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F3420" w14:textId="77777777" w:rsidR="00FE292E" w:rsidRPr="00F04816" w:rsidRDefault="00FE292E" w:rsidP="00FE292E">
      <w:pPr>
        <w:pStyle w:val="Heading3"/>
        <w:jc w:val="both"/>
        <w:rPr>
          <w:rStyle w:val="Strong"/>
          <w:b w:val="0"/>
          <w:bCs w:val="0"/>
        </w:rPr>
      </w:pPr>
      <w:r w:rsidRPr="00024183">
        <w:t>Supplement 2:</w:t>
      </w:r>
      <w:r>
        <w:t xml:space="preserve"> Variant classification systems used to determine pathogenic/likely pathogenic/</w:t>
      </w:r>
      <w:r w:rsidRPr="460A8330">
        <w:rPr>
          <w:rStyle w:val="Strong"/>
        </w:rPr>
        <w:t xml:space="preserve">VUS or Tier1/2/3 variants </w:t>
      </w:r>
    </w:p>
    <w:p w14:paraId="0F3F8559" w14:textId="77777777" w:rsidR="00FE292E" w:rsidRDefault="00FE292E" w:rsidP="00FE292E">
      <w:pPr>
        <w:rPr>
          <w:rFonts w:cs="Arial"/>
          <w:b/>
          <w:bCs/>
          <w:shd w:val="clear" w:color="auto" w:fill="FFFFFF"/>
        </w:rPr>
      </w:pPr>
    </w:p>
    <w:p w14:paraId="12EB5305" w14:textId="77777777" w:rsidR="00FE292E" w:rsidRPr="006F23C3" w:rsidRDefault="00FE292E" w:rsidP="00FE292E">
      <w:pPr>
        <w:rPr>
          <w:rFonts w:cs="Arial"/>
          <w:b/>
          <w:bCs/>
          <w:shd w:val="clear" w:color="auto" w:fill="FFFFFF"/>
        </w:rPr>
      </w:pPr>
      <w:r w:rsidRPr="006668A7">
        <w:rPr>
          <w:rFonts w:cs="Arial"/>
          <w:b/>
          <w:bCs/>
          <w:shd w:val="clear" w:color="auto" w:fill="FFFFFF"/>
        </w:rPr>
        <w:t>Reporting of germline testing results</w:t>
      </w:r>
    </w:p>
    <w:p w14:paraId="68DC9652" w14:textId="60D79BE2" w:rsidR="00FE292E" w:rsidRDefault="00FE292E" w:rsidP="00FE292E">
      <w:pPr>
        <w:jc w:val="both"/>
        <w:rPr>
          <w:rFonts w:cs="Arial"/>
          <w:shd w:val="clear" w:color="auto" w:fill="FFFFFF"/>
        </w:rPr>
      </w:pPr>
      <w:r>
        <w:rPr>
          <w:rFonts w:cs="Arial"/>
          <w:shd w:val="clear" w:color="auto" w:fill="FFFFFF"/>
        </w:rPr>
        <w:t xml:space="preserve">When using the </w:t>
      </w:r>
      <w:r w:rsidRPr="460A8330">
        <w:rPr>
          <w:rFonts w:cs="Arial"/>
        </w:rPr>
        <w:t>guidelines for the interpretation of germline sequence variants from the American College of Medical Genetics and Genomics and the Association for Molecular Pathology (ACMG/AMP</w:t>
      </w:r>
      <w:r w:rsidRPr="007766B8">
        <w:rPr>
          <w:rFonts w:cs="Arial"/>
        </w:rPr>
        <w:t>)</w:t>
      </w:r>
      <w:r w:rsidRPr="007766B8">
        <w:rPr>
          <w:rFonts w:cs="Arial"/>
        </w:rPr>
        <w:fldChar w:fldCharType="begin">
          <w:fldData xml:space="preserve">PEVuZE5vdGU+PENpdGU+PEF1dGhvcj5SaWNoYXJkczwvQXV0aG9yPjxZZWFyPjIwMTU8L1llYXI+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</w:fldData>
        </w:fldChar>
      </w:r>
      <w:r w:rsidRPr="007766B8">
        <w:rPr>
          <w:rFonts w:cs="Arial"/>
        </w:rPr>
        <w:instrText xml:space="preserve"> ADDIN EN.CITE </w:instrText>
      </w:r>
      <w:r w:rsidRPr="007766B8">
        <w:rPr>
          <w:rFonts w:cs="Arial"/>
        </w:rPr>
        <w:fldChar w:fldCharType="begin">
          <w:fldData xml:space="preserve">PEVuZE5vdGU+PENpdGU+PEF1dGhvcj5SaWNoYXJkczwvQXV0aG9yPjxZZWFyPjIwMTU8L1llYXI+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</w:fldData>
        </w:fldChar>
      </w:r>
      <w:r w:rsidRPr="007766B8">
        <w:rPr>
          <w:rFonts w:cs="Arial"/>
        </w:rPr>
        <w:instrText xml:space="preserve"> ADDIN EN.CITE.DATA </w:instrText>
      </w:r>
      <w:r w:rsidRPr="007766B8">
        <w:rPr>
          <w:rFonts w:cs="Arial"/>
        </w:rPr>
      </w:r>
      <w:r w:rsidRPr="007766B8">
        <w:rPr>
          <w:rFonts w:cs="Arial"/>
        </w:rPr>
        <w:fldChar w:fldCharType="end"/>
      </w:r>
      <w:r w:rsidRPr="007766B8">
        <w:rPr>
          <w:rFonts w:cs="Arial"/>
        </w:rPr>
      </w:r>
      <w:r w:rsidRPr="007766B8">
        <w:rPr>
          <w:rFonts w:cs="Arial"/>
        </w:rPr>
        <w:fldChar w:fldCharType="separate"/>
      </w:r>
      <w:r w:rsidRPr="007766B8">
        <w:rPr>
          <w:rFonts w:cs="Arial"/>
          <w:noProof/>
        </w:rPr>
        <w:t>[</w:t>
      </w:r>
      <w:r w:rsidR="005B5590" w:rsidRPr="007766B8">
        <w:rPr>
          <w:rFonts w:cs="Arial"/>
          <w:noProof/>
        </w:rPr>
        <w:t>1,2</w:t>
      </w:r>
      <w:r w:rsidRPr="007766B8">
        <w:rPr>
          <w:rFonts w:cs="Arial"/>
          <w:noProof/>
        </w:rPr>
        <w:t>]</w:t>
      </w:r>
      <w:r w:rsidRPr="007766B8">
        <w:rPr>
          <w:rFonts w:cs="Arial"/>
        </w:rPr>
        <w:fldChar w:fldCharType="end"/>
      </w:r>
      <w:r w:rsidRPr="007766B8">
        <w:rPr>
          <w:rFonts w:cs="Arial"/>
          <w:shd w:val="clear" w:color="auto" w:fill="FFFFFF"/>
        </w:rPr>
        <w:t xml:space="preserve"> variants</w:t>
      </w:r>
      <w:r w:rsidRPr="006668A7">
        <w:rPr>
          <w:rFonts w:cs="Arial"/>
          <w:shd w:val="clear" w:color="auto" w:fill="FFFFFF"/>
        </w:rPr>
        <w:t xml:space="preserve"> are classified into the following categories:</w:t>
      </w:r>
    </w:p>
    <w:p w14:paraId="717FA7C5" w14:textId="77777777" w:rsidR="00FE292E" w:rsidRDefault="00FE292E" w:rsidP="00FE292E">
      <w:pPr>
        <w:jc w:val="both"/>
        <w:rPr>
          <w:rFonts w:cs="Arial"/>
          <w:shd w:val="clear" w:color="auto" w:fill="FFFFFF"/>
        </w:rPr>
      </w:pPr>
    </w:p>
    <w:p w14:paraId="4954248E" w14:textId="77777777" w:rsidR="00FE292E" w:rsidRDefault="00FE292E" w:rsidP="00FE292E">
      <w:pPr>
        <w:pStyle w:val="ListParagraph"/>
        <w:numPr>
          <w:ilvl w:val="0"/>
          <w:numId w:val="1"/>
        </w:numPr>
        <w:jc w:val="both"/>
        <w:rPr>
          <w:rFonts w:cs="Arial"/>
          <w:shd w:val="clear" w:color="auto" w:fill="FFFFFF"/>
        </w:rPr>
      </w:pPr>
      <w:r w:rsidRPr="25B38C58">
        <w:rPr>
          <w:rFonts w:cs="Arial"/>
          <w:b/>
          <w:bCs/>
        </w:rPr>
        <w:t>Pathogenic/likely pathogenic</w:t>
      </w:r>
      <w:r w:rsidRPr="006668A7">
        <w:rPr>
          <w:rFonts w:cs="Arial"/>
          <w:b/>
          <w:bCs/>
          <w:shd w:val="clear" w:color="auto" w:fill="FFFFFF"/>
        </w:rPr>
        <w:t xml:space="preserve"> (P/LP).</w:t>
      </w:r>
      <w:r>
        <w:rPr>
          <w:rFonts w:cs="Arial"/>
          <w:b/>
          <w:bCs/>
          <w:shd w:val="clear" w:color="auto" w:fill="FFFFFF"/>
        </w:rPr>
        <w:t xml:space="preserve"> </w:t>
      </w:r>
      <w:r w:rsidRPr="006668A7">
        <w:rPr>
          <w:rFonts w:cs="Arial"/>
          <w:shd w:val="clear" w:color="auto" w:fill="FFFFFF"/>
        </w:rPr>
        <w:t xml:space="preserve">For these variants, there is evidence of association with a disease state. </w:t>
      </w:r>
    </w:p>
    <w:p w14:paraId="3C0B3C52" w14:textId="4858B9CD" w:rsidR="00FE292E" w:rsidRDefault="00FE292E" w:rsidP="00FE292E">
      <w:pPr>
        <w:pStyle w:val="ListParagraph"/>
        <w:numPr>
          <w:ilvl w:val="0"/>
          <w:numId w:val="1"/>
        </w:numPr>
        <w:jc w:val="both"/>
        <w:rPr>
          <w:rFonts w:cs="Arial"/>
          <w:shd w:val="clear" w:color="auto" w:fill="FFFFFF"/>
        </w:rPr>
      </w:pPr>
      <w:r>
        <w:rPr>
          <w:rFonts w:cs="Arial"/>
          <w:b/>
          <w:bCs/>
          <w:shd w:val="clear" w:color="auto" w:fill="FFFFFF"/>
        </w:rPr>
        <w:t>Variants of unknown significance (VUS).</w:t>
      </w:r>
      <w:r>
        <w:rPr>
          <w:rFonts w:cs="Arial"/>
          <w:shd w:val="clear" w:color="auto" w:fill="FFFFFF"/>
        </w:rPr>
        <w:t xml:space="preserve"> These variants have either insufficient evidence to associate them with a disease state, or conflicting evidence about such an association. </w:t>
      </w:r>
      <w:r w:rsidRPr="006668A7">
        <w:rPr>
          <w:rFonts w:cs="Arial"/>
          <w:shd w:val="clear" w:color="auto" w:fill="FFFFFF"/>
        </w:rPr>
        <w:t>Most variants of unknown significance are later downgraded to</w:t>
      </w:r>
      <w:r w:rsidRPr="25B38C58">
        <w:rPr>
          <w:rFonts w:cs="Arial"/>
        </w:rPr>
        <w:t xml:space="preserve"> benign or </w:t>
      </w:r>
      <w:r w:rsidRPr="006668A7">
        <w:rPr>
          <w:rFonts w:cs="Arial"/>
          <w:shd w:val="clear" w:color="auto" w:fill="FFFFFF"/>
        </w:rPr>
        <w:t>likely benign</w:t>
      </w:r>
      <w:r w:rsidRPr="007766B8">
        <w:rPr>
          <w:rFonts w:cs="Arial"/>
          <w:shd w:val="clear" w:color="auto" w:fill="FFFFFF"/>
        </w:rPr>
        <w:t>.</w:t>
      </w:r>
      <w:r w:rsidRPr="007766B8">
        <w:rPr>
          <w:rFonts w:cs="Arial"/>
          <w:shd w:val="clear" w:color="auto" w:fill="FFFFFF"/>
        </w:rPr>
        <w:fldChar w:fldCharType="begin">
          <w:fldData xml:space="preserve">PEVuZE5vdGU+PENpdGU+PEF1dGhvcj5NZXJzY2g8L0F1dGhvcj48WWVhcj4yMDE4PC9ZZWFyPjxS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</w:fldData>
        </w:fldChar>
      </w:r>
      <w:r w:rsidRPr="007766B8">
        <w:rPr>
          <w:rFonts w:cs="Arial"/>
          <w:shd w:val="clear" w:color="auto" w:fill="FFFFFF"/>
        </w:rPr>
        <w:instrText xml:space="preserve"> ADDIN EN.CITE </w:instrText>
      </w:r>
      <w:r w:rsidRPr="007766B8">
        <w:rPr>
          <w:rFonts w:cs="Arial"/>
          <w:shd w:val="clear" w:color="auto" w:fill="FFFFFF"/>
        </w:rPr>
        <w:fldChar w:fldCharType="begin">
          <w:fldData xml:space="preserve">PEVuZE5vdGU+PENpdGU+PEF1dGhvcj5NZXJzY2g8L0F1dGhvcj48WWVhcj4yMDE4PC9ZZWFyPjxS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</w:fldData>
        </w:fldChar>
      </w:r>
      <w:r w:rsidRPr="007766B8">
        <w:rPr>
          <w:rFonts w:cs="Arial"/>
          <w:shd w:val="clear" w:color="auto" w:fill="FFFFFF"/>
        </w:rPr>
        <w:instrText xml:space="preserve"> ADDIN EN.CITE.DATA </w:instrText>
      </w:r>
      <w:r w:rsidRPr="007766B8">
        <w:rPr>
          <w:rFonts w:cs="Arial"/>
          <w:shd w:val="clear" w:color="auto" w:fill="FFFFFF"/>
        </w:rPr>
      </w:r>
      <w:r w:rsidRPr="007766B8">
        <w:rPr>
          <w:rFonts w:cs="Arial"/>
          <w:shd w:val="clear" w:color="auto" w:fill="FFFFFF"/>
        </w:rPr>
        <w:fldChar w:fldCharType="end"/>
      </w:r>
      <w:r w:rsidRPr="007766B8">
        <w:rPr>
          <w:rFonts w:cs="Arial"/>
          <w:shd w:val="clear" w:color="auto" w:fill="FFFFFF"/>
        </w:rPr>
      </w:r>
      <w:r w:rsidRPr="007766B8">
        <w:rPr>
          <w:rFonts w:cs="Arial"/>
          <w:shd w:val="clear" w:color="auto" w:fill="FFFFFF"/>
        </w:rPr>
        <w:fldChar w:fldCharType="separate"/>
      </w:r>
      <w:r w:rsidRPr="007766B8">
        <w:rPr>
          <w:rFonts w:cs="Arial"/>
          <w:noProof/>
          <w:shd w:val="clear" w:color="auto" w:fill="FFFFFF"/>
        </w:rPr>
        <w:t>[</w:t>
      </w:r>
      <w:r w:rsidR="005B5590" w:rsidRPr="007766B8">
        <w:rPr>
          <w:rFonts w:cs="Arial"/>
          <w:noProof/>
          <w:shd w:val="clear" w:color="auto" w:fill="FFFFFF"/>
        </w:rPr>
        <w:t>2</w:t>
      </w:r>
      <w:r w:rsidRPr="007766B8">
        <w:rPr>
          <w:rFonts w:cs="Arial"/>
          <w:noProof/>
          <w:shd w:val="clear" w:color="auto" w:fill="FFFFFF"/>
        </w:rPr>
        <w:t>]</w:t>
      </w:r>
      <w:r w:rsidRPr="007766B8">
        <w:rPr>
          <w:rFonts w:cs="Arial"/>
          <w:shd w:val="clear" w:color="auto" w:fill="FFFFFF"/>
        </w:rPr>
        <w:fldChar w:fldCharType="end"/>
      </w:r>
    </w:p>
    <w:p w14:paraId="1615DC60" w14:textId="77777777" w:rsidR="00FE292E" w:rsidRDefault="00FE292E" w:rsidP="00FE292E">
      <w:pPr>
        <w:pStyle w:val="ListParagraph"/>
        <w:numPr>
          <w:ilvl w:val="0"/>
          <w:numId w:val="1"/>
        </w:numPr>
        <w:jc w:val="both"/>
        <w:rPr>
          <w:rFonts w:cs="Arial"/>
          <w:shd w:val="clear" w:color="auto" w:fill="FFFFFF"/>
        </w:rPr>
      </w:pPr>
      <w:r w:rsidRPr="25B38C58">
        <w:rPr>
          <w:rFonts w:cs="Arial"/>
          <w:b/>
          <w:bCs/>
        </w:rPr>
        <w:t>Benign/likely benign</w:t>
      </w:r>
      <w:r>
        <w:rPr>
          <w:rFonts w:cs="Arial"/>
          <w:b/>
          <w:bCs/>
          <w:shd w:val="clear" w:color="auto" w:fill="FFFFFF"/>
        </w:rPr>
        <w:t>.</w:t>
      </w:r>
      <w:r w:rsidRPr="25B38C58">
        <w:rPr>
          <w:rFonts w:cs="Arial"/>
        </w:rPr>
        <w:t xml:space="preserve"> For these variants, there is evidence to support that there is no association with a disease state</w:t>
      </w:r>
      <w:r>
        <w:rPr>
          <w:rFonts w:cs="Arial"/>
          <w:shd w:val="clear" w:color="auto" w:fill="FFFFFF"/>
        </w:rPr>
        <w:t>.</w:t>
      </w:r>
    </w:p>
    <w:p w14:paraId="5FB40665" w14:textId="77777777" w:rsidR="00FE292E" w:rsidRDefault="00FE292E" w:rsidP="00FE292E">
      <w:pPr>
        <w:jc w:val="both"/>
        <w:rPr>
          <w:rFonts w:cs="Arial"/>
          <w:shd w:val="clear" w:color="auto" w:fill="FFFFFF"/>
        </w:rPr>
      </w:pPr>
    </w:p>
    <w:p w14:paraId="18664163" w14:textId="77777777" w:rsidR="00FE292E" w:rsidRDefault="00FE292E" w:rsidP="00FE292E">
      <w:pPr>
        <w:jc w:val="both"/>
        <w:rPr>
          <w:rFonts w:cs="Arial"/>
          <w:shd w:val="clear" w:color="auto" w:fill="FFFFFF"/>
        </w:rPr>
      </w:pPr>
      <w:r>
        <w:rPr>
          <w:rFonts w:cs="Arial"/>
          <w:shd w:val="clear" w:color="auto" w:fill="FFFFFF"/>
        </w:rPr>
        <w:lastRenderedPageBreak/>
        <w:t>The standard of care for patients with P/LP results from germline testing is to refer the patient for genetic counselling and cascade testing of family members, unless they are already connected to their local cancer genetics service. Referral may also be appropriate if there remains a strong clinical suspicion for an underlying hereditary cancer syndrome despite no variants being detected. Patients with VUS results can be considered for genetic counselling, especially if the variant occurs in a gene that is known to have alterations that drive thyroid cancers or associated hereditary cancer syndromes.</w:t>
      </w:r>
      <w:r w:rsidRPr="25B38C58">
        <w:rPr>
          <w:rFonts w:cs="Arial"/>
        </w:rPr>
        <w:t xml:space="preserve"> Variants that are benign or likely benign are not usually reported</w:t>
      </w:r>
      <w:r>
        <w:rPr>
          <w:rFonts w:cs="Arial"/>
          <w:shd w:val="clear" w:color="auto" w:fill="FFFFFF"/>
        </w:rPr>
        <w:t>.</w:t>
      </w:r>
    </w:p>
    <w:p w14:paraId="25E72DA3" w14:textId="77777777" w:rsidR="00FE292E" w:rsidRDefault="00FE292E" w:rsidP="00FE292E">
      <w:pPr>
        <w:jc w:val="both"/>
        <w:rPr>
          <w:rFonts w:cs="Arial"/>
          <w:shd w:val="clear" w:color="auto" w:fill="FFFFFF"/>
        </w:rPr>
      </w:pPr>
    </w:p>
    <w:p w14:paraId="30CE824F" w14:textId="77777777" w:rsidR="00FE292E" w:rsidRDefault="00FE292E" w:rsidP="00FE292E">
      <w:pPr>
        <w:rPr>
          <w:rFonts w:cs="Arial"/>
          <w:b/>
          <w:bCs/>
          <w:shd w:val="clear" w:color="auto" w:fill="FFFFFF"/>
        </w:rPr>
      </w:pPr>
      <w:r w:rsidRPr="00A91CBE">
        <w:rPr>
          <w:rFonts w:cs="Arial"/>
          <w:b/>
          <w:bCs/>
          <w:shd w:val="clear" w:color="auto" w:fill="FFFFFF"/>
        </w:rPr>
        <w:t>Reporting of tumor testing results</w:t>
      </w:r>
    </w:p>
    <w:p w14:paraId="7D69DE19" w14:textId="35ACDD12" w:rsidR="00FE292E" w:rsidRPr="00E8433F" w:rsidRDefault="00FE292E" w:rsidP="00FE292E">
      <w:pPr>
        <w:shd w:val="clear" w:color="auto" w:fill="FFFFFF" w:themeFill="background1"/>
        <w:jc w:val="both"/>
        <w:rPr>
          <w:rFonts w:cs="Arial"/>
        </w:rPr>
      </w:pPr>
      <w:r w:rsidRPr="006668A7">
        <w:rPr>
          <w:rFonts w:cs="Arial"/>
          <w:shd w:val="clear" w:color="auto" w:fill="FFFFFF"/>
        </w:rPr>
        <w:t xml:space="preserve">When </w:t>
      </w:r>
      <w:r w:rsidRPr="006668A7">
        <w:rPr>
          <w:rFonts w:cs="Arial"/>
        </w:rPr>
        <w:t>using the guidelines for the interpretation of sequence variants in cancer by the Association of Molecular Pathologists, the American Society for Clinical Oncology, and the College of American Pathologists (AMP/ASCO/</w:t>
      </w:r>
      <w:r w:rsidRPr="007766B8">
        <w:rPr>
          <w:rFonts w:cs="Arial"/>
        </w:rPr>
        <w:t>CAP)</w:t>
      </w:r>
      <w:r w:rsidRPr="007766B8">
        <w:rPr>
          <w:rFonts w:cs="Arial"/>
        </w:rPr>
        <w:fldChar w:fldCharType="begin">
          <w:fldData xml:space="preserve">PEVuZE5vdGU+PENpdGU+PEF1dGhvcj5MaTwvQXV0aG9yPjxZZWFyPjIwMTc8L1llYXI+PFJlY051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</w:fldData>
        </w:fldChar>
      </w:r>
      <w:r w:rsidRPr="007766B8">
        <w:rPr>
          <w:rFonts w:cs="Arial"/>
        </w:rPr>
        <w:instrText xml:space="preserve"> ADDIN EN.CITE </w:instrText>
      </w:r>
      <w:r w:rsidRPr="007766B8">
        <w:rPr>
          <w:rFonts w:cs="Arial"/>
        </w:rPr>
        <w:fldChar w:fldCharType="begin">
          <w:fldData xml:space="preserve">PEVuZE5vdGU+PENpdGU+PEF1dGhvcj5MaTwvQXV0aG9yPjxZZWFyPjIwMTc8L1llYXI+PFJlY051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</w:fldData>
        </w:fldChar>
      </w:r>
      <w:r w:rsidRPr="007766B8">
        <w:rPr>
          <w:rFonts w:cs="Arial"/>
        </w:rPr>
        <w:instrText xml:space="preserve"> ADDIN EN.CITE.DATA </w:instrText>
      </w:r>
      <w:r w:rsidRPr="007766B8">
        <w:rPr>
          <w:rFonts w:cs="Arial"/>
        </w:rPr>
      </w:r>
      <w:r w:rsidRPr="007766B8">
        <w:rPr>
          <w:rFonts w:cs="Arial"/>
        </w:rPr>
        <w:fldChar w:fldCharType="end"/>
      </w:r>
      <w:r w:rsidRPr="007766B8">
        <w:rPr>
          <w:rFonts w:cs="Arial"/>
        </w:rPr>
      </w:r>
      <w:r w:rsidRPr="007766B8">
        <w:rPr>
          <w:rFonts w:cs="Arial"/>
        </w:rPr>
        <w:fldChar w:fldCharType="separate"/>
      </w:r>
      <w:r w:rsidRPr="007766B8">
        <w:rPr>
          <w:rFonts w:cs="Arial"/>
          <w:noProof/>
        </w:rPr>
        <w:t>[</w:t>
      </w:r>
      <w:r w:rsidR="005B5590" w:rsidRPr="007766B8">
        <w:rPr>
          <w:rFonts w:cs="Arial"/>
          <w:noProof/>
        </w:rPr>
        <w:t>3</w:t>
      </w:r>
      <w:r w:rsidRPr="007766B8">
        <w:rPr>
          <w:rFonts w:cs="Arial"/>
          <w:noProof/>
        </w:rPr>
        <w:t>]</w:t>
      </w:r>
      <w:r w:rsidRPr="007766B8">
        <w:rPr>
          <w:rFonts w:cs="Arial"/>
        </w:rPr>
        <w:fldChar w:fldCharType="end"/>
      </w:r>
      <w:r w:rsidRPr="007766B8">
        <w:rPr>
          <w:rFonts w:cs="Arial"/>
        </w:rPr>
        <w:t xml:space="preserve"> v</w:t>
      </w:r>
      <w:r w:rsidRPr="007766B8">
        <w:rPr>
          <w:rFonts w:cs="Arial"/>
          <w:shd w:val="clear" w:color="auto" w:fill="FFFFFF"/>
        </w:rPr>
        <w:t>ariants</w:t>
      </w:r>
      <w:r w:rsidRPr="006668A7">
        <w:rPr>
          <w:rFonts w:cs="Arial"/>
          <w:shd w:val="clear" w:color="auto" w:fill="FFFFFF"/>
        </w:rPr>
        <w:t xml:space="preserve"> are classified into the following categories</w:t>
      </w:r>
      <w:r>
        <w:rPr>
          <w:rFonts w:cs="Arial"/>
          <w:shd w:val="clear" w:color="auto" w:fill="FFFFFF"/>
        </w:rPr>
        <w:t xml:space="preserve"> according to evidence assessing </w:t>
      </w:r>
      <w:r>
        <w:rPr>
          <w:rFonts w:cs="Arial"/>
        </w:rPr>
        <w:t>whether</w:t>
      </w:r>
      <w:r w:rsidRPr="006668A7">
        <w:rPr>
          <w:rFonts w:cs="Arial"/>
        </w:rPr>
        <w:t xml:space="preserve"> variant has a pathogenic or benign impact on the function of the gene, </w:t>
      </w:r>
      <w:r>
        <w:rPr>
          <w:rFonts w:cs="Arial"/>
        </w:rPr>
        <w:t>and</w:t>
      </w:r>
      <w:r w:rsidRPr="006668A7">
        <w:rPr>
          <w:rFonts w:cs="Arial"/>
        </w:rPr>
        <w:t xml:space="preserve"> the impact of the variant </w:t>
      </w:r>
      <w:r>
        <w:rPr>
          <w:rFonts w:cs="Arial"/>
        </w:rPr>
        <w:t xml:space="preserve">is </w:t>
      </w:r>
      <w:r w:rsidRPr="006668A7">
        <w:rPr>
          <w:rFonts w:cs="Arial"/>
        </w:rPr>
        <w:t>on clinical care</w:t>
      </w:r>
      <w:r w:rsidRPr="006668A7">
        <w:rPr>
          <w:rFonts w:cs="Arial"/>
          <w:shd w:val="clear" w:color="auto" w:fill="FFFFFF"/>
        </w:rPr>
        <w:t>:</w:t>
      </w:r>
    </w:p>
    <w:p w14:paraId="617A5745" w14:textId="77777777" w:rsidR="00FE292E" w:rsidRDefault="00FE292E" w:rsidP="00FE292E">
      <w:pPr>
        <w:pStyle w:val="ListParagraph"/>
        <w:numPr>
          <w:ilvl w:val="0"/>
          <w:numId w:val="2"/>
        </w:numPr>
        <w:shd w:val="clear" w:color="auto" w:fill="FFFFFF" w:themeFill="background1"/>
        <w:jc w:val="both"/>
        <w:rPr>
          <w:rFonts w:cs="Arial"/>
        </w:rPr>
      </w:pPr>
      <w:r w:rsidRPr="4FA6F349">
        <w:rPr>
          <w:rFonts w:cs="Arial"/>
          <w:b/>
          <w:bCs/>
        </w:rPr>
        <w:t>Tier I/Tier II</w:t>
      </w:r>
      <w:r w:rsidRPr="4FA6F349">
        <w:rPr>
          <w:rFonts w:cs="Arial"/>
        </w:rPr>
        <w:t xml:space="preserve">. </w:t>
      </w:r>
      <w:r>
        <w:rPr>
          <w:rFonts w:cs="Arial"/>
        </w:rPr>
        <w:t>T</w:t>
      </w:r>
      <w:r w:rsidRPr="4FA6F349">
        <w:rPr>
          <w:rFonts w:cs="Arial"/>
        </w:rPr>
        <w:t>hese variants have evidence of strong (Tier I) or potential (Tier II) clinical significance. These variants are generally considered actionable for treatment with the associated targeted therapy, if there is an approved therapy.</w:t>
      </w:r>
    </w:p>
    <w:p w14:paraId="2D72EB60" w14:textId="77777777" w:rsidR="00FE292E" w:rsidRDefault="00FE292E" w:rsidP="00FE292E">
      <w:pPr>
        <w:pStyle w:val="ListParagraph"/>
        <w:numPr>
          <w:ilvl w:val="0"/>
          <w:numId w:val="2"/>
        </w:numPr>
        <w:shd w:val="clear" w:color="auto" w:fill="FFFFFF" w:themeFill="background1"/>
        <w:jc w:val="both"/>
        <w:rPr>
          <w:rFonts w:cs="Arial"/>
        </w:rPr>
      </w:pPr>
      <w:r w:rsidRPr="25B38C58">
        <w:rPr>
          <w:rFonts w:cs="Arial"/>
          <w:b/>
          <w:bCs/>
        </w:rPr>
        <w:lastRenderedPageBreak/>
        <w:t>Tier III</w:t>
      </w:r>
      <w:r w:rsidRPr="25B38C58">
        <w:rPr>
          <w:rFonts w:cs="Arial"/>
        </w:rPr>
        <w:t xml:space="preserve">. These variants have unknown clinical significance and are treated as non-actionable with respect to clinical management. It is important to include Tier 3 variants on the report in case evidence emerges for clinical significance in the future. </w:t>
      </w:r>
    </w:p>
    <w:p w14:paraId="2CBC9EA3" w14:textId="77777777" w:rsidR="00FE292E" w:rsidRPr="006668A7" w:rsidRDefault="00FE292E" w:rsidP="00FE292E">
      <w:pPr>
        <w:pStyle w:val="ListParagraph"/>
        <w:numPr>
          <w:ilvl w:val="0"/>
          <w:numId w:val="2"/>
        </w:numPr>
        <w:shd w:val="clear" w:color="auto" w:fill="FFFFFF" w:themeFill="background1"/>
        <w:jc w:val="both"/>
        <w:rPr>
          <w:rFonts w:cs="Arial"/>
        </w:rPr>
      </w:pPr>
      <w:r w:rsidRPr="460A8330">
        <w:rPr>
          <w:rFonts w:cs="Arial"/>
          <w:b/>
          <w:bCs/>
        </w:rPr>
        <w:t xml:space="preserve">Tier IV. </w:t>
      </w:r>
      <w:r w:rsidRPr="460A8330">
        <w:rPr>
          <w:rFonts w:cs="Arial"/>
        </w:rPr>
        <w:t>These variants are benign or likely benign and are not typically reported, although they are available in sequence data.</w:t>
      </w:r>
    </w:p>
    <w:p w14:paraId="5B1EA81B" w14:textId="77777777" w:rsidR="00FE292E" w:rsidRDefault="00FE292E" w:rsidP="00FE292E">
      <w:pPr>
        <w:shd w:val="clear" w:color="auto" w:fill="FFFFFF" w:themeFill="background1"/>
        <w:rPr>
          <w:rFonts w:cs="Arial"/>
        </w:rPr>
      </w:pPr>
    </w:p>
    <w:p w14:paraId="42240C4B" w14:textId="77777777" w:rsidR="00FE292E" w:rsidRPr="006668A7" w:rsidRDefault="00FE292E" w:rsidP="00FE292E">
      <w:pPr>
        <w:shd w:val="clear" w:color="auto" w:fill="FFFFFF" w:themeFill="background1"/>
        <w:jc w:val="both"/>
        <w:rPr>
          <w:rFonts w:cs="Arial"/>
        </w:rPr>
      </w:pPr>
      <w:r w:rsidRPr="460A8330">
        <w:rPr>
          <w:rFonts w:cs="Arial"/>
        </w:rPr>
        <w:t>Clinicians should be aware that the interpretation of the same genetic variant may differ between germline testing and tumor testing due to the use of different published guidelines. For instance, a variant classified as a Tier III (variant of uncertain clinical significance) in a tumour testing report due to uncertain therapeutic, diagnostic, or prognostic implications for the patient's cancer, may be classified as pathogenic or likely pathogenic in the context of germline testing.</w:t>
      </w:r>
    </w:p>
    <w:p w14:paraId="7BF87614" w14:textId="77777777" w:rsidR="00FE292E" w:rsidRPr="00B856C8" w:rsidRDefault="00FE292E" w:rsidP="00FE292E">
      <w:pPr>
        <w:jc w:val="both"/>
        <w:rPr>
          <w:rFonts w:cs="Arial"/>
          <w:b/>
          <w:bCs/>
          <w:shd w:val="clear" w:color="auto" w:fill="FFFFFF"/>
        </w:rPr>
      </w:pPr>
    </w:p>
    <w:p w14:paraId="26BA8AC8" w14:textId="45650507" w:rsidR="00904D40" w:rsidRPr="007766B8" w:rsidRDefault="005B5590" w:rsidP="00FE292E">
      <w:r w:rsidRPr="007766B8">
        <w:t>Supplement 2 References:</w:t>
      </w:r>
    </w:p>
    <w:p w14:paraId="26484D29" w14:textId="2019AD56" w:rsidR="005B5590" w:rsidRPr="007766B8" w:rsidRDefault="005B5590" w:rsidP="005B5590">
      <w:pPr>
        <w:pStyle w:val="EndNoteBibliography"/>
        <w:numPr>
          <w:ilvl w:val="0"/>
          <w:numId w:val="4"/>
        </w:numPr>
        <w:spacing w:after="0"/>
        <w:jc w:val="both"/>
        <w:rPr>
          <w:noProof/>
        </w:rPr>
      </w:pPr>
      <w:r w:rsidRPr="007766B8">
        <w:rPr>
          <w:noProof/>
        </w:rPr>
        <w:t>Richards S, Aziz N, Bale S et al. Standards and guidelines for the interpretation of sequence variants: a joint consensus recommendation of the American College of Medical Genetics and Genomics and the Association for Molecular Pathology. Genet Med 17: 405-424, 2015.</w:t>
      </w:r>
    </w:p>
    <w:p w14:paraId="7884BB44" w14:textId="77777777" w:rsidR="005B5590" w:rsidRPr="007766B8" w:rsidRDefault="005B5590" w:rsidP="005B5590">
      <w:pPr>
        <w:pStyle w:val="EndNoteBibliography"/>
        <w:numPr>
          <w:ilvl w:val="0"/>
          <w:numId w:val="4"/>
        </w:numPr>
        <w:spacing w:after="0"/>
        <w:jc w:val="both"/>
        <w:rPr>
          <w:noProof/>
        </w:rPr>
      </w:pPr>
      <w:r w:rsidRPr="007766B8">
        <w:rPr>
          <w:noProof/>
        </w:rPr>
        <w:lastRenderedPageBreak/>
        <w:t>Mersch J, Brown N, Pirzadeh-Miller S et al. Prevalence of Variant Reclassification Following Hereditary Cancer Genetic Testing. Jama 320: 1266-1274, 2018.</w:t>
      </w:r>
    </w:p>
    <w:p w14:paraId="2407D3FE" w14:textId="51FD2BC3" w:rsidR="005B5590" w:rsidRPr="007766B8" w:rsidRDefault="005B5590" w:rsidP="005B5590">
      <w:pPr>
        <w:pStyle w:val="EndNoteBibliography"/>
        <w:numPr>
          <w:ilvl w:val="0"/>
          <w:numId w:val="4"/>
        </w:numPr>
        <w:spacing w:after="0"/>
        <w:jc w:val="both"/>
        <w:rPr>
          <w:noProof/>
        </w:rPr>
      </w:pPr>
      <w:r w:rsidRPr="007766B8">
        <w:rPr>
          <w:noProof/>
          <w:lang w:val="fr-FR"/>
        </w:rPr>
        <w:t xml:space="preserve">Li MM, Datto M, Duncavage EJ et al. </w:t>
      </w:r>
      <w:r w:rsidRPr="007766B8">
        <w:rPr>
          <w:noProof/>
        </w:rPr>
        <w:t>Standards and Guidelines for the Interpretation and Reporting of Sequence Variants in Cancer: A Joint Consensus Recommendation of the Association for Molecular Pathology, American Society of Clinical Oncology, and College of American Pathologists. J Mol Diagn 19: 4-23, 2017.</w:t>
      </w:r>
    </w:p>
    <w:p w14:paraId="00B7CD36" w14:textId="77777777" w:rsidR="005B5590" w:rsidRDefault="005B5590" w:rsidP="00FE292E"/>
    <w:p w14:paraId="53FB3BAD" w14:textId="03E8CFEE" w:rsidR="005B5590" w:rsidRPr="00FE292E" w:rsidRDefault="005B5590" w:rsidP="00FE292E">
      <w:bookmarkStart w:id="0" w:name="_GoBack"/>
      <w:bookmarkEnd w:id="0"/>
    </w:p>
    <w:sectPr w:rsidR="005B5590" w:rsidRPr="00FE292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15D6D"/>
    <w:multiLevelType w:val="hybridMultilevel"/>
    <w:tmpl w:val="CADCD1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8955B5"/>
    <w:multiLevelType w:val="hybridMultilevel"/>
    <w:tmpl w:val="7E92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454C1D"/>
    <w:multiLevelType w:val="hybridMultilevel"/>
    <w:tmpl w:val="E322195E"/>
    <w:lvl w:ilvl="0" w:tplc="FFFFFFFF">
      <w:start w:val="1"/>
      <w:numFmt w:val="bullet"/>
      <w:pStyle w:val="EndNoteBibliography"/>
      <w:lvlText w:val=""/>
      <w:lvlJc w:val="left"/>
      <w:pPr>
        <w:ind w:left="360" w:hanging="360"/>
      </w:pPr>
      <w:rPr>
        <w:rFonts w:ascii="Symbol" w:hAnsi="Symbol" w:hint="default"/>
      </w:rPr>
    </w:lvl>
    <w:lvl w:ilvl="1" w:tplc="F100235C">
      <w:start w:val="1"/>
      <w:numFmt w:val="bullet"/>
      <w:lvlText w:val="o"/>
      <w:lvlJc w:val="left"/>
      <w:pPr>
        <w:ind w:left="1080" w:hanging="360"/>
      </w:pPr>
      <w:rPr>
        <w:rFonts w:ascii="Courier New" w:hAnsi="Courier New" w:hint="default"/>
      </w:rPr>
    </w:lvl>
    <w:lvl w:ilvl="2" w:tplc="E3388410">
      <w:start w:val="1"/>
      <w:numFmt w:val="bullet"/>
      <w:lvlText w:val=""/>
      <w:lvlJc w:val="left"/>
      <w:pPr>
        <w:ind w:left="1800" w:hanging="360"/>
      </w:pPr>
      <w:rPr>
        <w:rFonts w:ascii="Wingdings" w:hAnsi="Wingdings" w:hint="default"/>
      </w:rPr>
    </w:lvl>
    <w:lvl w:ilvl="3" w:tplc="BF1C1F92">
      <w:start w:val="1"/>
      <w:numFmt w:val="bullet"/>
      <w:lvlText w:val=""/>
      <w:lvlJc w:val="left"/>
      <w:pPr>
        <w:ind w:left="2520" w:hanging="360"/>
      </w:pPr>
      <w:rPr>
        <w:rFonts w:ascii="Symbol" w:hAnsi="Symbol" w:hint="default"/>
      </w:rPr>
    </w:lvl>
    <w:lvl w:ilvl="4" w:tplc="920C6BA4">
      <w:start w:val="1"/>
      <w:numFmt w:val="bullet"/>
      <w:lvlText w:val="o"/>
      <w:lvlJc w:val="left"/>
      <w:pPr>
        <w:ind w:left="3240" w:hanging="360"/>
      </w:pPr>
      <w:rPr>
        <w:rFonts w:ascii="Courier New" w:hAnsi="Courier New" w:hint="default"/>
      </w:rPr>
    </w:lvl>
    <w:lvl w:ilvl="5" w:tplc="E2268008">
      <w:start w:val="1"/>
      <w:numFmt w:val="bullet"/>
      <w:lvlText w:val=""/>
      <w:lvlJc w:val="left"/>
      <w:pPr>
        <w:ind w:left="3960" w:hanging="360"/>
      </w:pPr>
      <w:rPr>
        <w:rFonts w:ascii="Wingdings" w:hAnsi="Wingdings" w:hint="default"/>
      </w:rPr>
    </w:lvl>
    <w:lvl w:ilvl="6" w:tplc="17580C08">
      <w:start w:val="1"/>
      <w:numFmt w:val="bullet"/>
      <w:lvlText w:val=""/>
      <w:lvlJc w:val="left"/>
      <w:pPr>
        <w:ind w:left="4680" w:hanging="360"/>
      </w:pPr>
      <w:rPr>
        <w:rFonts w:ascii="Symbol" w:hAnsi="Symbol" w:hint="default"/>
      </w:rPr>
    </w:lvl>
    <w:lvl w:ilvl="7" w:tplc="C8B68288">
      <w:start w:val="1"/>
      <w:numFmt w:val="bullet"/>
      <w:lvlText w:val="o"/>
      <w:lvlJc w:val="left"/>
      <w:pPr>
        <w:ind w:left="5400" w:hanging="360"/>
      </w:pPr>
      <w:rPr>
        <w:rFonts w:ascii="Courier New" w:hAnsi="Courier New" w:hint="default"/>
      </w:rPr>
    </w:lvl>
    <w:lvl w:ilvl="8" w:tplc="27625130">
      <w:start w:val="1"/>
      <w:numFmt w:val="bullet"/>
      <w:lvlText w:val=""/>
      <w:lvlJc w:val="left"/>
      <w:pPr>
        <w:ind w:left="6120" w:hanging="360"/>
      </w:pPr>
      <w:rPr>
        <w:rFonts w:ascii="Wingdings" w:hAnsi="Wingdings" w:hint="default"/>
      </w:rPr>
    </w:lvl>
  </w:abstractNum>
  <w:abstractNum w:abstractNumId="3" w15:restartNumberingAfterBreak="0">
    <w:nsid w:val="7F4A0504"/>
    <w:multiLevelType w:val="hybridMultilevel"/>
    <w:tmpl w:val="281C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92E"/>
    <w:rsid w:val="00024183"/>
    <w:rsid w:val="005B5590"/>
    <w:rsid w:val="007766B8"/>
    <w:rsid w:val="007E05D6"/>
    <w:rsid w:val="00904D40"/>
    <w:rsid w:val="00AD3681"/>
    <w:rsid w:val="00C5108D"/>
    <w:rsid w:val="00F13B68"/>
    <w:rsid w:val="00FE29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376A"/>
  <w15:chartTrackingRefBased/>
  <w15:docId w15:val="{4E158E93-A21F-45CE-8E76-C3BD9ABB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92E"/>
    <w:pPr>
      <w:spacing w:after="0" w:line="240" w:lineRule="auto"/>
    </w:pPr>
    <w:rPr>
      <w:sz w:val="24"/>
      <w:szCs w:val="24"/>
    </w:rPr>
  </w:style>
  <w:style w:type="paragraph" w:styleId="Heading3">
    <w:name w:val="heading 3"/>
    <w:basedOn w:val="Normal"/>
    <w:next w:val="Normal"/>
    <w:link w:val="Heading3Char"/>
    <w:uiPriority w:val="9"/>
    <w:unhideWhenUsed/>
    <w:qFormat/>
    <w:rsid w:val="00FE292E"/>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292E"/>
    <w:rPr>
      <w:rFonts w:eastAsiaTheme="majorEastAsia" w:cstheme="majorBidi"/>
      <w:color w:val="2F5496" w:themeColor="accent1" w:themeShade="BF"/>
      <w:sz w:val="28"/>
      <w:szCs w:val="28"/>
    </w:rPr>
  </w:style>
  <w:style w:type="paragraph" w:styleId="ListParagraph">
    <w:name w:val="List Paragraph"/>
    <w:basedOn w:val="Normal"/>
    <w:link w:val="ListParagraphChar"/>
    <w:uiPriority w:val="34"/>
    <w:qFormat/>
    <w:rsid w:val="00FE292E"/>
    <w:pPr>
      <w:ind w:left="720"/>
      <w:contextualSpacing/>
    </w:pPr>
  </w:style>
  <w:style w:type="character" w:styleId="Strong">
    <w:name w:val="Strong"/>
    <w:basedOn w:val="DefaultParagraphFont"/>
    <w:uiPriority w:val="22"/>
    <w:qFormat/>
    <w:rsid w:val="00FE292E"/>
    <w:rPr>
      <w:b/>
      <w:bCs/>
    </w:rPr>
  </w:style>
  <w:style w:type="character" w:customStyle="1" w:styleId="ListParagraphChar">
    <w:name w:val="List Paragraph Char"/>
    <w:basedOn w:val="DefaultParagraphFont"/>
    <w:link w:val="ListParagraph"/>
    <w:uiPriority w:val="34"/>
    <w:rsid w:val="00FE292E"/>
    <w:rPr>
      <w:sz w:val="24"/>
      <w:szCs w:val="24"/>
    </w:rPr>
  </w:style>
  <w:style w:type="paragraph" w:customStyle="1" w:styleId="EndNoteBibliography">
    <w:name w:val="EndNote Bibliography"/>
    <w:basedOn w:val="Normal"/>
    <w:link w:val="EndNoteBibliographyChar"/>
    <w:rsid w:val="005B5590"/>
    <w:pPr>
      <w:numPr>
        <w:numId w:val="3"/>
      </w:numPr>
      <w:spacing w:after="160"/>
    </w:pPr>
    <w:rPr>
      <w:rFonts w:ascii="Calibri" w:hAnsi="Calibri" w:cs="Calibri"/>
    </w:rPr>
  </w:style>
  <w:style w:type="character" w:customStyle="1" w:styleId="EndNoteBibliographyChar">
    <w:name w:val="EndNote Bibliography Char"/>
    <w:basedOn w:val="ListParagraphChar"/>
    <w:link w:val="EndNoteBibliography"/>
    <w:rsid w:val="005B5590"/>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 METE</dc:creator>
  <cp:keywords/>
  <dc:description/>
  <cp:lastModifiedBy>Razel Avanzado</cp:lastModifiedBy>
  <cp:revision>5</cp:revision>
  <dcterms:created xsi:type="dcterms:W3CDTF">2024-10-20T16:40:00Z</dcterms:created>
  <dcterms:modified xsi:type="dcterms:W3CDTF">2024-11-12T10:51:00Z</dcterms:modified>
</cp:coreProperties>
</file>