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0" w:rightFromText="0" w:topFromText="0" w:bottomFromText="0" w:vertAnchor="page" w:horzAnchor="page" w:tblpX="1728" w:tblpY="814"/>
        <w:tblW w:w="9044.0" w:type="dxa"/>
        <w:jc w:val="left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400"/>
      </w:tblPr>
      <w:tblGrid>
        <w:gridCol w:w="3272"/>
        <w:gridCol w:w="2100"/>
        <w:gridCol w:w="1509"/>
        <w:gridCol w:w="2163"/>
        <w:tblGridChange w:id="0">
          <w:tblGrid>
            <w:gridCol w:w="3272"/>
            <w:gridCol w:w="2100"/>
            <w:gridCol w:w="1509"/>
            <w:gridCol w:w="2163"/>
          </w:tblGrid>
        </w:tblGridChange>
      </w:tblGrid>
      <w:tr>
        <w:trPr>
          <w:cantSplit w:val="0"/>
          <w:trHeight w:val="588.98437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0" w:val="nil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bookmarkStart w:colFirst="0" w:colLast="0" w:name="_heading=h.dcurvvj910dg" w:id="0"/>
            <w:bookmarkEnd w:id="0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Antibody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Monoclonal/Polyclonal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Clone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Source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Ki67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30-9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Roche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highlight w:val="white"/>
                <w:rtl w:val="0"/>
              </w:rPr>
              <w:t xml:space="preserve">Chromogranin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LK2H10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Roche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highlight w:val="white"/>
                <w:rtl w:val="0"/>
              </w:rPr>
              <w:t xml:space="preserve">Synaptophysin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SP11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Roche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Insulinoma-associated protein 1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highlight w:val="white"/>
                <w:rtl w:val="0"/>
              </w:rPr>
              <w:t xml:space="preserve"> (INSM1)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A-8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Santa Cruz Biotechnology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Somatostatin Receptor type 2A (SSTR2A)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UMB1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Abcam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Cytokeratin CAM5.2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CAM5.2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Roche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Pancytokeratin AE1/AE3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AE1/AE3/PCK26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Roche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Cytokeratin 7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SP52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Roche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Cytokeratin 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SP33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Roche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MUC1/Epithelial Membrane Antigen(EMA)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E29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Roche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Carcinoembryonic Antigen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highlight w:val="white"/>
                <w:rtl w:val="0"/>
              </w:rPr>
              <w:t xml:space="preserve"> (CEA)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II-7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Dako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BCL10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331.3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Santa Cruz Biotechnology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MUC5AC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MRQ-19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Cell Marque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MUC6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MRQ-20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Cell Marque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MUC2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MRQ-18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Cell Marque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S100 Protein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4C4.9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Roche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SOX10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SP267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Cell Marque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Neurofilament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highlight w:val="white"/>
                <w:rtl w:val="0"/>
              </w:rPr>
              <w:t xml:space="preserve"> protein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2F11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Cell Marque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GATA3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L50-823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Cell Marque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Tyrosine Hydroxylase(TH)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EP1532Y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Abcam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PHOX2B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EPR14423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Abcam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ARX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11F6.2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Merck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ISL1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EP283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Cell Marque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CDX2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EPR2764Y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Cell Marque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SATB2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EP281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Cell Marque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PDX1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highlight w:val="white"/>
                <w:rtl w:val="0"/>
              </w:rPr>
              <w:t xml:space="preserve">Polyclonal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Santa Cruz Biotechnology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highlight w:val="white"/>
                <w:rtl w:val="0"/>
              </w:rPr>
              <w:t xml:space="preserve">Progesterone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Receptor (PR)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1E2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Roche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Estrogen Receptor (ER)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SP1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Roche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TTF-1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8G7G3/1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Roche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Gastrin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highlight w:val="white"/>
                <w:rtl w:val="0"/>
              </w:rPr>
              <w:t xml:space="preserve">Polyclonal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Cell Marque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Somatostatin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EP130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Cell Marque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Serotonin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EPR24431-201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Abcam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P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highlight w:val="white"/>
                <w:rtl w:val="0"/>
              </w:rPr>
              <w:t xml:space="preserve">ancreatic polypeptide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(PP)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highlight w:val="white"/>
                <w:rtl w:val="0"/>
              </w:rPr>
              <w:t xml:space="preserve">Polyclonal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Diagnostic BioSystem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Glucagon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EP74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Cell Marque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Insulin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BSB-42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Bio SB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Calcitonin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SP17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Cell Marque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.98437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Succinate Dehydrogenase-B (SDHB)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highlight w:val="white"/>
                <w:rtl w:val="0"/>
              </w:rPr>
              <w:t xml:space="preserve">Polyclonal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Atlas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sdt>
              <w:sdtPr>
                <w:id w:val="-959936637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6"/>
                    <w:szCs w:val="16"/>
                    <w:highlight w:val="white"/>
                    <w:rtl w:val="0"/>
                  </w:rPr>
                  <w:t xml:space="preserve">∝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highlight w:val="white"/>
                <w:rtl w:val="0"/>
              </w:rPr>
              <w:t xml:space="preserve">in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hibin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MRQ-63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Cell Marque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β-catenin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Cell Marque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E-cadherin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4" w:val="single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Monoclonal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efff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Dako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Supplementary Table 1.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Antibodies used for immunohistochemical analysis </w:t>
      </w:r>
    </w:p>
    <w:sectPr>
      <w:headerReference r:id="rId7" w:type="default"/>
      <w:footerReference r:id="rId8" w:type="default"/>
      <w:pgSz w:h="16838" w:w="11906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sbzf5e74x6W7y5LCNfFtmEip/w==">CgMxLjAaJAoBMBIfCh0IB0IZCgVBcmlhbBIQQXJpYWwgVW5pY29kZSBNUzIOaC5kY3VydnZqOTEwZGc4AHIhMVZmTEJGYXRxb3lMVlhjODJ0a1puY1o0V3o0QWpyejJk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