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CBA" w:rsidRDefault="00007CBA" w:rsidP="00007CBA">
      <w:pPr>
        <w:rPr>
          <w:rFonts w:ascii="Times New Roman" w:hAnsi="Times New Roman" w:cs="Times New Roman"/>
          <w:b/>
          <w:sz w:val="28"/>
          <w:lang w:val="en-GB"/>
        </w:rPr>
      </w:pPr>
      <w:bookmarkStart w:id="0" w:name="OLE_LINK2"/>
      <w:bookmarkStart w:id="1" w:name="OLE_LINK1"/>
      <w:bookmarkStart w:id="2" w:name="_GoBack"/>
      <w:bookmarkEnd w:id="2"/>
      <w:r w:rsidRPr="00884879">
        <w:rPr>
          <w:rFonts w:ascii="Times New Roman" w:hAnsi="Times New Roman" w:cs="Times New Roman"/>
          <w:b/>
          <w:sz w:val="28"/>
          <w:lang w:val="en-GB"/>
        </w:rPr>
        <w:t xml:space="preserve">Activation of Autophagy Reverses Gemcitabine-induced Immune Inhibition of </w:t>
      </w:r>
      <w:r>
        <w:rPr>
          <w:rFonts w:ascii="Times New Roman" w:hAnsi="Times New Roman" w:cs="Times New Roman" w:hint="eastAsia"/>
          <w:b/>
          <w:sz w:val="28"/>
          <w:lang w:val="en-GB"/>
        </w:rPr>
        <w:t>RAW</w:t>
      </w:r>
      <w:r>
        <w:rPr>
          <w:rFonts w:ascii="Times New Roman" w:hAnsi="Times New Roman" w:cs="Times New Roman"/>
          <w:b/>
          <w:sz w:val="28"/>
          <w:lang w:val="en-GB"/>
        </w:rPr>
        <w:t xml:space="preserve">264.7 </w:t>
      </w:r>
      <w:r w:rsidRPr="00884879">
        <w:rPr>
          <w:rFonts w:ascii="Times New Roman" w:hAnsi="Times New Roman" w:cs="Times New Roman"/>
          <w:b/>
          <w:sz w:val="28"/>
          <w:lang w:val="en-GB"/>
        </w:rPr>
        <w:t>Macrophages by promoting TNF-α, IL-6 and MHC-II expression</w:t>
      </w:r>
    </w:p>
    <w:p w:rsidR="00007CBA" w:rsidRPr="004868BA" w:rsidRDefault="00007CBA" w:rsidP="00007CBA">
      <w:pPr>
        <w:rPr>
          <w:rFonts w:ascii="Times New Roman" w:hAnsi="Times New Roman" w:cs="Times New Roman"/>
          <w:b/>
          <w:sz w:val="28"/>
          <w:lang w:val="en-GB"/>
        </w:rPr>
      </w:pPr>
    </w:p>
    <w:p w:rsidR="00007CBA" w:rsidRPr="00F718CE" w:rsidRDefault="00007CBA" w:rsidP="00007CBA">
      <w:pPr>
        <w:spacing w:line="360" w:lineRule="auto"/>
        <w:rPr>
          <w:rFonts w:ascii="Times New Roman" w:hAnsi="Times New Roman" w:cs="Times New Roman"/>
          <w:b/>
          <w:sz w:val="24"/>
          <w:vertAlign w:val="superscript"/>
          <w:lang w:val="en-GB"/>
        </w:rPr>
      </w:pPr>
      <w:r w:rsidRPr="00F718CE">
        <w:rPr>
          <w:rFonts w:ascii="Times New Roman" w:hAnsi="Times New Roman" w:cs="Times New Roman" w:hint="eastAsia"/>
          <w:b/>
          <w:sz w:val="24"/>
          <w:lang w:val="en-GB"/>
        </w:rPr>
        <w:t>S</w:t>
      </w:r>
      <w:r w:rsidRPr="00F718CE">
        <w:rPr>
          <w:rFonts w:ascii="Times New Roman" w:hAnsi="Times New Roman" w:cs="Times New Roman"/>
          <w:b/>
          <w:sz w:val="24"/>
          <w:lang w:val="en-GB"/>
        </w:rPr>
        <w:t>hanshan Jiang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1</w:t>
      </w:r>
      <w:r w:rsidRPr="00F718CE">
        <w:rPr>
          <w:rFonts w:ascii="Times New Roman" w:hAnsi="Times New Roman" w:cs="Times New Roman"/>
          <w:b/>
          <w:sz w:val="24"/>
          <w:lang w:val="en-GB"/>
        </w:rPr>
        <w:t>*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 w:rsidRPr="00F718CE">
        <w:rPr>
          <w:rFonts w:ascii="Times New Roman" w:hAnsi="Times New Roman" w:cs="Times New Roman"/>
          <w:b/>
          <w:sz w:val="24"/>
          <w:lang w:val="en-GB"/>
        </w:rPr>
        <w:t>Rong Wang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1</w:t>
      </w:r>
      <w:r w:rsidRPr="00F718CE">
        <w:rPr>
          <w:rFonts w:ascii="Times New Roman" w:hAnsi="Times New Roman" w:cs="Times New Roman"/>
          <w:b/>
          <w:sz w:val="24"/>
          <w:lang w:val="en-GB"/>
        </w:rPr>
        <w:t>*</w:t>
      </w:r>
      <w:r w:rsidRPr="00F718CE">
        <w:rPr>
          <w:rFonts w:ascii="宋体" w:eastAsia="宋体" w:hAnsi="宋体" w:cs="Times New Roman" w:hint="eastAsia"/>
          <w:b/>
          <w:sz w:val="24"/>
        </w:rPr>
        <w:t>·</w:t>
      </w:r>
      <w:r w:rsidRPr="0034174D">
        <w:rPr>
          <w:rFonts w:ascii="Times New Roman" w:eastAsia="宋体" w:hAnsi="Times New Roman" w:cs="Times New Roman"/>
          <w:b/>
          <w:sz w:val="24"/>
        </w:rPr>
        <w:t>Lu Han</w:t>
      </w:r>
      <w:r w:rsidRPr="0034174D">
        <w:rPr>
          <w:rFonts w:ascii="Times New Roman" w:eastAsia="宋体" w:hAnsi="Times New Roman" w:cs="Times New Roman"/>
          <w:b/>
          <w:sz w:val="24"/>
          <w:vertAlign w:val="superscript"/>
        </w:rPr>
        <w:t>1*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 w:rsidRPr="00F718CE">
        <w:rPr>
          <w:rFonts w:ascii="Times New Roman" w:hAnsi="Times New Roman" w:cs="Times New Roman"/>
          <w:b/>
          <w:sz w:val="24"/>
          <w:lang w:val="en-GB"/>
        </w:rPr>
        <w:t>Kudelaidi Kuerban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2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>
        <w:rPr>
          <w:rFonts w:ascii="Times New Roman" w:hAnsi="Times New Roman" w:cs="Times New Roman" w:hint="eastAsia"/>
          <w:b/>
          <w:sz w:val="24"/>
          <w:lang w:val="en-GB"/>
        </w:rPr>
        <w:t>L</w:t>
      </w:r>
      <w:r>
        <w:rPr>
          <w:rFonts w:ascii="Times New Roman" w:hAnsi="Times New Roman" w:cs="Times New Roman"/>
          <w:b/>
          <w:sz w:val="24"/>
          <w:lang w:val="en-GB"/>
        </w:rPr>
        <w:t>i Ye</w:t>
      </w:r>
      <w:r w:rsidRPr="0034174D">
        <w:rPr>
          <w:rFonts w:ascii="Times New Roman" w:hAnsi="Times New Roman" w:cs="Times New Roman"/>
          <w:b/>
          <w:sz w:val="24"/>
          <w:vertAlign w:val="superscript"/>
          <w:lang w:val="en-GB"/>
        </w:rPr>
        <w:t>2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 w:rsidRPr="00F718CE">
        <w:rPr>
          <w:rFonts w:ascii="Times New Roman" w:hAnsi="Times New Roman" w:cs="Times New Roman"/>
          <w:b/>
          <w:sz w:val="24"/>
          <w:lang w:val="en-GB"/>
        </w:rPr>
        <w:t>Shu Pan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1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>
        <w:rPr>
          <w:rFonts w:ascii="Times New Roman" w:hAnsi="Times New Roman" w:cs="Times New Roman"/>
          <w:b/>
          <w:sz w:val="24"/>
          <w:lang w:val="en-GB"/>
        </w:rPr>
        <w:t>She</w:t>
      </w:r>
      <w:r w:rsidRPr="00F718CE">
        <w:rPr>
          <w:rFonts w:ascii="Times New Roman" w:hAnsi="Times New Roman" w:cs="Times New Roman"/>
          <w:b/>
          <w:sz w:val="24"/>
          <w:lang w:val="en-GB"/>
        </w:rPr>
        <w:t>ngnan Li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1</w:t>
      </w:r>
      <w:r w:rsidRPr="00F718CE">
        <w:rPr>
          <w:rFonts w:ascii="Times New Roman" w:hAnsi="Times New Roman" w:cs="Times New Roman" w:hint="eastAsia"/>
          <w:b/>
          <w:sz w:val="24"/>
          <w:lang w:val="en-GB"/>
        </w:rPr>
        <w:t>·</w:t>
      </w:r>
      <w:r w:rsidRPr="00F718CE">
        <w:rPr>
          <w:rFonts w:ascii="Times New Roman" w:hAnsi="Times New Roman" w:cs="Times New Roman"/>
          <w:b/>
          <w:sz w:val="24"/>
          <w:lang w:val="en-GB"/>
        </w:rPr>
        <w:t>Yongfang Yuan</w:t>
      </w:r>
      <w:r w:rsidRPr="00F718CE">
        <w:rPr>
          <w:rFonts w:ascii="Times New Roman" w:hAnsi="Times New Roman" w:cs="Times New Roman"/>
          <w:b/>
          <w:sz w:val="24"/>
          <w:vertAlign w:val="superscript"/>
          <w:lang w:val="en-GB"/>
        </w:rPr>
        <w:t>1</w:t>
      </w:r>
    </w:p>
    <w:p w:rsidR="004B5BC7" w:rsidRPr="00007CBA" w:rsidRDefault="004B5BC7" w:rsidP="004B5BC7">
      <w:pPr>
        <w:spacing w:line="360" w:lineRule="auto"/>
        <w:rPr>
          <w:rFonts w:ascii="Times New Roman" w:hAnsi="Times New Roman" w:cs="Times New Roman"/>
          <w:sz w:val="24"/>
          <w:vertAlign w:val="superscript"/>
          <w:lang w:val="en-GB"/>
        </w:rPr>
      </w:pPr>
    </w:p>
    <w:p w:rsidR="004B5BC7" w:rsidRPr="004868BA" w:rsidRDefault="004B5BC7" w:rsidP="004B5BC7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4868BA">
        <w:rPr>
          <w:rFonts w:ascii="Times New Roman" w:hAnsi="Times New Roman" w:cs="Times New Roman"/>
          <w:sz w:val="24"/>
          <w:vertAlign w:val="superscript"/>
          <w:lang w:val="en-GB"/>
        </w:rPr>
        <w:t xml:space="preserve">1 </w:t>
      </w:r>
      <w:r w:rsidRPr="004868BA">
        <w:rPr>
          <w:rFonts w:ascii="Times New Roman" w:hAnsi="Times New Roman" w:cs="Times New Roman"/>
          <w:sz w:val="24"/>
          <w:lang w:val="en-GB"/>
        </w:rPr>
        <w:t>Department of Pharmacy, Shanghai Ninth People’s Hospital, Shanghai JiaoTong University School of Medicine, Shanghai 200011, China</w:t>
      </w:r>
      <w:bookmarkEnd w:id="0"/>
      <w:bookmarkEnd w:id="1"/>
    </w:p>
    <w:p w:rsidR="004B5BC7" w:rsidRPr="004868BA" w:rsidRDefault="004B5BC7" w:rsidP="004B5BC7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 w:rsidRPr="004868BA">
        <w:rPr>
          <w:rFonts w:ascii="Times New Roman" w:hAnsi="Times New Roman" w:cs="Times New Roman"/>
          <w:sz w:val="24"/>
          <w:vertAlign w:val="superscript"/>
          <w:lang w:val="en-GB"/>
        </w:rPr>
        <w:t>2</w:t>
      </w:r>
      <w:r w:rsidRPr="004868BA">
        <w:rPr>
          <w:rFonts w:ascii="Times New Roman" w:hAnsi="Times New Roman" w:cs="Times New Roman"/>
          <w:sz w:val="24"/>
          <w:lang w:val="en-GB"/>
        </w:rPr>
        <w:t xml:space="preserve"> Department of Microbiological and Biochemical Pharmacy &amp; The Key Laboratory of Smart Drug Delivery, Ministry of Education, School of Pharmacy, Fudan University, Shanghai 201203, China</w:t>
      </w:r>
    </w:p>
    <w:p w:rsidR="004B5BC7" w:rsidRPr="004868BA" w:rsidRDefault="004B5BC7" w:rsidP="004B5BC7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bookmarkStart w:id="3" w:name="OLE_LINK22"/>
      <w:bookmarkStart w:id="4" w:name="OLE_LINK23"/>
      <w:r w:rsidRPr="004868BA">
        <w:rPr>
          <w:rFonts w:ascii="Times New Roman" w:hAnsi="Times New Roman" w:cs="Times New Roman" w:hint="eastAsia"/>
          <w:sz w:val="24"/>
          <w:lang w:val="en-GB"/>
        </w:rPr>
        <w:t>*</w:t>
      </w:r>
      <w:r w:rsidRPr="004868BA">
        <w:rPr>
          <w:rFonts w:ascii="Times New Roman" w:hAnsi="Times New Roman" w:cs="Times New Roman"/>
          <w:sz w:val="24"/>
          <w:lang w:val="en-GB"/>
        </w:rPr>
        <w:t>These authors contributed equally to this work.</w:t>
      </w:r>
    </w:p>
    <w:bookmarkEnd w:id="3"/>
    <w:bookmarkEnd w:id="4"/>
    <w:p w:rsidR="004B5BC7" w:rsidRDefault="004B5BC7" w:rsidP="004B5BC7">
      <w:pPr>
        <w:spacing w:line="360" w:lineRule="auto"/>
        <w:rPr>
          <w:rFonts w:ascii="Times New Roman" w:hAnsi="Times New Roman" w:cs="Times New Roman"/>
          <w:sz w:val="24"/>
        </w:rPr>
      </w:pPr>
    </w:p>
    <w:p w:rsidR="004B5BC7" w:rsidRDefault="004B5BC7" w:rsidP="004B5BC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sym w:font="Wingdings" w:char="F02A"/>
      </w:r>
      <w:r>
        <w:rPr>
          <w:rFonts w:ascii="Times New Roman" w:hAnsi="Times New Roman" w:cs="Times New Roman"/>
          <w:sz w:val="24"/>
        </w:rPr>
        <w:t xml:space="preserve"> Yongfang Yuan:</w:t>
      </w:r>
    </w:p>
    <w:p w:rsidR="004B5BC7" w:rsidRDefault="004B5BC7" w:rsidP="004B5BC7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Phone: +86 21 5678 6907</w:t>
      </w:r>
    </w:p>
    <w:p w:rsidR="004B5BC7" w:rsidRPr="00F718CE" w:rsidRDefault="004B5BC7" w:rsidP="004B5BC7">
      <w:pPr>
        <w:spacing w:line="360" w:lineRule="auto"/>
        <w:rPr>
          <w:rFonts w:ascii="Times New Roman" w:hAnsi="Times New Roman" w:cs="Times New Roman"/>
          <w:sz w:val="24"/>
          <w:lang w:val="en-GB"/>
        </w:rPr>
      </w:pPr>
      <w:r>
        <w:rPr>
          <w:rFonts w:ascii="Times New Roman" w:hAnsi="Times New Roman" w:cs="Times New Roman"/>
          <w:sz w:val="24"/>
        </w:rPr>
        <w:t>Fax: +86 21 5678 6907</w:t>
      </w:r>
    </w:p>
    <w:p w:rsidR="004B5BC7" w:rsidRPr="004868BA" w:rsidRDefault="004B5BC7" w:rsidP="004B5BC7">
      <w:pPr>
        <w:spacing w:line="360" w:lineRule="auto"/>
        <w:rPr>
          <w:rFonts w:ascii="Times New Roman" w:hAnsi="Times New Roman" w:cs="Times New Roman"/>
          <w:sz w:val="24"/>
          <w:u w:val="single"/>
          <w:lang w:val="en-GB"/>
        </w:rPr>
      </w:pPr>
      <w:r w:rsidRPr="004868BA">
        <w:rPr>
          <w:rFonts w:ascii="Times New Roman" w:hAnsi="Times New Roman" w:cs="Times New Roman"/>
          <w:sz w:val="24"/>
          <w:lang w:val="en-GB"/>
        </w:rPr>
        <w:t xml:space="preserve">E-mail: </w:t>
      </w:r>
      <w:r w:rsidRPr="004868BA">
        <w:rPr>
          <w:rStyle w:val="a5"/>
          <w:rFonts w:ascii="Times New Roman" w:hAnsi="Times New Roman" w:cs="Times New Roman"/>
          <w:color w:val="auto"/>
          <w:sz w:val="24"/>
          <w:u w:val="none"/>
          <w:lang w:val="en-GB"/>
        </w:rPr>
        <w:t>nmxyyf@126.com</w:t>
      </w:r>
    </w:p>
    <w:p w:rsidR="004B5BC7" w:rsidRDefault="004B5BC7" w:rsidP="00A9560D">
      <w:pPr>
        <w:spacing w:line="360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:rsidR="00417671" w:rsidRPr="00F77005" w:rsidRDefault="00417671" w:rsidP="00A9560D">
      <w:pPr>
        <w:autoSpaceDE w:val="0"/>
        <w:autoSpaceDN w:val="0"/>
        <w:spacing w:line="360" w:lineRule="auto"/>
        <w:rPr>
          <w:rFonts w:ascii="Times New Roman" w:hAnsi="Times New Roman" w:cs="Times New Roman"/>
          <w:b/>
          <w:bCs/>
          <w:kern w:val="0"/>
          <w:sz w:val="24"/>
        </w:rPr>
      </w:pPr>
      <w:r w:rsidRPr="00F77005">
        <w:rPr>
          <w:rFonts w:ascii="Times New Roman" w:hAnsi="Times New Roman" w:cs="Times New Roman"/>
          <w:b/>
          <w:bCs/>
          <w:kern w:val="0"/>
          <w:sz w:val="24"/>
        </w:rPr>
        <w:lastRenderedPageBreak/>
        <w:t>Supplementary Figures</w:t>
      </w:r>
    </w:p>
    <w:p w:rsidR="00417671" w:rsidRPr="00F77005" w:rsidRDefault="00F5725E" w:rsidP="00A9560D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 w:rsidRPr="00F5725E">
        <w:rPr>
          <w:rFonts w:ascii="Times New Roman" w:hAnsi="Times New Roman" w:cs="Times New Roman"/>
          <w:noProof/>
        </w:rPr>
        <w:drawing>
          <wp:inline distT="0" distB="0" distL="0" distR="0">
            <wp:extent cx="4324350" cy="2238375"/>
            <wp:effectExtent l="0" t="0" r="0" b="9525"/>
            <wp:docPr id="1" name="图片 1" descr="D:\实验\上海市第九人民医院\实验相关\文章2\补实验\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实验\上海市第九人民医院\实验相关\文章2\补实验\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005" w:rsidRPr="00111683" w:rsidRDefault="00D9222D" w:rsidP="00A9560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F77005">
        <w:rPr>
          <w:rFonts w:ascii="Times New Roman" w:hAnsi="Times New Roman" w:cs="Times New Roman"/>
          <w:sz w:val="24"/>
          <w:szCs w:val="24"/>
          <w:lang w:val="en-GB"/>
        </w:rPr>
        <w:t>Fig.S1</w:t>
      </w:r>
      <w:r w:rsidR="00F77005" w:rsidRPr="00F77005">
        <w:rPr>
          <w:rFonts w:ascii="Times New Roman" w:hAnsi="Times New Roman" w:cs="Times New Roman"/>
          <w:sz w:val="24"/>
          <w:szCs w:val="24"/>
          <w:lang w:val="en-GB"/>
        </w:rPr>
        <w:t xml:space="preserve"> Cytotoxic effect of LPS, IFN-γ and GEM on RAW264.7 cells.</w:t>
      </w:r>
      <w:r w:rsidR="00A50028">
        <w:rPr>
          <w:rFonts w:ascii="Times New Roman" w:hAnsi="Times New Roman" w:cs="Times New Roman"/>
          <w:sz w:val="24"/>
          <w:szCs w:val="24"/>
          <w:lang w:val="en-GB"/>
        </w:rPr>
        <w:t xml:space="preserve"> A.</w:t>
      </w:r>
      <w:r w:rsidR="00F77005" w:rsidRPr="00F77005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32F3C">
        <w:rPr>
          <w:rFonts w:ascii="Times New Roman" w:hAnsi="Times New Roman" w:cs="Times New Roman"/>
          <w:sz w:val="24"/>
          <w:szCs w:val="24"/>
          <w:lang w:val="en-GB"/>
        </w:rPr>
        <w:t xml:space="preserve">RAW 264.7 cells were treated with different concentrations of GEM (0-1000 ng/ml) for 24 h. Cell viability was detected by MTT assay. </w:t>
      </w:r>
      <w:r w:rsidR="00A50028">
        <w:rPr>
          <w:rFonts w:ascii="Times New Roman" w:hAnsi="Times New Roman" w:cs="Times New Roman"/>
          <w:sz w:val="24"/>
          <w:szCs w:val="24"/>
          <w:lang w:val="en-GB"/>
        </w:rPr>
        <w:t>B.</w:t>
      </w:r>
      <w:r w:rsidR="00FE5EF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77005" w:rsidRPr="00F77005">
        <w:rPr>
          <w:rFonts w:ascii="Times New Roman" w:hAnsi="Times New Roman" w:cs="Times New Roman"/>
          <w:sz w:val="24"/>
          <w:lang w:val="en-GB"/>
        </w:rPr>
        <w:t>RAW264.7 cells were incubated with 300 IU/ml of IFN-γ or 100 ng/ml of LPS, with or without 100 ng/ml of GEM for 24 h.</w:t>
      </w:r>
      <w:r w:rsidR="00C722D7">
        <w:rPr>
          <w:rFonts w:ascii="Times New Roman" w:hAnsi="Times New Roman" w:cs="Times New Roman"/>
          <w:sz w:val="24"/>
          <w:lang w:val="en-GB"/>
        </w:rPr>
        <w:t xml:space="preserve"> The cell viability was detected by MTT assay.</w:t>
      </w:r>
      <w:r w:rsidR="00FE5EFD">
        <w:rPr>
          <w:rFonts w:ascii="Times New Roman" w:hAnsi="Times New Roman" w:cs="Times New Roman"/>
          <w:sz w:val="24"/>
          <w:lang w:val="en-GB"/>
        </w:rPr>
        <w:t xml:space="preserve"> </w:t>
      </w:r>
      <w:r w:rsidR="00FE5EF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**</w:t>
      </w:r>
      <w:r w:rsidR="00FE5EFD" w:rsidRPr="00A500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P</w:t>
      </w:r>
      <w:r w:rsid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&lt; 0.01</w:t>
      </w:r>
      <w:r w:rsidR="00FE5EF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versus control</w:t>
      </w:r>
      <w:r w:rsid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, </w:t>
      </w:r>
      <w:r w:rsidR="00FE5EF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</w:t>
      </w:r>
      <w:r w:rsidR="00FE5EFD" w:rsidRPr="00A500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P</w:t>
      </w:r>
      <w:r w:rsidR="00FE5EF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&lt; 0.05 versus control.</w:t>
      </w:r>
    </w:p>
    <w:p w:rsidR="00D9222D" w:rsidRDefault="00007CBA" w:rsidP="001E0F1E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147.75pt">
            <v:imagedata r:id="rId7" o:title="1"/>
          </v:shape>
        </w:pict>
      </w:r>
    </w:p>
    <w:p w:rsidR="00C722D7" w:rsidRPr="00FE5EFD" w:rsidRDefault="00A50028" w:rsidP="00A9560D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Fig.S2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The cytotoxic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zymosan on RAW264.7 cells. A.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RA</w:t>
      </w:r>
      <w:r w:rsidR="0011168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W264.7 cells were treated with 100 </w:t>
      </w:r>
      <w:r w:rsidR="00111683" w:rsidRPr="0011168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μ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g/ml of zymosan for different times. The cell viabil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ity was detected by MTT assay. B.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RAW264.7 cells were treated with </w:t>
      </w:r>
      <w:r w:rsidR="00A9560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different concentrations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of zymosan for </w:t>
      </w:r>
      <w:r w:rsidR="00A9560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2 h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. The cell viability was detected by MTT assay. </w:t>
      </w:r>
      <w:r w:rsidR="000512C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*</w:t>
      </w:r>
      <w:r w:rsidR="00A9560D" w:rsidRPr="00A50028">
        <w:rPr>
          <w:rFonts w:ascii="Times New Roman" w:hAnsi="Times New Roman" w:cs="Times New Roman"/>
          <w:i/>
          <w:color w:val="000000" w:themeColor="text1"/>
          <w:sz w:val="24"/>
          <w:szCs w:val="24"/>
          <w:lang w:val="en-GB"/>
        </w:rPr>
        <w:t>P</w:t>
      </w:r>
      <w:r w:rsidR="00A9560D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 xml:space="preserve"> &lt; 0.05 versus control</w:t>
      </w:r>
      <w:r w:rsidR="00C722D7" w:rsidRPr="00FE5EFD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.</w:t>
      </w:r>
    </w:p>
    <w:p w:rsidR="00D9222D" w:rsidRDefault="00007CBA" w:rsidP="001E0F1E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pict>
          <v:shape id="_x0000_i1026" type="#_x0000_t75" style="width:340.5pt;height:189pt">
            <v:imagedata r:id="rId8" o:title="S3"/>
          </v:shape>
        </w:pict>
      </w:r>
    </w:p>
    <w:p w:rsidR="00A9560D" w:rsidRPr="00A9560D" w:rsidRDefault="00A50028" w:rsidP="00A9560D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Fig.S3</w:t>
      </w:r>
      <w:r w:rsidR="00A9560D" w:rsidRPr="00A9560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9560D" w:rsidRPr="00A9560D">
        <w:rPr>
          <w:rFonts w:ascii="Times New Roman" w:eastAsia="TimesNewRomanPS-BoldMT" w:hAnsi="Times New Roman" w:cs="Times New Roman"/>
          <w:sz w:val="24"/>
        </w:rPr>
        <w:t xml:space="preserve">Phagocytosis </w:t>
      </w:r>
      <w:r w:rsidR="00A9560D" w:rsidRPr="00A9560D">
        <w:rPr>
          <w:rFonts w:ascii="Times New Roman" w:eastAsia="TimesNewRomanPS-BoldMT" w:hAnsi="Times New Roman" w:cs="Times New Roman" w:hint="eastAsia"/>
          <w:sz w:val="24"/>
        </w:rPr>
        <w:t>is</w:t>
      </w:r>
      <w:r w:rsidR="00A9560D" w:rsidRPr="00A9560D">
        <w:rPr>
          <w:rFonts w:ascii="Times New Roman" w:eastAsia="TimesNewRomanPS-BoldMT" w:hAnsi="Times New Roman" w:cs="Times New Roman"/>
          <w:sz w:val="24"/>
        </w:rPr>
        <w:t xml:space="preserve"> inhibited by GEM in RAW264.7 cells.</w:t>
      </w:r>
      <w:r w:rsidR="00A9560D">
        <w:rPr>
          <w:rFonts w:ascii="Times New Roman" w:eastAsia="TimesNewRomanPS-BoldMT" w:hAnsi="Times New Roman" w:cs="Times New Roman"/>
          <w:sz w:val="24"/>
        </w:rPr>
        <w:t xml:space="preserve"> </w:t>
      </w:r>
      <w:r w:rsidR="00A9560D">
        <w:rPr>
          <w:rFonts w:ascii="Times New Roman" w:hAnsi="Times New Roman" w:cs="Times New Roman"/>
          <w:sz w:val="24"/>
          <w:lang w:val="en-GB"/>
        </w:rPr>
        <w:t xml:space="preserve">Cells were treated with </w:t>
      </w:r>
      <w:r w:rsidR="00A9560D" w:rsidRPr="00CE1B9A">
        <w:rPr>
          <w:rFonts w:ascii="Times New Roman" w:hAnsi="Times New Roman" w:cs="Times New Roman"/>
          <w:sz w:val="24"/>
          <w:lang w:val="en-GB"/>
        </w:rPr>
        <w:t xml:space="preserve">300 IU/ml </w:t>
      </w:r>
      <w:r w:rsidR="00A9560D">
        <w:rPr>
          <w:rFonts w:ascii="Times New Roman" w:hAnsi="Times New Roman" w:cs="Times New Roman"/>
          <w:sz w:val="24"/>
          <w:lang w:val="en-GB"/>
        </w:rPr>
        <w:t xml:space="preserve">of </w:t>
      </w:r>
      <w:r w:rsidR="00A9560D" w:rsidRPr="00CE1B9A">
        <w:rPr>
          <w:rFonts w:ascii="Times New Roman" w:hAnsi="Times New Roman" w:cs="Times New Roman"/>
          <w:sz w:val="24"/>
          <w:lang w:val="en-GB"/>
        </w:rPr>
        <w:t>IFN-γ</w:t>
      </w:r>
      <w:r w:rsidR="00A9560D">
        <w:rPr>
          <w:rFonts w:ascii="Times New Roman" w:hAnsi="Times New Roman" w:cs="Times New Roman"/>
          <w:sz w:val="24"/>
          <w:lang w:val="en-GB"/>
        </w:rPr>
        <w:t xml:space="preserve"> and </w:t>
      </w:r>
      <w:r w:rsidR="00A9560D" w:rsidRPr="00CE1B9A">
        <w:rPr>
          <w:rFonts w:ascii="Times New Roman" w:hAnsi="Times New Roman" w:cs="Times New Roman"/>
          <w:sz w:val="24"/>
          <w:lang w:val="en-GB"/>
        </w:rPr>
        <w:t xml:space="preserve">100 ng/ml </w:t>
      </w:r>
      <w:r w:rsidR="00A9560D">
        <w:rPr>
          <w:rFonts w:ascii="Times New Roman" w:hAnsi="Times New Roman" w:cs="Times New Roman"/>
          <w:sz w:val="24"/>
          <w:lang w:val="en-GB"/>
        </w:rPr>
        <w:t xml:space="preserve">of </w:t>
      </w:r>
      <w:r w:rsidR="00A9560D" w:rsidRPr="00CE1B9A">
        <w:rPr>
          <w:rFonts w:ascii="Times New Roman" w:hAnsi="Times New Roman" w:cs="Times New Roman"/>
          <w:sz w:val="24"/>
          <w:lang w:val="en-GB"/>
        </w:rPr>
        <w:t>LPS</w:t>
      </w:r>
      <w:r w:rsidR="00A9560D">
        <w:rPr>
          <w:rFonts w:ascii="Times New Roman" w:hAnsi="Times New Roman" w:cs="Times New Roman"/>
          <w:sz w:val="24"/>
          <w:lang w:val="en-GB"/>
        </w:rPr>
        <w:t>, either alone or in combination with 100 ng/ml of GEM for 24 h. RAW264.7 cells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 were </w:t>
      </w:r>
      <w:r w:rsidR="00A9560D">
        <w:rPr>
          <w:rFonts w:ascii="Times New Roman" w:hAnsi="Times New Roman" w:cs="Times New Roman"/>
          <w:sz w:val="24"/>
          <w:lang w:val="en-GB"/>
        </w:rPr>
        <w:t>treated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 with </w:t>
      </w:r>
      <w:r w:rsidR="00A9560D">
        <w:rPr>
          <w:rFonts w:ascii="Times New Roman" w:hAnsi="Times New Roman" w:cs="Times New Roman"/>
          <w:sz w:val="24"/>
          <w:lang w:val="en-GB"/>
        </w:rPr>
        <w:t xml:space="preserve">FITC-labeled </w:t>
      </w:r>
      <w:r w:rsidR="00A9560D" w:rsidRPr="00A9560D">
        <w:rPr>
          <w:rFonts w:ascii="Times New Roman" w:hAnsi="Times New Roman" w:cs="Times New Roman"/>
          <w:i/>
          <w:sz w:val="24"/>
          <w:lang w:val="en-GB"/>
        </w:rPr>
        <w:t>E.coli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 </w:t>
      </w:r>
      <w:r w:rsidR="0097361C" w:rsidRPr="0097361C">
        <w:rPr>
          <w:rFonts w:ascii="Times New Roman" w:hAnsi="Times New Roman" w:cs="Times New Roman" w:hint="eastAsia"/>
          <w:i/>
          <w:sz w:val="24"/>
          <w:lang w:val="en-GB"/>
        </w:rPr>
        <w:t>DH</w:t>
      </w:r>
      <w:r w:rsidR="0097361C" w:rsidRPr="0097361C">
        <w:rPr>
          <w:rFonts w:ascii="Times New Roman" w:hAnsi="Times New Roman" w:cs="Times New Roman"/>
          <w:i/>
          <w:sz w:val="24"/>
          <w:lang w:val="en-GB"/>
        </w:rPr>
        <w:t xml:space="preserve"> 5α</w:t>
      </w:r>
      <w:r w:rsidR="0097361C">
        <w:rPr>
          <w:rFonts w:ascii="Times New Roman" w:hAnsi="Times New Roman" w:cs="Times New Roman"/>
          <w:sz w:val="24"/>
          <w:lang w:val="en-GB"/>
        </w:rPr>
        <w:t xml:space="preserve"> 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for </w:t>
      </w:r>
      <w:r w:rsidR="00A9560D">
        <w:rPr>
          <w:rFonts w:ascii="Times New Roman" w:hAnsi="Times New Roman" w:cs="Times New Roman"/>
          <w:sz w:val="24"/>
          <w:lang w:val="en-GB"/>
        </w:rPr>
        <w:t xml:space="preserve">another 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2 h and </w:t>
      </w:r>
      <w:r w:rsidR="00A9560D">
        <w:rPr>
          <w:rFonts w:ascii="Times New Roman" w:hAnsi="Times New Roman" w:cs="Times New Roman"/>
          <w:sz w:val="24"/>
          <w:lang w:val="en-GB"/>
        </w:rPr>
        <w:t>the f</w:t>
      </w:r>
      <w:r w:rsidR="00A9560D" w:rsidRPr="00285596">
        <w:rPr>
          <w:rFonts w:ascii="Times New Roman" w:hAnsi="Times New Roman" w:cs="Times New Roman"/>
          <w:sz w:val="24"/>
          <w:lang w:val="en-GB"/>
        </w:rPr>
        <w:t>luorescent punctuation</w:t>
      </w:r>
      <w:r w:rsidR="00A9560D">
        <w:rPr>
          <w:rFonts w:ascii="Times New Roman" w:hAnsi="Times New Roman" w:cs="Times New Roman"/>
          <w:sz w:val="24"/>
          <w:lang w:val="en-GB"/>
        </w:rPr>
        <w:t xml:space="preserve"> was 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observed </w:t>
      </w:r>
      <w:r w:rsidR="00A9560D">
        <w:rPr>
          <w:rFonts w:ascii="Times New Roman" w:hAnsi="Times New Roman" w:cs="Times New Roman"/>
          <w:sz w:val="24"/>
          <w:lang w:val="en-GB"/>
        </w:rPr>
        <w:t>through</w:t>
      </w:r>
      <w:r w:rsidR="00A9560D" w:rsidRPr="00AB6CAD">
        <w:rPr>
          <w:rFonts w:ascii="Times New Roman" w:hAnsi="Times New Roman" w:cs="Times New Roman"/>
          <w:sz w:val="24"/>
          <w:lang w:val="en-GB"/>
        </w:rPr>
        <w:t xml:space="preserve"> confocal microscopy.</w:t>
      </w:r>
      <w:r w:rsidR="00A9560D">
        <w:rPr>
          <w:rFonts w:ascii="Times New Roman" w:hAnsi="Times New Roman" w:cs="Times New Roman"/>
          <w:sz w:val="24"/>
          <w:lang w:val="en-GB"/>
        </w:rPr>
        <w:t xml:space="preserve"> </w:t>
      </w:r>
      <w:r w:rsidR="00164E52">
        <w:rPr>
          <w:rFonts w:ascii="Times New Roman" w:hAnsi="Times New Roman" w:cs="Times New Roman"/>
          <w:sz w:val="24"/>
          <w:lang w:val="en-GB"/>
        </w:rPr>
        <w:t>**</w:t>
      </w:r>
      <w:r w:rsidR="00164E52" w:rsidRPr="00A50028">
        <w:rPr>
          <w:rFonts w:ascii="Times New Roman" w:hAnsi="Times New Roman" w:cs="Times New Roman"/>
          <w:i/>
          <w:sz w:val="24"/>
          <w:lang w:val="en-GB"/>
        </w:rPr>
        <w:t>P</w:t>
      </w:r>
      <w:r>
        <w:rPr>
          <w:rFonts w:ascii="Times New Roman" w:hAnsi="Times New Roman" w:cs="Times New Roman"/>
          <w:i/>
          <w:sz w:val="24"/>
          <w:lang w:val="en-GB"/>
        </w:rPr>
        <w:t xml:space="preserve"> </w:t>
      </w:r>
      <w:r w:rsidR="00164E52">
        <w:rPr>
          <w:rFonts w:ascii="Times New Roman" w:hAnsi="Times New Roman" w:cs="Times New Roman"/>
          <w:sz w:val="24"/>
          <w:lang w:val="en-GB"/>
        </w:rPr>
        <w:t>&lt;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="00164E52">
        <w:rPr>
          <w:rFonts w:ascii="Times New Roman" w:hAnsi="Times New Roman" w:cs="Times New Roman"/>
          <w:sz w:val="24"/>
          <w:lang w:val="en-GB"/>
        </w:rPr>
        <w:t>0.01.</w:t>
      </w:r>
    </w:p>
    <w:p w:rsidR="00D9222D" w:rsidRPr="00F77005" w:rsidRDefault="00007CBA" w:rsidP="001E0F1E">
      <w:pPr>
        <w:spacing w:line="360" w:lineRule="auto"/>
        <w:jc w:val="center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pict>
          <v:shape id="_x0000_i1027" type="#_x0000_t75" style="width:340.5pt;height:189pt">
            <v:imagedata r:id="rId9" o:title="S4"/>
          </v:shape>
        </w:pict>
      </w:r>
    </w:p>
    <w:p w:rsidR="00D9222D" w:rsidRPr="00F77005" w:rsidRDefault="00A9560D" w:rsidP="00A9560D">
      <w:pPr>
        <w:spacing w:line="360" w:lineRule="auto"/>
        <w:rPr>
          <w:rFonts w:ascii="Times New Roman" w:hAnsi="Times New Roman" w:cs="Times New Roman"/>
          <w:lang w:val="en-GB"/>
        </w:rPr>
      </w:pPr>
      <w:r w:rsidRPr="00A50028">
        <w:rPr>
          <w:rFonts w:ascii="Times New Roman" w:hAnsi="Times New Roman" w:cs="Times New Roman" w:hint="eastAsia"/>
          <w:sz w:val="24"/>
          <w:lang w:val="en-GB"/>
        </w:rPr>
        <w:t>F</w:t>
      </w:r>
      <w:r w:rsidR="00A50028">
        <w:rPr>
          <w:rFonts w:ascii="Times New Roman" w:hAnsi="Times New Roman" w:cs="Times New Roman"/>
          <w:sz w:val="24"/>
          <w:lang w:val="en-GB"/>
        </w:rPr>
        <w:t>ig.S4</w:t>
      </w:r>
      <w:r w:rsidRPr="00A50028">
        <w:rPr>
          <w:rFonts w:ascii="Times New Roman" w:hAnsi="Times New Roman" w:cs="Times New Roman"/>
          <w:sz w:val="24"/>
          <w:lang w:val="en-GB"/>
        </w:rPr>
        <w:t xml:space="preserve"> 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The role of autophagy in GEM-induced </w:t>
      </w:r>
      <w:r>
        <w:rPr>
          <w:rFonts w:ascii="Times New Roman" w:eastAsia="TimesNewRomanPS-BoldMT" w:hAnsi="Times New Roman" w:cs="Times New Roman"/>
          <w:sz w:val="24"/>
        </w:rPr>
        <w:t>p</w:t>
      </w:r>
      <w:r w:rsidRPr="00A9560D">
        <w:rPr>
          <w:rFonts w:ascii="Times New Roman" w:eastAsia="TimesNewRomanPS-BoldMT" w:hAnsi="Times New Roman" w:cs="Times New Roman"/>
          <w:sz w:val="24"/>
        </w:rPr>
        <w:t>hagocytosis</w:t>
      </w:r>
      <w:r>
        <w:rPr>
          <w:rFonts w:ascii="Times New Roman" w:hAnsi="Times New Roman" w:cs="Times New Roman"/>
          <w:sz w:val="24"/>
          <w:lang w:val="en-GB"/>
        </w:rPr>
        <w:t xml:space="preserve"> inhibition in RAW264.7 cells. Cells were treated with </w:t>
      </w:r>
      <w:r w:rsidRPr="00CE1B9A">
        <w:rPr>
          <w:rFonts w:ascii="Times New Roman" w:hAnsi="Times New Roman" w:cs="Times New Roman"/>
          <w:sz w:val="24"/>
          <w:lang w:val="en-GB"/>
        </w:rPr>
        <w:t xml:space="preserve">300 IU/ml </w:t>
      </w:r>
      <w:r>
        <w:rPr>
          <w:rFonts w:ascii="Times New Roman" w:hAnsi="Times New Roman" w:cs="Times New Roman"/>
          <w:sz w:val="24"/>
          <w:lang w:val="en-GB"/>
        </w:rPr>
        <w:t xml:space="preserve">of </w:t>
      </w:r>
      <w:r w:rsidRPr="00CE1B9A">
        <w:rPr>
          <w:rFonts w:ascii="Times New Roman" w:hAnsi="Times New Roman" w:cs="Times New Roman"/>
          <w:sz w:val="24"/>
          <w:lang w:val="en-GB"/>
        </w:rPr>
        <w:t>IFN-γ</w:t>
      </w:r>
      <w:r>
        <w:rPr>
          <w:rFonts w:ascii="Times New Roman" w:hAnsi="Times New Roman" w:cs="Times New Roman"/>
          <w:sz w:val="24"/>
          <w:lang w:val="en-GB"/>
        </w:rPr>
        <w:t xml:space="preserve">, </w:t>
      </w:r>
      <w:r w:rsidRPr="00CE1B9A">
        <w:rPr>
          <w:rFonts w:ascii="Times New Roman" w:hAnsi="Times New Roman" w:cs="Times New Roman"/>
          <w:sz w:val="24"/>
          <w:lang w:val="en-GB"/>
        </w:rPr>
        <w:t xml:space="preserve">100 ng/ml </w:t>
      </w:r>
      <w:r>
        <w:rPr>
          <w:rFonts w:ascii="Times New Roman" w:hAnsi="Times New Roman" w:cs="Times New Roman"/>
          <w:sz w:val="24"/>
          <w:lang w:val="en-GB"/>
        </w:rPr>
        <w:t xml:space="preserve">of </w:t>
      </w:r>
      <w:r w:rsidRPr="00CE1B9A">
        <w:rPr>
          <w:rFonts w:ascii="Times New Roman" w:hAnsi="Times New Roman" w:cs="Times New Roman"/>
          <w:sz w:val="24"/>
          <w:lang w:val="en-GB"/>
        </w:rPr>
        <w:t>LPS</w:t>
      </w:r>
      <w:r>
        <w:rPr>
          <w:rFonts w:ascii="Times New Roman" w:hAnsi="Times New Roman" w:cs="Times New Roman"/>
          <w:sz w:val="24"/>
          <w:lang w:val="en-GB"/>
        </w:rPr>
        <w:t xml:space="preserve"> and 100 ng/ml of GEM, either alone or in combination with 2mM of 3MA or 25 </w:t>
      </w:r>
      <w:r w:rsidRPr="000915DE">
        <w:rPr>
          <w:rFonts w:ascii="Times New Roman" w:hAnsi="Times New Roman" w:cs="Times New Roman"/>
          <w:sz w:val="24"/>
          <w:lang w:val="en-GB"/>
        </w:rPr>
        <w:t>μM</w:t>
      </w:r>
      <w:r>
        <w:rPr>
          <w:rFonts w:ascii="Times New Roman" w:hAnsi="Times New Roman" w:cs="Times New Roman"/>
          <w:sz w:val="24"/>
          <w:lang w:val="en-GB"/>
        </w:rPr>
        <w:t xml:space="preserve"> of Tre for 24 h. And then, RAW264.7 cells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 were </w:t>
      </w:r>
      <w:r>
        <w:rPr>
          <w:rFonts w:ascii="Times New Roman" w:hAnsi="Times New Roman" w:cs="Times New Roman"/>
          <w:sz w:val="24"/>
          <w:lang w:val="en-GB"/>
        </w:rPr>
        <w:t>treated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 with </w:t>
      </w:r>
      <w:r>
        <w:rPr>
          <w:rFonts w:ascii="Times New Roman" w:hAnsi="Times New Roman" w:cs="Times New Roman"/>
          <w:sz w:val="24"/>
          <w:lang w:val="en-GB"/>
        </w:rPr>
        <w:t xml:space="preserve">FITC-labeled </w:t>
      </w:r>
      <w:r w:rsidR="0097361C" w:rsidRPr="0097361C">
        <w:rPr>
          <w:rFonts w:ascii="Times New Roman" w:hAnsi="Times New Roman" w:cs="Times New Roman"/>
          <w:i/>
          <w:sz w:val="24"/>
          <w:lang w:val="en-GB"/>
        </w:rPr>
        <w:t>E.coli DH 5α</w:t>
      </w:r>
      <w:r w:rsidR="0097361C">
        <w:rPr>
          <w:rFonts w:ascii="Times New Roman" w:hAnsi="Times New Roman" w:cs="Times New Roman"/>
          <w:i/>
          <w:sz w:val="24"/>
          <w:lang w:val="en-GB"/>
        </w:rPr>
        <w:t xml:space="preserve"> 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for </w:t>
      </w:r>
      <w:r>
        <w:rPr>
          <w:rFonts w:ascii="Times New Roman" w:hAnsi="Times New Roman" w:cs="Times New Roman"/>
          <w:sz w:val="24"/>
          <w:lang w:val="en-GB"/>
        </w:rPr>
        <w:t xml:space="preserve">another 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2 h and </w:t>
      </w:r>
      <w:r>
        <w:rPr>
          <w:rFonts w:ascii="Times New Roman" w:hAnsi="Times New Roman" w:cs="Times New Roman"/>
          <w:sz w:val="24"/>
          <w:lang w:val="en-GB"/>
        </w:rPr>
        <w:t>the f</w:t>
      </w:r>
      <w:r w:rsidRPr="00285596">
        <w:rPr>
          <w:rFonts w:ascii="Times New Roman" w:hAnsi="Times New Roman" w:cs="Times New Roman"/>
          <w:sz w:val="24"/>
          <w:lang w:val="en-GB"/>
        </w:rPr>
        <w:t>luorescent punctuation</w:t>
      </w:r>
      <w:r>
        <w:rPr>
          <w:rFonts w:ascii="Times New Roman" w:hAnsi="Times New Roman" w:cs="Times New Roman"/>
          <w:sz w:val="24"/>
          <w:lang w:val="en-GB"/>
        </w:rPr>
        <w:t xml:space="preserve"> was 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observed </w:t>
      </w:r>
      <w:r>
        <w:rPr>
          <w:rFonts w:ascii="Times New Roman" w:hAnsi="Times New Roman" w:cs="Times New Roman"/>
          <w:sz w:val="24"/>
          <w:lang w:val="en-GB"/>
        </w:rPr>
        <w:t>through</w:t>
      </w:r>
      <w:r w:rsidRPr="00AB6CAD">
        <w:rPr>
          <w:rFonts w:ascii="Times New Roman" w:hAnsi="Times New Roman" w:cs="Times New Roman"/>
          <w:sz w:val="24"/>
          <w:lang w:val="en-GB"/>
        </w:rPr>
        <w:t xml:space="preserve"> confocal microscopy.</w:t>
      </w:r>
      <w:r w:rsidR="00164E52">
        <w:rPr>
          <w:rFonts w:ascii="Times New Roman" w:hAnsi="Times New Roman" w:cs="Times New Roman"/>
          <w:sz w:val="24"/>
          <w:lang w:val="en-GB"/>
        </w:rPr>
        <w:t xml:space="preserve"> **</w:t>
      </w:r>
      <w:r w:rsidR="00164E52" w:rsidRPr="00A50028">
        <w:rPr>
          <w:rFonts w:ascii="Times New Roman" w:hAnsi="Times New Roman" w:cs="Times New Roman"/>
          <w:i/>
          <w:sz w:val="24"/>
          <w:lang w:val="en-GB"/>
        </w:rPr>
        <w:t>P</w:t>
      </w:r>
      <w:r w:rsidR="00A50028">
        <w:rPr>
          <w:rFonts w:ascii="Times New Roman" w:hAnsi="Times New Roman" w:cs="Times New Roman"/>
          <w:sz w:val="24"/>
          <w:lang w:val="en-GB"/>
        </w:rPr>
        <w:t xml:space="preserve"> </w:t>
      </w:r>
      <w:r w:rsidR="00164E52">
        <w:rPr>
          <w:rFonts w:ascii="Times New Roman" w:hAnsi="Times New Roman" w:cs="Times New Roman"/>
          <w:sz w:val="24"/>
          <w:lang w:val="en-GB"/>
        </w:rPr>
        <w:t>&lt;</w:t>
      </w:r>
      <w:r w:rsidR="00A50028">
        <w:rPr>
          <w:rFonts w:ascii="Times New Roman" w:hAnsi="Times New Roman" w:cs="Times New Roman"/>
          <w:sz w:val="24"/>
          <w:lang w:val="en-GB"/>
        </w:rPr>
        <w:t xml:space="preserve"> </w:t>
      </w:r>
      <w:r w:rsidR="00164E52">
        <w:rPr>
          <w:rFonts w:ascii="Times New Roman" w:hAnsi="Times New Roman" w:cs="Times New Roman"/>
          <w:sz w:val="24"/>
          <w:lang w:val="en-GB"/>
        </w:rPr>
        <w:t>0.01.</w:t>
      </w:r>
    </w:p>
    <w:sectPr w:rsidR="00D9222D" w:rsidRPr="00F77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3DB" w:rsidRDefault="00E313DB" w:rsidP="00417671">
      <w:r>
        <w:separator/>
      </w:r>
    </w:p>
  </w:endnote>
  <w:endnote w:type="continuationSeparator" w:id="0">
    <w:p w:rsidR="00E313DB" w:rsidRDefault="00E313DB" w:rsidP="0041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MT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3DB" w:rsidRDefault="00E313DB" w:rsidP="00417671">
      <w:r>
        <w:separator/>
      </w:r>
    </w:p>
  </w:footnote>
  <w:footnote w:type="continuationSeparator" w:id="0">
    <w:p w:rsidR="00E313DB" w:rsidRDefault="00E313DB" w:rsidP="00417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5B"/>
    <w:rsid w:val="0000138C"/>
    <w:rsid w:val="00007CBA"/>
    <w:rsid w:val="000512C7"/>
    <w:rsid w:val="00111683"/>
    <w:rsid w:val="00152B0A"/>
    <w:rsid w:val="00164E52"/>
    <w:rsid w:val="001E0F1E"/>
    <w:rsid w:val="00273142"/>
    <w:rsid w:val="00417671"/>
    <w:rsid w:val="004753E7"/>
    <w:rsid w:val="004B5BC7"/>
    <w:rsid w:val="00532F3C"/>
    <w:rsid w:val="005C125B"/>
    <w:rsid w:val="005F3AEF"/>
    <w:rsid w:val="00904378"/>
    <w:rsid w:val="0097361C"/>
    <w:rsid w:val="00A50028"/>
    <w:rsid w:val="00A67B35"/>
    <w:rsid w:val="00A9560D"/>
    <w:rsid w:val="00AD68F2"/>
    <w:rsid w:val="00AE3D27"/>
    <w:rsid w:val="00BB55B8"/>
    <w:rsid w:val="00C722D7"/>
    <w:rsid w:val="00D52B55"/>
    <w:rsid w:val="00D9222D"/>
    <w:rsid w:val="00E313DB"/>
    <w:rsid w:val="00E64C18"/>
    <w:rsid w:val="00F5725E"/>
    <w:rsid w:val="00F77005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3C97A2-5A45-4FFB-BC08-7811C4CEE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6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76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176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17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17671"/>
    <w:rPr>
      <w:sz w:val="18"/>
      <w:szCs w:val="18"/>
    </w:rPr>
  </w:style>
  <w:style w:type="character" w:styleId="a5">
    <w:name w:val="Hyperlink"/>
    <w:basedOn w:val="a0"/>
    <w:uiPriority w:val="99"/>
    <w:unhideWhenUsed/>
    <w:rsid w:val="004B5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334</Words>
  <Characters>1908</Characters>
  <Application>Microsoft Office Word</Application>
  <DocSecurity>0</DocSecurity>
  <Lines>15</Lines>
  <Paragraphs>4</Paragraphs>
  <ScaleCrop>false</ScaleCrop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shanshan jiang</dc:creator>
  <cp:keywords/>
  <dc:description/>
  <cp:lastModifiedBy>shanshan jiang</cp:lastModifiedBy>
  <cp:revision>13</cp:revision>
  <dcterms:created xsi:type="dcterms:W3CDTF">2020-09-26T13:15:00Z</dcterms:created>
  <dcterms:modified xsi:type="dcterms:W3CDTF">2021-03-08T09:34:00Z</dcterms:modified>
</cp:coreProperties>
</file>