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56C" w:rsidRPr="009126EE" w:rsidRDefault="004E056C" w:rsidP="004E056C">
      <w:r w:rsidRPr="009126EE">
        <w:t xml:space="preserve">Risk of Bias Table 2.  </w:t>
      </w:r>
      <w:r w:rsidRPr="009126EE">
        <w:rPr>
          <w:rFonts w:cs="Times New Roman"/>
        </w:rPr>
        <w:t>Studies evaluating use of hypertonic sodium solutions in patients with SAH</w:t>
      </w:r>
    </w:p>
    <w:tbl>
      <w:tblPr>
        <w:tblStyle w:val="TableGrid"/>
        <w:tblW w:w="0" w:type="auto"/>
        <w:tblLook w:val="04A0"/>
      </w:tblPr>
      <w:tblGrid>
        <w:gridCol w:w="928"/>
        <w:gridCol w:w="771"/>
        <w:gridCol w:w="670"/>
        <w:gridCol w:w="1086"/>
        <w:gridCol w:w="1060"/>
        <w:gridCol w:w="902"/>
        <w:gridCol w:w="1212"/>
        <w:gridCol w:w="1529"/>
        <w:gridCol w:w="1084"/>
      </w:tblGrid>
      <w:tr w:rsidR="004E056C" w:rsidRPr="006D5072" w:rsidTr="005B6E49">
        <w:tc>
          <w:tcPr>
            <w:tcW w:w="973" w:type="dxa"/>
          </w:tcPr>
          <w:p w:rsidR="004E056C" w:rsidRPr="00CD7F1D" w:rsidRDefault="004E056C" w:rsidP="005B6E49">
            <w:pPr>
              <w:rPr>
                <w:rFonts w:cstheme="minorHAnsi"/>
              </w:rPr>
            </w:pPr>
            <w:r w:rsidRPr="00CD7F1D">
              <w:rPr>
                <w:rFonts w:cstheme="minorHAnsi"/>
              </w:rPr>
              <w:t>Reference</w:t>
            </w:r>
          </w:p>
        </w:tc>
        <w:tc>
          <w:tcPr>
            <w:tcW w:w="806" w:type="dxa"/>
          </w:tcPr>
          <w:p w:rsidR="004E056C" w:rsidRPr="006D5072" w:rsidRDefault="004E056C" w:rsidP="005B6E49">
            <w:pPr>
              <w:rPr>
                <w:rFonts w:cstheme="minorHAnsi"/>
              </w:rPr>
            </w:pPr>
            <w:r w:rsidRPr="006D5072">
              <w:rPr>
                <w:rFonts w:cstheme="minorHAnsi"/>
              </w:rPr>
              <w:t>Patient number</w:t>
            </w:r>
          </w:p>
        </w:tc>
        <w:tc>
          <w:tcPr>
            <w:tcW w:w="699" w:type="dxa"/>
          </w:tcPr>
          <w:p w:rsidR="004E056C" w:rsidRPr="006D5072" w:rsidRDefault="004E056C" w:rsidP="005B6E49">
            <w:pPr>
              <w:rPr>
                <w:rFonts w:cstheme="minorHAnsi"/>
              </w:rPr>
            </w:pPr>
            <w:r w:rsidRPr="006D5072">
              <w:rPr>
                <w:rFonts w:cstheme="minorHAnsi"/>
              </w:rPr>
              <w:t>Study design</w:t>
            </w:r>
          </w:p>
        </w:tc>
        <w:tc>
          <w:tcPr>
            <w:tcW w:w="1141" w:type="dxa"/>
          </w:tcPr>
          <w:p w:rsidR="004E056C" w:rsidRPr="006D5072" w:rsidRDefault="004E056C" w:rsidP="005B6E49">
            <w:pPr>
              <w:rPr>
                <w:rFonts w:cstheme="minorHAnsi"/>
              </w:rPr>
            </w:pPr>
            <w:r w:rsidRPr="006D5072">
              <w:rPr>
                <w:rFonts w:cstheme="minorHAnsi"/>
              </w:rPr>
              <w:t>Intervention</w:t>
            </w:r>
          </w:p>
        </w:tc>
        <w:tc>
          <w:tcPr>
            <w:tcW w:w="1114" w:type="dxa"/>
          </w:tcPr>
          <w:p w:rsidR="004E056C" w:rsidRPr="006D5072" w:rsidRDefault="004E056C" w:rsidP="005B6E49">
            <w:pPr>
              <w:rPr>
                <w:rFonts w:cstheme="minorHAnsi"/>
              </w:rPr>
            </w:pPr>
            <w:r w:rsidRPr="006D5072">
              <w:rPr>
                <w:rFonts w:cstheme="minorHAnsi"/>
              </w:rPr>
              <w:t>Comparator</w:t>
            </w:r>
          </w:p>
        </w:tc>
        <w:tc>
          <w:tcPr>
            <w:tcW w:w="868" w:type="dxa"/>
          </w:tcPr>
          <w:p w:rsidR="004E056C" w:rsidRPr="006D5072" w:rsidRDefault="004E056C" w:rsidP="005B6E49">
            <w:pPr>
              <w:rPr>
                <w:rFonts w:cstheme="minorHAnsi"/>
              </w:rPr>
            </w:pPr>
            <w:r w:rsidRPr="006D5072">
              <w:rPr>
                <w:rFonts w:cstheme="minorHAnsi"/>
              </w:rPr>
              <w:t>End points of interest</w:t>
            </w:r>
          </w:p>
        </w:tc>
        <w:tc>
          <w:tcPr>
            <w:tcW w:w="1113" w:type="dxa"/>
          </w:tcPr>
          <w:p w:rsidR="004E056C" w:rsidRPr="006D5072" w:rsidRDefault="004E056C" w:rsidP="005B6E49">
            <w:pPr>
              <w:rPr>
                <w:rFonts w:cstheme="minorHAnsi"/>
              </w:rPr>
            </w:pPr>
            <w:r w:rsidRPr="006D5072">
              <w:rPr>
                <w:rFonts w:cstheme="minorHAnsi"/>
              </w:rPr>
              <w:t>Findings</w:t>
            </w:r>
          </w:p>
        </w:tc>
        <w:tc>
          <w:tcPr>
            <w:tcW w:w="1613" w:type="dxa"/>
          </w:tcPr>
          <w:p w:rsidR="004E056C" w:rsidRPr="006D5072" w:rsidRDefault="004E056C" w:rsidP="005B6E49">
            <w:pPr>
              <w:rPr>
                <w:rFonts w:cstheme="minorHAnsi"/>
              </w:rPr>
            </w:pPr>
            <w:r w:rsidRPr="006D5072">
              <w:rPr>
                <w:rFonts w:cstheme="minorHAnsi"/>
              </w:rPr>
              <w:t>Risk of bias (high/low/unclear)</w:t>
            </w:r>
          </w:p>
        </w:tc>
        <w:tc>
          <w:tcPr>
            <w:tcW w:w="1023" w:type="dxa"/>
          </w:tcPr>
          <w:p w:rsidR="004E056C" w:rsidRPr="006D5072" w:rsidRDefault="004E056C" w:rsidP="005B6E49">
            <w:pPr>
              <w:rPr>
                <w:rFonts w:cstheme="minorHAnsi"/>
              </w:rPr>
            </w:pPr>
            <w:r w:rsidRPr="006D5072">
              <w:rPr>
                <w:rFonts w:cstheme="minorHAnsi"/>
              </w:rPr>
              <w:t>Comments on risk of bias</w:t>
            </w:r>
          </w:p>
        </w:tc>
      </w:tr>
      <w:tr w:rsidR="004E056C" w:rsidRPr="006D5072" w:rsidTr="005B6E49">
        <w:tc>
          <w:tcPr>
            <w:tcW w:w="973" w:type="dxa"/>
            <w:vAlign w:val="center"/>
          </w:tcPr>
          <w:p w:rsidR="004E056C" w:rsidRPr="00CD7F1D" w:rsidRDefault="004E056C" w:rsidP="005B6E49">
            <w:pPr>
              <w:rPr>
                <w:rFonts w:cstheme="minorHAnsi"/>
              </w:rPr>
            </w:pPr>
            <w:r w:rsidRPr="006D5072">
              <w:rPr>
                <w:rFonts w:cstheme="minorHAnsi"/>
              </w:rPr>
              <w:t>Tseng 2003 (8)</w:t>
            </w:r>
          </w:p>
        </w:tc>
        <w:tc>
          <w:tcPr>
            <w:tcW w:w="806" w:type="dxa"/>
            <w:vAlign w:val="center"/>
          </w:tcPr>
          <w:p w:rsidR="004E056C" w:rsidRPr="00CD7F1D" w:rsidRDefault="004E056C" w:rsidP="005B6E49">
            <w:pPr>
              <w:rPr>
                <w:rFonts w:cstheme="minorHAnsi"/>
              </w:rPr>
            </w:pPr>
            <w:r w:rsidRPr="006D5072">
              <w:rPr>
                <w:rFonts w:cstheme="minorHAnsi"/>
              </w:rPr>
              <w:t>10 SAH</w:t>
            </w:r>
          </w:p>
        </w:tc>
        <w:tc>
          <w:tcPr>
            <w:tcW w:w="699" w:type="dxa"/>
            <w:vAlign w:val="center"/>
          </w:tcPr>
          <w:p w:rsidR="004E056C" w:rsidRPr="00CD7F1D" w:rsidRDefault="004E056C" w:rsidP="005B6E49">
            <w:pPr>
              <w:rPr>
                <w:rFonts w:cstheme="minorHAnsi"/>
              </w:rPr>
            </w:pPr>
            <w:r w:rsidRPr="006D5072">
              <w:rPr>
                <w:rFonts w:cstheme="minorHAnsi"/>
              </w:rPr>
              <w:t>P</w:t>
            </w:r>
          </w:p>
        </w:tc>
        <w:tc>
          <w:tcPr>
            <w:tcW w:w="1141" w:type="dxa"/>
            <w:vAlign w:val="center"/>
          </w:tcPr>
          <w:p w:rsidR="004E056C" w:rsidRPr="00CD7F1D" w:rsidRDefault="004E056C" w:rsidP="005B6E49">
            <w:pPr>
              <w:rPr>
                <w:rFonts w:cstheme="minorHAnsi"/>
              </w:rPr>
            </w:pPr>
            <w:r w:rsidRPr="006D5072">
              <w:rPr>
                <w:rFonts w:cstheme="minorHAnsi"/>
              </w:rPr>
              <w:t xml:space="preserve">23.5% NaCl </w:t>
            </w:r>
            <w:r w:rsidRPr="006D5072">
              <w:rPr>
                <w:rFonts w:cstheme="minorHAnsi"/>
              </w:rPr>
              <w:br/>
              <w:t>2 ml/kg</w:t>
            </w:r>
          </w:p>
        </w:tc>
        <w:tc>
          <w:tcPr>
            <w:tcW w:w="1114" w:type="dxa"/>
            <w:vAlign w:val="center"/>
          </w:tcPr>
          <w:p w:rsidR="004E056C" w:rsidRPr="00CD7F1D" w:rsidRDefault="004E056C" w:rsidP="005B6E49">
            <w:pPr>
              <w:rPr>
                <w:rFonts w:cstheme="minorHAnsi"/>
              </w:rPr>
            </w:pPr>
            <w:r w:rsidRPr="006D5072">
              <w:rPr>
                <w:rFonts w:cstheme="minorHAnsi"/>
              </w:rPr>
              <w:t>None</w:t>
            </w:r>
          </w:p>
        </w:tc>
        <w:tc>
          <w:tcPr>
            <w:tcW w:w="868" w:type="dxa"/>
            <w:vAlign w:val="center"/>
          </w:tcPr>
          <w:p w:rsidR="004E056C" w:rsidRPr="00CD7F1D" w:rsidRDefault="004E056C" w:rsidP="005B6E49">
            <w:pPr>
              <w:rPr>
                <w:rFonts w:cstheme="minorHAnsi"/>
              </w:rPr>
            </w:pPr>
            <w:r w:rsidRPr="006D5072">
              <w:rPr>
                <w:rFonts w:cstheme="minorHAnsi"/>
              </w:rPr>
              <w:t>ICP, CPP, CBF</w:t>
            </w:r>
          </w:p>
        </w:tc>
        <w:tc>
          <w:tcPr>
            <w:tcW w:w="1113" w:type="dxa"/>
            <w:vAlign w:val="center"/>
          </w:tcPr>
          <w:p w:rsidR="004E056C" w:rsidRPr="00CD7F1D" w:rsidRDefault="004E056C" w:rsidP="005B6E49">
            <w:pPr>
              <w:rPr>
                <w:rFonts w:cstheme="minorHAnsi"/>
              </w:rPr>
            </w:pPr>
            <w:r w:rsidRPr="006D5072">
              <w:rPr>
                <w:rFonts w:cstheme="minorHAnsi"/>
              </w:rPr>
              <w:t>ICP decreased by 74.7%, CPP increased by 26.8%, &amp; xenon CT demonstrated increased CBF of 22.9% following 23.5% NaCl bolus</w:t>
            </w:r>
          </w:p>
        </w:tc>
        <w:tc>
          <w:tcPr>
            <w:tcW w:w="1613" w:type="dxa"/>
          </w:tcPr>
          <w:p w:rsidR="004E056C" w:rsidRPr="006D5072" w:rsidRDefault="004E056C" w:rsidP="005B6E49">
            <w:pPr>
              <w:rPr>
                <w:rFonts w:cstheme="minorHAnsi"/>
              </w:rPr>
            </w:pPr>
            <w:r w:rsidRPr="006D5072">
              <w:rPr>
                <w:rFonts w:cstheme="minorHAnsi"/>
              </w:rPr>
              <w:t>High</w:t>
            </w:r>
          </w:p>
        </w:tc>
        <w:tc>
          <w:tcPr>
            <w:tcW w:w="1023" w:type="dxa"/>
          </w:tcPr>
          <w:p w:rsidR="004E056C" w:rsidRPr="006D5072" w:rsidRDefault="004E056C" w:rsidP="005B6E49">
            <w:pPr>
              <w:rPr>
                <w:rFonts w:cstheme="minorHAnsi"/>
              </w:rPr>
            </w:pPr>
            <w:r w:rsidRPr="006D5072">
              <w:rPr>
                <w:rFonts w:cstheme="minorHAnsi"/>
              </w:rPr>
              <w:t>Lack of comparator, imprecision, Indirectness</w:t>
            </w:r>
          </w:p>
        </w:tc>
      </w:tr>
      <w:tr w:rsidR="004E056C" w:rsidRPr="006D5072" w:rsidTr="005B6E49">
        <w:tc>
          <w:tcPr>
            <w:tcW w:w="973" w:type="dxa"/>
            <w:vAlign w:val="center"/>
          </w:tcPr>
          <w:p w:rsidR="004E056C" w:rsidRPr="00CD7F1D" w:rsidRDefault="004E056C" w:rsidP="005B6E49">
            <w:pPr>
              <w:rPr>
                <w:rFonts w:cstheme="minorHAnsi"/>
              </w:rPr>
            </w:pPr>
            <w:r w:rsidRPr="006D5072">
              <w:rPr>
                <w:rFonts w:cstheme="minorHAnsi"/>
              </w:rPr>
              <w:t>Bentsen 2004 (13)</w:t>
            </w:r>
          </w:p>
        </w:tc>
        <w:tc>
          <w:tcPr>
            <w:tcW w:w="806" w:type="dxa"/>
            <w:vAlign w:val="center"/>
          </w:tcPr>
          <w:p w:rsidR="004E056C" w:rsidRPr="00CD7F1D" w:rsidRDefault="004E056C" w:rsidP="005B6E49">
            <w:pPr>
              <w:rPr>
                <w:rFonts w:cstheme="minorHAnsi"/>
              </w:rPr>
            </w:pPr>
            <w:r w:rsidRPr="006D5072">
              <w:rPr>
                <w:rFonts w:cstheme="minorHAnsi"/>
              </w:rPr>
              <w:t>7 SAH</w:t>
            </w:r>
          </w:p>
        </w:tc>
        <w:tc>
          <w:tcPr>
            <w:tcW w:w="699" w:type="dxa"/>
            <w:vAlign w:val="center"/>
          </w:tcPr>
          <w:p w:rsidR="004E056C" w:rsidRPr="00CD7F1D" w:rsidRDefault="004E056C" w:rsidP="005B6E49">
            <w:pPr>
              <w:rPr>
                <w:rFonts w:cstheme="minorHAnsi"/>
              </w:rPr>
            </w:pPr>
            <w:r w:rsidRPr="006D5072">
              <w:rPr>
                <w:rFonts w:cstheme="minorHAnsi"/>
              </w:rPr>
              <w:t>P</w:t>
            </w:r>
          </w:p>
        </w:tc>
        <w:tc>
          <w:tcPr>
            <w:tcW w:w="1141" w:type="dxa"/>
            <w:vAlign w:val="center"/>
          </w:tcPr>
          <w:p w:rsidR="004E056C" w:rsidRPr="00CD7F1D" w:rsidRDefault="004E056C" w:rsidP="005B6E49">
            <w:pPr>
              <w:rPr>
                <w:rFonts w:cstheme="minorHAnsi"/>
              </w:rPr>
            </w:pPr>
            <w:r w:rsidRPr="006D5072">
              <w:rPr>
                <w:rFonts w:cstheme="minorHAnsi"/>
              </w:rPr>
              <w:t>7.2% NaCl / 6% HES</w:t>
            </w:r>
            <w:r w:rsidRPr="006D5072">
              <w:rPr>
                <w:rFonts w:cstheme="minorHAnsi"/>
              </w:rPr>
              <w:br/>
              <w:t>2 ml/kg</w:t>
            </w:r>
          </w:p>
        </w:tc>
        <w:tc>
          <w:tcPr>
            <w:tcW w:w="1114" w:type="dxa"/>
            <w:vAlign w:val="center"/>
          </w:tcPr>
          <w:p w:rsidR="004E056C" w:rsidRPr="00CD7F1D" w:rsidRDefault="004E056C" w:rsidP="005B6E49">
            <w:pPr>
              <w:rPr>
                <w:rFonts w:cstheme="minorHAnsi"/>
              </w:rPr>
            </w:pPr>
            <w:r w:rsidRPr="006D5072">
              <w:rPr>
                <w:rFonts w:cstheme="minorHAnsi"/>
              </w:rPr>
              <w:t>None</w:t>
            </w:r>
          </w:p>
        </w:tc>
        <w:tc>
          <w:tcPr>
            <w:tcW w:w="868" w:type="dxa"/>
            <w:vAlign w:val="center"/>
          </w:tcPr>
          <w:p w:rsidR="004E056C" w:rsidRPr="00CD7F1D" w:rsidRDefault="004E056C" w:rsidP="005B6E49">
            <w:pPr>
              <w:rPr>
                <w:rFonts w:cstheme="minorHAnsi"/>
              </w:rPr>
            </w:pPr>
            <w:r w:rsidRPr="006D5072">
              <w:rPr>
                <w:rFonts w:cstheme="minorHAnsi"/>
              </w:rPr>
              <w:t>ICP, CPP</w:t>
            </w:r>
          </w:p>
        </w:tc>
        <w:tc>
          <w:tcPr>
            <w:tcW w:w="1113" w:type="dxa"/>
            <w:vAlign w:val="center"/>
          </w:tcPr>
          <w:p w:rsidR="004E056C" w:rsidRPr="00CD7F1D" w:rsidRDefault="004E056C" w:rsidP="005B6E49">
            <w:pPr>
              <w:rPr>
                <w:rFonts w:cstheme="minorHAnsi"/>
              </w:rPr>
            </w:pPr>
            <w:r w:rsidRPr="006D5072">
              <w:rPr>
                <w:rFonts w:cstheme="minorHAnsi"/>
              </w:rPr>
              <w:t>Mean maximum ICP decrease from baseline was 58% with mean percent peak increase in CPP of 26%</w:t>
            </w:r>
          </w:p>
        </w:tc>
        <w:tc>
          <w:tcPr>
            <w:tcW w:w="1613" w:type="dxa"/>
          </w:tcPr>
          <w:p w:rsidR="004E056C" w:rsidRPr="006D5072" w:rsidRDefault="004E056C" w:rsidP="005B6E49">
            <w:pPr>
              <w:rPr>
                <w:rFonts w:cstheme="minorHAnsi"/>
              </w:rPr>
            </w:pPr>
            <w:r w:rsidRPr="006D5072">
              <w:rPr>
                <w:rFonts w:cstheme="minorHAnsi"/>
              </w:rPr>
              <w:t>High</w:t>
            </w:r>
          </w:p>
        </w:tc>
        <w:tc>
          <w:tcPr>
            <w:tcW w:w="1023" w:type="dxa"/>
          </w:tcPr>
          <w:p w:rsidR="004E056C" w:rsidRPr="006D5072" w:rsidRDefault="004E056C" w:rsidP="005B6E49">
            <w:pPr>
              <w:rPr>
                <w:rFonts w:cstheme="minorHAnsi"/>
              </w:rPr>
            </w:pPr>
            <w:r w:rsidRPr="006D5072">
              <w:rPr>
                <w:rFonts w:cstheme="minorHAnsi"/>
              </w:rPr>
              <w:t>Lack of comparator, imprecision, Indirectness</w:t>
            </w:r>
          </w:p>
        </w:tc>
      </w:tr>
      <w:tr w:rsidR="004E056C" w:rsidRPr="006D5072" w:rsidTr="005B6E49">
        <w:tc>
          <w:tcPr>
            <w:tcW w:w="973" w:type="dxa"/>
            <w:vAlign w:val="center"/>
          </w:tcPr>
          <w:p w:rsidR="004E056C" w:rsidRPr="00CD7F1D" w:rsidRDefault="004E056C" w:rsidP="005B6E49">
            <w:pPr>
              <w:rPr>
                <w:rFonts w:cstheme="minorHAnsi"/>
              </w:rPr>
            </w:pPr>
            <w:r w:rsidRPr="006D5072">
              <w:rPr>
                <w:rFonts w:cstheme="minorHAnsi"/>
              </w:rPr>
              <w:t>Al-Rawi 2005 (15)</w:t>
            </w:r>
          </w:p>
        </w:tc>
        <w:tc>
          <w:tcPr>
            <w:tcW w:w="806" w:type="dxa"/>
            <w:vAlign w:val="center"/>
          </w:tcPr>
          <w:p w:rsidR="004E056C" w:rsidRPr="00CD7F1D" w:rsidRDefault="004E056C" w:rsidP="005B6E49">
            <w:pPr>
              <w:rPr>
                <w:rFonts w:cstheme="minorHAnsi"/>
              </w:rPr>
            </w:pPr>
            <w:r w:rsidRPr="006D5072">
              <w:rPr>
                <w:rFonts w:cstheme="minorHAnsi"/>
              </w:rPr>
              <w:t>14 SAH</w:t>
            </w:r>
          </w:p>
        </w:tc>
        <w:tc>
          <w:tcPr>
            <w:tcW w:w="699" w:type="dxa"/>
            <w:vAlign w:val="center"/>
          </w:tcPr>
          <w:p w:rsidR="004E056C" w:rsidRPr="00CD7F1D" w:rsidRDefault="004E056C" w:rsidP="005B6E49">
            <w:pPr>
              <w:rPr>
                <w:rFonts w:cstheme="minorHAnsi"/>
              </w:rPr>
            </w:pPr>
            <w:r w:rsidRPr="006D5072">
              <w:rPr>
                <w:rFonts w:cstheme="minorHAnsi"/>
              </w:rPr>
              <w:t>P</w:t>
            </w:r>
          </w:p>
        </w:tc>
        <w:tc>
          <w:tcPr>
            <w:tcW w:w="1141" w:type="dxa"/>
            <w:vAlign w:val="center"/>
          </w:tcPr>
          <w:p w:rsidR="004E056C" w:rsidRPr="006D5072" w:rsidRDefault="004E056C" w:rsidP="005B6E49">
            <w:pPr>
              <w:rPr>
                <w:rFonts w:cstheme="minorHAnsi"/>
              </w:rPr>
            </w:pPr>
            <w:r w:rsidRPr="006D5072">
              <w:rPr>
                <w:rFonts w:cstheme="minorHAnsi"/>
              </w:rPr>
              <w:t>23.5% NaCl</w:t>
            </w:r>
          </w:p>
          <w:p w:rsidR="004E056C" w:rsidRPr="00CD7F1D" w:rsidRDefault="004E056C" w:rsidP="005B6E49">
            <w:pPr>
              <w:rPr>
                <w:rFonts w:cstheme="minorHAnsi"/>
              </w:rPr>
            </w:pPr>
            <w:r w:rsidRPr="006D5072">
              <w:rPr>
                <w:rFonts w:cstheme="minorHAnsi"/>
              </w:rPr>
              <w:t>2 ml/kg</w:t>
            </w:r>
          </w:p>
        </w:tc>
        <w:tc>
          <w:tcPr>
            <w:tcW w:w="1114" w:type="dxa"/>
            <w:vAlign w:val="center"/>
          </w:tcPr>
          <w:p w:rsidR="004E056C" w:rsidRPr="00CD7F1D" w:rsidRDefault="004E056C" w:rsidP="005B6E49">
            <w:pPr>
              <w:rPr>
                <w:rFonts w:cstheme="minorHAnsi"/>
              </w:rPr>
            </w:pPr>
            <w:r w:rsidRPr="006D5072">
              <w:rPr>
                <w:rFonts w:cstheme="minorHAnsi"/>
              </w:rPr>
              <w:t>None</w:t>
            </w:r>
          </w:p>
        </w:tc>
        <w:tc>
          <w:tcPr>
            <w:tcW w:w="868" w:type="dxa"/>
            <w:vAlign w:val="center"/>
          </w:tcPr>
          <w:p w:rsidR="004E056C" w:rsidRPr="00CD7F1D" w:rsidRDefault="004E056C" w:rsidP="005B6E49">
            <w:pPr>
              <w:rPr>
                <w:rFonts w:cstheme="minorHAnsi"/>
              </w:rPr>
            </w:pPr>
            <w:r w:rsidRPr="006D5072">
              <w:rPr>
                <w:rFonts w:cstheme="minorHAnsi"/>
              </w:rPr>
              <w:t>ICP, CPP, CBF</w:t>
            </w:r>
          </w:p>
        </w:tc>
        <w:tc>
          <w:tcPr>
            <w:tcW w:w="1113" w:type="dxa"/>
            <w:vAlign w:val="center"/>
          </w:tcPr>
          <w:p w:rsidR="004E056C" w:rsidRPr="00CD7F1D" w:rsidRDefault="004E056C" w:rsidP="005B6E49">
            <w:pPr>
              <w:rPr>
                <w:rFonts w:cstheme="minorHAnsi"/>
              </w:rPr>
            </w:pPr>
            <w:r w:rsidRPr="006D5072">
              <w:rPr>
                <w:rFonts w:cstheme="minorHAnsi"/>
              </w:rPr>
              <w:t xml:space="preserve">Reduced ICP with increased CPP &amp; flow velocity 30 min after 23.5% NaCl dose (p&lt;0.05); at 60 min, only ICP &amp; flow velocity changes were </w:t>
            </w:r>
            <w:r w:rsidRPr="006D5072">
              <w:rPr>
                <w:rFonts w:cstheme="minorHAnsi"/>
              </w:rPr>
              <w:lastRenderedPageBreak/>
              <w:t>significant</w:t>
            </w:r>
          </w:p>
        </w:tc>
        <w:tc>
          <w:tcPr>
            <w:tcW w:w="1613" w:type="dxa"/>
          </w:tcPr>
          <w:p w:rsidR="004E056C" w:rsidRPr="006D5072" w:rsidRDefault="004E056C" w:rsidP="005B6E49">
            <w:pPr>
              <w:rPr>
                <w:rFonts w:cstheme="minorHAnsi"/>
              </w:rPr>
            </w:pPr>
            <w:r w:rsidRPr="006D5072">
              <w:rPr>
                <w:rFonts w:cstheme="minorHAnsi"/>
              </w:rPr>
              <w:lastRenderedPageBreak/>
              <w:t>High</w:t>
            </w:r>
          </w:p>
        </w:tc>
        <w:tc>
          <w:tcPr>
            <w:tcW w:w="1023" w:type="dxa"/>
          </w:tcPr>
          <w:p w:rsidR="004E056C" w:rsidRPr="006D5072" w:rsidRDefault="004E056C" w:rsidP="005B6E49">
            <w:pPr>
              <w:rPr>
                <w:rFonts w:cstheme="minorHAnsi"/>
              </w:rPr>
            </w:pPr>
            <w:r w:rsidRPr="006D5072">
              <w:rPr>
                <w:rFonts w:cstheme="minorHAnsi"/>
              </w:rPr>
              <w:t>Potentially missing outcome data, Lack of comparator, imprecision, Indirectness</w:t>
            </w:r>
          </w:p>
        </w:tc>
      </w:tr>
      <w:tr w:rsidR="004E056C" w:rsidRPr="006D5072" w:rsidTr="005B6E49">
        <w:tc>
          <w:tcPr>
            <w:tcW w:w="973" w:type="dxa"/>
            <w:vAlign w:val="center"/>
          </w:tcPr>
          <w:p w:rsidR="004E056C" w:rsidRPr="00CD7F1D" w:rsidRDefault="004E056C" w:rsidP="005B6E49">
            <w:pPr>
              <w:rPr>
                <w:rFonts w:cstheme="minorHAnsi"/>
              </w:rPr>
            </w:pPr>
            <w:r w:rsidRPr="006D5072">
              <w:rPr>
                <w:rFonts w:cstheme="minorHAnsi"/>
              </w:rPr>
              <w:lastRenderedPageBreak/>
              <w:t>Bentsen 2006 (11)</w:t>
            </w:r>
          </w:p>
        </w:tc>
        <w:tc>
          <w:tcPr>
            <w:tcW w:w="806" w:type="dxa"/>
            <w:vAlign w:val="center"/>
          </w:tcPr>
          <w:p w:rsidR="004E056C" w:rsidRPr="00CD7F1D" w:rsidRDefault="004E056C" w:rsidP="005B6E49">
            <w:pPr>
              <w:rPr>
                <w:rFonts w:cstheme="minorHAnsi"/>
              </w:rPr>
            </w:pPr>
            <w:r w:rsidRPr="006D5072">
              <w:rPr>
                <w:rFonts w:cstheme="minorHAnsi"/>
              </w:rPr>
              <w:t>22 SAH</w:t>
            </w:r>
          </w:p>
        </w:tc>
        <w:tc>
          <w:tcPr>
            <w:tcW w:w="699" w:type="dxa"/>
            <w:vAlign w:val="center"/>
          </w:tcPr>
          <w:p w:rsidR="004E056C" w:rsidRPr="00CD7F1D" w:rsidRDefault="004E056C" w:rsidP="005B6E49">
            <w:pPr>
              <w:rPr>
                <w:rFonts w:cstheme="minorHAnsi"/>
              </w:rPr>
            </w:pPr>
            <w:r w:rsidRPr="006D5072">
              <w:rPr>
                <w:rFonts w:cstheme="minorHAnsi"/>
              </w:rPr>
              <w:t>RCT</w:t>
            </w:r>
          </w:p>
        </w:tc>
        <w:tc>
          <w:tcPr>
            <w:tcW w:w="1141" w:type="dxa"/>
            <w:vAlign w:val="center"/>
          </w:tcPr>
          <w:p w:rsidR="004E056C" w:rsidRPr="00CD7F1D" w:rsidRDefault="004E056C" w:rsidP="005B6E49">
            <w:pPr>
              <w:rPr>
                <w:rFonts w:cstheme="minorHAnsi"/>
              </w:rPr>
            </w:pPr>
            <w:r w:rsidRPr="006D5072">
              <w:rPr>
                <w:rFonts w:cstheme="minorHAnsi"/>
                <w:lang w:val="de-DE"/>
              </w:rPr>
              <w:t xml:space="preserve">7.2% NaCl / 6% HES </w:t>
            </w:r>
            <w:r w:rsidRPr="006D5072">
              <w:rPr>
                <w:rFonts w:cstheme="minorHAnsi"/>
                <w:lang w:val="de-DE"/>
              </w:rPr>
              <w:br/>
              <w:t>2 ml/kg (n=11)</w:t>
            </w:r>
          </w:p>
        </w:tc>
        <w:tc>
          <w:tcPr>
            <w:tcW w:w="1114" w:type="dxa"/>
            <w:vAlign w:val="center"/>
          </w:tcPr>
          <w:p w:rsidR="004E056C" w:rsidRPr="00CD7F1D" w:rsidRDefault="004E056C" w:rsidP="005B6E49">
            <w:pPr>
              <w:rPr>
                <w:rFonts w:cstheme="minorHAnsi"/>
              </w:rPr>
            </w:pPr>
            <w:r w:rsidRPr="006D5072">
              <w:rPr>
                <w:rFonts w:cstheme="minorHAnsi"/>
              </w:rPr>
              <w:t xml:space="preserve">0.9% NaCl </w:t>
            </w:r>
            <w:r w:rsidRPr="006D5072">
              <w:rPr>
                <w:rFonts w:cstheme="minorHAnsi"/>
              </w:rPr>
              <w:br/>
              <w:t>2 ml/kg (n=11)</w:t>
            </w:r>
          </w:p>
        </w:tc>
        <w:tc>
          <w:tcPr>
            <w:tcW w:w="868" w:type="dxa"/>
            <w:vAlign w:val="center"/>
          </w:tcPr>
          <w:p w:rsidR="004E056C" w:rsidRPr="00CD7F1D" w:rsidRDefault="004E056C" w:rsidP="005B6E49">
            <w:pPr>
              <w:rPr>
                <w:rFonts w:cstheme="minorHAnsi"/>
              </w:rPr>
            </w:pPr>
            <w:r w:rsidRPr="006D5072">
              <w:rPr>
                <w:rFonts w:cstheme="minorHAnsi"/>
              </w:rPr>
              <w:t>ICP</w:t>
            </w:r>
          </w:p>
        </w:tc>
        <w:tc>
          <w:tcPr>
            <w:tcW w:w="1113" w:type="dxa"/>
            <w:vAlign w:val="center"/>
          </w:tcPr>
          <w:p w:rsidR="004E056C" w:rsidRPr="00CD7F1D" w:rsidRDefault="004E056C" w:rsidP="005B6E49">
            <w:pPr>
              <w:rPr>
                <w:rFonts w:cstheme="minorHAnsi"/>
              </w:rPr>
            </w:pPr>
            <w:r w:rsidRPr="006D5072">
              <w:rPr>
                <w:rFonts w:cstheme="minorHAnsi"/>
              </w:rPr>
              <w:t xml:space="preserve">Mean reduction in ICP was 3.3 </w:t>
            </w:r>
            <w:r w:rsidRPr="006D5072">
              <w:rPr>
                <w:rFonts w:cstheme="minorHAnsi"/>
                <w:u w:val="single"/>
              </w:rPr>
              <w:t>+</w:t>
            </w:r>
            <w:r w:rsidRPr="006D5072">
              <w:rPr>
                <w:rFonts w:cstheme="minorHAnsi"/>
              </w:rPr>
              <w:t xml:space="preserve"> 2.6 mmHg in the intervention group vs. 0.3 </w:t>
            </w:r>
            <w:r w:rsidRPr="006D5072">
              <w:rPr>
                <w:rFonts w:cstheme="minorHAnsi"/>
                <w:u w:val="single"/>
              </w:rPr>
              <w:t>+</w:t>
            </w:r>
            <w:r w:rsidRPr="006D5072">
              <w:rPr>
                <w:rFonts w:cstheme="minorHAnsi"/>
              </w:rPr>
              <w:t xml:space="preserve"> 1.3 mmHg in comparator group</w:t>
            </w:r>
          </w:p>
        </w:tc>
        <w:tc>
          <w:tcPr>
            <w:tcW w:w="1613" w:type="dxa"/>
          </w:tcPr>
          <w:p w:rsidR="004E056C" w:rsidRPr="006D5072" w:rsidRDefault="004E056C" w:rsidP="005B6E49">
            <w:pPr>
              <w:rPr>
                <w:rFonts w:cstheme="minorHAnsi"/>
              </w:rPr>
            </w:pPr>
            <w:r w:rsidRPr="006D5072">
              <w:rPr>
                <w:rFonts w:cstheme="minorHAnsi"/>
              </w:rPr>
              <w:t>Low</w:t>
            </w:r>
          </w:p>
        </w:tc>
        <w:tc>
          <w:tcPr>
            <w:tcW w:w="1023" w:type="dxa"/>
          </w:tcPr>
          <w:p w:rsidR="004E056C" w:rsidRPr="006D5072" w:rsidRDefault="004E056C" w:rsidP="005B6E49">
            <w:pPr>
              <w:rPr>
                <w:rFonts w:cstheme="minorHAnsi"/>
              </w:rPr>
            </w:pPr>
            <w:r w:rsidRPr="006D5072">
              <w:rPr>
                <w:rFonts w:cstheme="minorHAnsi"/>
              </w:rPr>
              <w:t xml:space="preserve">Imprecision </w:t>
            </w:r>
          </w:p>
        </w:tc>
      </w:tr>
      <w:tr w:rsidR="004E056C" w:rsidRPr="006D5072" w:rsidTr="005B6E49">
        <w:tc>
          <w:tcPr>
            <w:tcW w:w="973" w:type="dxa"/>
            <w:vAlign w:val="center"/>
          </w:tcPr>
          <w:p w:rsidR="004E056C" w:rsidRPr="00CD7F1D" w:rsidRDefault="004E056C" w:rsidP="005B6E49">
            <w:pPr>
              <w:rPr>
                <w:rFonts w:cstheme="minorHAnsi"/>
              </w:rPr>
            </w:pPr>
            <w:r w:rsidRPr="006D5072">
              <w:rPr>
                <w:rFonts w:cstheme="minorHAnsi"/>
              </w:rPr>
              <w:t>Tseng 2007 (16)</w:t>
            </w:r>
          </w:p>
        </w:tc>
        <w:tc>
          <w:tcPr>
            <w:tcW w:w="806" w:type="dxa"/>
            <w:vAlign w:val="center"/>
          </w:tcPr>
          <w:p w:rsidR="004E056C" w:rsidRPr="00CD7F1D" w:rsidRDefault="004E056C" w:rsidP="005B6E49">
            <w:pPr>
              <w:rPr>
                <w:rFonts w:cstheme="minorHAnsi"/>
              </w:rPr>
            </w:pPr>
            <w:r w:rsidRPr="006D5072">
              <w:rPr>
                <w:rFonts w:cstheme="minorHAnsi"/>
              </w:rPr>
              <w:t>35 SAH</w:t>
            </w:r>
          </w:p>
        </w:tc>
        <w:tc>
          <w:tcPr>
            <w:tcW w:w="699" w:type="dxa"/>
            <w:vAlign w:val="center"/>
          </w:tcPr>
          <w:p w:rsidR="004E056C" w:rsidRPr="00CD7F1D" w:rsidRDefault="004E056C" w:rsidP="005B6E49">
            <w:pPr>
              <w:rPr>
                <w:rFonts w:cstheme="minorHAnsi"/>
              </w:rPr>
            </w:pPr>
            <w:r w:rsidRPr="006D5072">
              <w:rPr>
                <w:rFonts w:cstheme="minorHAnsi"/>
              </w:rPr>
              <w:t>P</w:t>
            </w:r>
          </w:p>
        </w:tc>
        <w:tc>
          <w:tcPr>
            <w:tcW w:w="1141" w:type="dxa"/>
            <w:vAlign w:val="center"/>
          </w:tcPr>
          <w:p w:rsidR="004E056C" w:rsidRPr="00CD7F1D" w:rsidRDefault="004E056C" w:rsidP="005B6E49">
            <w:pPr>
              <w:rPr>
                <w:rFonts w:cstheme="minorHAnsi"/>
              </w:rPr>
            </w:pPr>
            <w:r w:rsidRPr="006D5072">
              <w:rPr>
                <w:rFonts w:cstheme="minorHAnsi"/>
              </w:rPr>
              <w:t xml:space="preserve">23.5% NaCl </w:t>
            </w:r>
            <w:r w:rsidRPr="006D5072">
              <w:rPr>
                <w:rFonts w:cstheme="minorHAnsi"/>
              </w:rPr>
              <w:br/>
              <w:t>2 ml/kg with goal Na 145-155 mEq/L</w:t>
            </w:r>
          </w:p>
        </w:tc>
        <w:tc>
          <w:tcPr>
            <w:tcW w:w="1114" w:type="dxa"/>
            <w:vAlign w:val="center"/>
          </w:tcPr>
          <w:p w:rsidR="004E056C" w:rsidRPr="00CD7F1D" w:rsidRDefault="004E056C" w:rsidP="005B6E49">
            <w:pPr>
              <w:rPr>
                <w:rFonts w:cstheme="minorHAnsi"/>
              </w:rPr>
            </w:pPr>
            <w:r w:rsidRPr="006D5072">
              <w:rPr>
                <w:rFonts w:cstheme="minorHAnsi"/>
              </w:rPr>
              <w:t>None</w:t>
            </w:r>
          </w:p>
        </w:tc>
        <w:tc>
          <w:tcPr>
            <w:tcW w:w="868" w:type="dxa"/>
            <w:vAlign w:val="center"/>
          </w:tcPr>
          <w:p w:rsidR="004E056C" w:rsidRPr="00CD7F1D" w:rsidRDefault="004E056C" w:rsidP="005B6E49">
            <w:pPr>
              <w:rPr>
                <w:rFonts w:cstheme="minorHAnsi"/>
              </w:rPr>
            </w:pPr>
            <w:r w:rsidRPr="006D5072">
              <w:rPr>
                <w:rFonts w:cstheme="minorHAnsi"/>
              </w:rPr>
              <w:t>ICP, CPP, CBF, mRS</w:t>
            </w:r>
          </w:p>
        </w:tc>
        <w:tc>
          <w:tcPr>
            <w:tcW w:w="1113" w:type="dxa"/>
            <w:vAlign w:val="center"/>
          </w:tcPr>
          <w:p w:rsidR="004E056C" w:rsidRPr="00CD7F1D" w:rsidRDefault="004E056C" w:rsidP="005B6E49">
            <w:pPr>
              <w:rPr>
                <w:rFonts w:cstheme="minorHAnsi"/>
              </w:rPr>
            </w:pPr>
            <w:r w:rsidRPr="006D5072">
              <w:rPr>
                <w:rFonts w:cstheme="minorHAnsi"/>
              </w:rPr>
              <w:t>Maximum CPP increase of 21.2% followed by a 93.1% maximum decrease in ICP; 31.4% mortality rate with 60% of patients having a mRS 4-6 at discharge; dose-dependent effect of CBF increments on favorable outcome was seen on xenon CT scans</w:t>
            </w:r>
          </w:p>
        </w:tc>
        <w:tc>
          <w:tcPr>
            <w:tcW w:w="1613" w:type="dxa"/>
          </w:tcPr>
          <w:p w:rsidR="004E056C" w:rsidRPr="006D5072" w:rsidRDefault="004E056C" w:rsidP="005B6E49">
            <w:pPr>
              <w:rPr>
                <w:rFonts w:cstheme="minorHAnsi"/>
              </w:rPr>
            </w:pPr>
            <w:r w:rsidRPr="006D5072">
              <w:rPr>
                <w:rFonts w:cstheme="minorHAnsi"/>
              </w:rPr>
              <w:t>High</w:t>
            </w:r>
          </w:p>
        </w:tc>
        <w:tc>
          <w:tcPr>
            <w:tcW w:w="1023" w:type="dxa"/>
          </w:tcPr>
          <w:p w:rsidR="004E056C" w:rsidRPr="006D5072" w:rsidRDefault="004E056C" w:rsidP="005B6E49">
            <w:pPr>
              <w:rPr>
                <w:rFonts w:cstheme="minorHAnsi"/>
              </w:rPr>
            </w:pPr>
            <w:r w:rsidRPr="006D5072">
              <w:rPr>
                <w:rFonts w:cstheme="minorHAnsi"/>
              </w:rPr>
              <w:t>Lack of comparator, imprecision, Indirectness</w:t>
            </w:r>
          </w:p>
        </w:tc>
      </w:tr>
      <w:tr w:rsidR="004E056C" w:rsidRPr="006D5072" w:rsidTr="005B6E49">
        <w:tc>
          <w:tcPr>
            <w:tcW w:w="973" w:type="dxa"/>
            <w:vAlign w:val="center"/>
          </w:tcPr>
          <w:p w:rsidR="004E056C" w:rsidRPr="00CD7F1D" w:rsidRDefault="004E056C" w:rsidP="005B6E49">
            <w:pPr>
              <w:rPr>
                <w:rFonts w:cstheme="minorHAnsi"/>
              </w:rPr>
            </w:pPr>
            <w:r w:rsidRPr="006D5072">
              <w:rPr>
                <w:rFonts w:cstheme="minorHAnsi"/>
              </w:rPr>
              <w:t>Bentsen 2008 (12)</w:t>
            </w:r>
          </w:p>
        </w:tc>
        <w:tc>
          <w:tcPr>
            <w:tcW w:w="806" w:type="dxa"/>
            <w:vAlign w:val="center"/>
          </w:tcPr>
          <w:p w:rsidR="004E056C" w:rsidRPr="00CD7F1D" w:rsidRDefault="004E056C" w:rsidP="005B6E49">
            <w:pPr>
              <w:rPr>
                <w:rFonts w:cstheme="minorHAnsi"/>
              </w:rPr>
            </w:pPr>
            <w:r w:rsidRPr="006D5072">
              <w:rPr>
                <w:rFonts w:cstheme="minorHAnsi"/>
              </w:rPr>
              <w:t>20 SAH</w:t>
            </w:r>
          </w:p>
        </w:tc>
        <w:tc>
          <w:tcPr>
            <w:tcW w:w="699" w:type="dxa"/>
            <w:vAlign w:val="center"/>
          </w:tcPr>
          <w:p w:rsidR="004E056C" w:rsidRPr="00CD7F1D" w:rsidRDefault="004E056C" w:rsidP="005B6E49">
            <w:pPr>
              <w:rPr>
                <w:rFonts w:cstheme="minorHAnsi"/>
              </w:rPr>
            </w:pPr>
            <w:r w:rsidRPr="006D5072">
              <w:rPr>
                <w:rFonts w:cstheme="minorHAnsi"/>
              </w:rPr>
              <w:t>R</w:t>
            </w:r>
          </w:p>
        </w:tc>
        <w:tc>
          <w:tcPr>
            <w:tcW w:w="1141" w:type="dxa"/>
            <w:vAlign w:val="center"/>
          </w:tcPr>
          <w:p w:rsidR="004E056C" w:rsidRPr="00CD7F1D" w:rsidRDefault="004E056C" w:rsidP="005B6E49">
            <w:pPr>
              <w:rPr>
                <w:rFonts w:cstheme="minorHAnsi"/>
              </w:rPr>
            </w:pPr>
            <w:r w:rsidRPr="006D5072">
              <w:rPr>
                <w:rFonts w:cstheme="minorHAnsi"/>
              </w:rPr>
              <w:t>7.2% NaCl / 6% HES</w:t>
            </w:r>
            <w:r w:rsidRPr="006D5072">
              <w:rPr>
                <w:rFonts w:cstheme="minorHAnsi"/>
              </w:rPr>
              <w:br/>
              <w:t>0.9-2 ml/kg</w:t>
            </w:r>
          </w:p>
        </w:tc>
        <w:tc>
          <w:tcPr>
            <w:tcW w:w="1114" w:type="dxa"/>
            <w:vAlign w:val="center"/>
          </w:tcPr>
          <w:p w:rsidR="004E056C" w:rsidRPr="00CD7F1D" w:rsidRDefault="004E056C" w:rsidP="005B6E49">
            <w:pPr>
              <w:rPr>
                <w:rFonts w:cstheme="minorHAnsi"/>
              </w:rPr>
            </w:pPr>
            <w:r w:rsidRPr="006D5072">
              <w:rPr>
                <w:rFonts w:cstheme="minorHAnsi"/>
              </w:rPr>
              <w:t>None</w:t>
            </w:r>
          </w:p>
        </w:tc>
        <w:tc>
          <w:tcPr>
            <w:tcW w:w="868" w:type="dxa"/>
            <w:vAlign w:val="center"/>
          </w:tcPr>
          <w:p w:rsidR="004E056C" w:rsidRPr="00CD7F1D" w:rsidRDefault="004E056C" w:rsidP="005B6E49">
            <w:pPr>
              <w:rPr>
                <w:rFonts w:cstheme="minorHAnsi"/>
              </w:rPr>
            </w:pPr>
            <w:r w:rsidRPr="006D5072">
              <w:rPr>
                <w:rFonts w:cstheme="minorHAnsi"/>
              </w:rPr>
              <w:t>ICP</w:t>
            </w:r>
          </w:p>
        </w:tc>
        <w:tc>
          <w:tcPr>
            <w:tcW w:w="1113" w:type="dxa"/>
            <w:vAlign w:val="center"/>
          </w:tcPr>
          <w:p w:rsidR="004E056C" w:rsidRPr="00CD7F1D" w:rsidRDefault="004E056C" w:rsidP="005B6E49">
            <w:pPr>
              <w:rPr>
                <w:rFonts w:cstheme="minorHAnsi"/>
              </w:rPr>
            </w:pPr>
            <w:r w:rsidRPr="006D5072">
              <w:rPr>
                <w:rFonts w:cstheme="minorHAnsi"/>
              </w:rPr>
              <w:t>Mean ICP wave amplitude decreased 3.4 mmHg from baseline</w:t>
            </w:r>
          </w:p>
        </w:tc>
        <w:tc>
          <w:tcPr>
            <w:tcW w:w="1613" w:type="dxa"/>
          </w:tcPr>
          <w:p w:rsidR="004E056C" w:rsidRPr="006D5072" w:rsidRDefault="004E056C" w:rsidP="005B6E49">
            <w:pPr>
              <w:rPr>
                <w:rFonts w:cstheme="minorHAnsi"/>
              </w:rPr>
            </w:pPr>
            <w:r w:rsidRPr="006D5072">
              <w:rPr>
                <w:rFonts w:cstheme="minorHAnsi"/>
              </w:rPr>
              <w:t>High</w:t>
            </w:r>
          </w:p>
        </w:tc>
        <w:tc>
          <w:tcPr>
            <w:tcW w:w="1023" w:type="dxa"/>
          </w:tcPr>
          <w:p w:rsidR="004E056C" w:rsidRPr="006D5072" w:rsidRDefault="004E056C" w:rsidP="005B6E49">
            <w:pPr>
              <w:rPr>
                <w:rFonts w:cstheme="minorHAnsi"/>
              </w:rPr>
            </w:pPr>
            <w:r w:rsidRPr="006D5072">
              <w:rPr>
                <w:rFonts w:cstheme="minorHAnsi"/>
              </w:rPr>
              <w:t>Lack of comparator, imprecision, Indirectness</w:t>
            </w:r>
          </w:p>
        </w:tc>
      </w:tr>
      <w:tr w:rsidR="004E056C" w:rsidRPr="006D5072" w:rsidTr="005B6E49">
        <w:tc>
          <w:tcPr>
            <w:tcW w:w="973" w:type="dxa"/>
            <w:vAlign w:val="center"/>
          </w:tcPr>
          <w:p w:rsidR="004E056C" w:rsidRPr="00CD7F1D" w:rsidRDefault="004E056C" w:rsidP="005B6E49">
            <w:pPr>
              <w:rPr>
                <w:rFonts w:cstheme="minorHAnsi"/>
              </w:rPr>
            </w:pPr>
            <w:r w:rsidRPr="006D5072">
              <w:rPr>
                <w:rFonts w:cstheme="minorHAnsi"/>
              </w:rPr>
              <w:t>Koenig 2008 (10)</w:t>
            </w:r>
          </w:p>
        </w:tc>
        <w:tc>
          <w:tcPr>
            <w:tcW w:w="806" w:type="dxa"/>
            <w:vAlign w:val="center"/>
          </w:tcPr>
          <w:p w:rsidR="004E056C" w:rsidRPr="00CD7F1D" w:rsidRDefault="004E056C" w:rsidP="005B6E49">
            <w:pPr>
              <w:rPr>
                <w:rFonts w:cstheme="minorHAnsi"/>
              </w:rPr>
            </w:pPr>
            <w:r w:rsidRPr="006D5072">
              <w:rPr>
                <w:rFonts w:cstheme="minorHAnsi"/>
              </w:rPr>
              <w:t xml:space="preserve">68 NCC (16 </w:t>
            </w:r>
            <w:r w:rsidRPr="006D5072">
              <w:rPr>
                <w:rFonts w:cstheme="minorHAnsi"/>
              </w:rPr>
              <w:lastRenderedPageBreak/>
              <w:t>SAH)</w:t>
            </w:r>
          </w:p>
        </w:tc>
        <w:tc>
          <w:tcPr>
            <w:tcW w:w="699" w:type="dxa"/>
            <w:vAlign w:val="center"/>
          </w:tcPr>
          <w:p w:rsidR="004E056C" w:rsidRPr="00CD7F1D" w:rsidRDefault="004E056C" w:rsidP="005B6E49">
            <w:pPr>
              <w:rPr>
                <w:rFonts w:cstheme="minorHAnsi"/>
              </w:rPr>
            </w:pPr>
            <w:r w:rsidRPr="006D5072">
              <w:rPr>
                <w:rFonts w:cstheme="minorHAnsi"/>
              </w:rPr>
              <w:lastRenderedPageBreak/>
              <w:t>R</w:t>
            </w:r>
          </w:p>
        </w:tc>
        <w:tc>
          <w:tcPr>
            <w:tcW w:w="1141" w:type="dxa"/>
            <w:vAlign w:val="center"/>
          </w:tcPr>
          <w:p w:rsidR="004E056C" w:rsidRPr="00CD7F1D" w:rsidRDefault="004E056C" w:rsidP="005B6E49">
            <w:pPr>
              <w:rPr>
                <w:rFonts w:cstheme="minorHAnsi"/>
              </w:rPr>
            </w:pPr>
            <w:r w:rsidRPr="006D5072">
              <w:rPr>
                <w:rFonts w:cstheme="minorHAnsi"/>
              </w:rPr>
              <w:t>23.4% NaCl</w:t>
            </w:r>
            <w:r w:rsidRPr="006D5072">
              <w:rPr>
                <w:rFonts w:cstheme="minorHAnsi"/>
              </w:rPr>
              <w:br/>
              <w:t>30-60 mL</w:t>
            </w:r>
          </w:p>
        </w:tc>
        <w:tc>
          <w:tcPr>
            <w:tcW w:w="1114" w:type="dxa"/>
            <w:vAlign w:val="center"/>
          </w:tcPr>
          <w:p w:rsidR="004E056C" w:rsidRPr="00CD7F1D" w:rsidRDefault="004E056C" w:rsidP="005B6E49">
            <w:pPr>
              <w:rPr>
                <w:rFonts w:cstheme="minorHAnsi"/>
              </w:rPr>
            </w:pPr>
            <w:r w:rsidRPr="006D5072">
              <w:rPr>
                <w:rFonts w:cstheme="minorHAnsi"/>
              </w:rPr>
              <w:t>None</w:t>
            </w:r>
          </w:p>
        </w:tc>
        <w:tc>
          <w:tcPr>
            <w:tcW w:w="868" w:type="dxa"/>
            <w:vAlign w:val="center"/>
          </w:tcPr>
          <w:p w:rsidR="004E056C" w:rsidRPr="00CD7F1D" w:rsidRDefault="004E056C" w:rsidP="005B6E49">
            <w:pPr>
              <w:rPr>
                <w:rFonts w:cstheme="minorHAnsi"/>
              </w:rPr>
            </w:pPr>
            <w:r w:rsidRPr="006D5072">
              <w:rPr>
                <w:rFonts w:cstheme="minorHAnsi"/>
              </w:rPr>
              <w:t xml:space="preserve">Clinical reversal of </w:t>
            </w:r>
            <w:r w:rsidRPr="006D5072">
              <w:rPr>
                <w:rFonts w:cstheme="minorHAnsi"/>
              </w:rPr>
              <w:lastRenderedPageBreak/>
              <w:t>TTH, ICP, survival, mRS</w:t>
            </w:r>
          </w:p>
        </w:tc>
        <w:tc>
          <w:tcPr>
            <w:tcW w:w="1113" w:type="dxa"/>
            <w:vAlign w:val="center"/>
          </w:tcPr>
          <w:p w:rsidR="004E056C" w:rsidRPr="00CD7F1D" w:rsidRDefault="004E056C" w:rsidP="005B6E49">
            <w:pPr>
              <w:rPr>
                <w:rFonts w:cstheme="minorHAnsi"/>
              </w:rPr>
            </w:pPr>
            <w:r w:rsidRPr="006D5072">
              <w:rPr>
                <w:rFonts w:cstheme="minorHAnsi"/>
              </w:rPr>
              <w:lastRenderedPageBreak/>
              <w:t xml:space="preserve">TTH reversal observed </w:t>
            </w:r>
            <w:r w:rsidRPr="006D5072">
              <w:rPr>
                <w:rFonts w:cstheme="minorHAnsi"/>
              </w:rPr>
              <w:lastRenderedPageBreak/>
              <w:t xml:space="preserve">in 75% of cases &amp; was predicted by a &gt;5 mEq/L rise in serum Na (OR 12.0, 95% CI 1.6-90.5) or absolute serum Na &gt;145 mEq/L (OR 26.7, 95% CI 3.6-200.0); ICP decreased from 23.3 </w:t>
            </w:r>
            <w:r w:rsidRPr="006D5072">
              <w:rPr>
                <w:rFonts w:cstheme="minorHAnsi"/>
                <w:u w:val="single"/>
              </w:rPr>
              <w:t>+</w:t>
            </w:r>
            <w:r w:rsidRPr="006D5072">
              <w:rPr>
                <w:rFonts w:cstheme="minorHAnsi"/>
              </w:rPr>
              <w:t xml:space="preserve"> 16.2 to 13.8 </w:t>
            </w:r>
            <w:r w:rsidRPr="006D5072">
              <w:rPr>
                <w:rFonts w:cstheme="minorHAnsi"/>
                <w:u w:val="single"/>
              </w:rPr>
              <w:t>+</w:t>
            </w:r>
            <w:r w:rsidRPr="006D5072">
              <w:rPr>
                <w:rFonts w:cstheme="minorHAnsi"/>
              </w:rPr>
              <w:t xml:space="preserve"> 10.3 mmHg; 32.4% of patients survived to hospital discharge with 77% of survivors having a discharge mRS 4-5</w:t>
            </w:r>
          </w:p>
        </w:tc>
        <w:tc>
          <w:tcPr>
            <w:tcW w:w="1613" w:type="dxa"/>
          </w:tcPr>
          <w:p w:rsidR="004E056C" w:rsidRPr="006D5072" w:rsidRDefault="004E056C" w:rsidP="005B6E49">
            <w:pPr>
              <w:rPr>
                <w:rFonts w:cstheme="minorHAnsi"/>
              </w:rPr>
            </w:pPr>
            <w:r w:rsidRPr="006D5072">
              <w:rPr>
                <w:rFonts w:cstheme="minorHAnsi"/>
              </w:rPr>
              <w:lastRenderedPageBreak/>
              <w:t>High</w:t>
            </w:r>
          </w:p>
        </w:tc>
        <w:tc>
          <w:tcPr>
            <w:tcW w:w="1023" w:type="dxa"/>
          </w:tcPr>
          <w:p w:rsidR="004E056C" w:rsidRPr="006D5072" w:rsidRDefault="004E056C" w:rsidP="005B6E49">
            <w:pPr>
              <w:rPr>
                <w:rFonts w:cstheme="minorHAnsi"/>
              </w:rPr>
            </w:pPr>
            <w:r w:rsidRPr="006D5072">
              <w:rPr>
                <w:rFonts w:cstheme="minorHAnsi"/>
              </w:rPr>
              <w:t xml:space="preserve">Lack of comparator, </w:t>
            </w:r>
            <w:r w:rsidRPr="006D5072">
              <w:rPr>
                <w:rFonts w:cstheme="minorHAnsi"/>
              </w:rPr>
              <w:lastRenderedPageBreak/>
              <w:t>imprecision, indirectness</w:t>
            </w:r>
          </w:p>
        </w:tc>
      </w:tr>
      <w:tr w:rsidR="004E056C" w:rsidRPr="006D5072" w:rsidTr="005B6E49">
        <w:tc>
          <w:tcPr>
            <w:tcW w:w="973" w:type="dxa"/>
            <w:vAlign w:val="center"/>
          </w:tcPr>
          <w:p w:rsidR="004E056C" w:rsidRPr="006D5072" w:rsidRDefault="004E056C" w:rsidP="005B6E49">
            <w:pPr>
              <w:rPr>
                <w:rFonts w:cstheme="minorHAnsi"/>
              </w:rPr>
            </w:pPr>
            <w:r w:rsidRPr="006D5072">
              <w:rPr>
                <w:rFonts w:cstheme="minorHAnsi"/>
              </w:rPr>
              <w:lastRenderedPageBreak/>
              <w:t>Al-Rawi 2010 (14)</w:t>
            </w:r>
          </w:p>
        </w:tc>
        <w:tc>
          <w:tcPr>
            <w:tcW w:w="806" w:type="dxa"/>
            <w:vAlign w:val="center"/>
          </w:tcPr>
          <w:p w:rsidR="004E056C" w:rsidRPr="006D5072" w:rsidRDefault="004E056C" w:rsidP="005B6E49">
            <w:pPr>
              <w:rPr>
                <w:rFonts w:cstheme="minorHAnsi"/>
              </w:rPr>
            </w:pPr>
            <w:r w:rsidRPr="006D5072">
              <w:rPr>
                <w:rFonts w:cstheme="minorHAnsi"/>
              </w:rPr>
              <w:t>44 SAH</w:t>
            </w:r>
          </w:p>
        </w:tc>
        <w:tc>
          <w:tcPr>
            <w:tcW w:w="699" w:type="dxa"/>
            <w:vAlign w:val="center"/>
          </w:tcPr>
          <w:p w:rsidR="004E056C" w:rsidRPr="006D5072" w:rsidRDefault="004E056C" w:rsidP="005B6E49">
            <w:pPr>
              <w:rPr>
                <w:rFonts w:cstheme="minorHAnsi"/>
              </w:rPr>
            </w:pPr>
            <w:r w:rsidRPr="006D5072">
              <w:rPr>
                <w:rFonts w:cstheme="minorHAnsi"/>
              </w:rPr>
              <w:t>P</w:t>
            </w:r>
          </w:p>
        </w:tc>
        <w:tc>
          <w:tcPr>
            <w:tcW w:w="1141" w:type="dxa"/>
            <w:vAlign w:val="center"/>
          </w:tcPr>
          <w:p w:rsidR="004E056C" w:rsidRPr="006D5072" w:rsidRDefault="004E056C" w:rsidP="005B6E49">
            <w:pPr>
              <w:rPr>
                <w:rFonts w:cstheme="minorHAnsi"/>
              </w:rPr>
            </w:pPr>
            <w:r w:rsidRPr="006D5072">
              <w:rPr>
                <w:rFonts w:cstheme="minorHAnsi"/>
              </w:rPr>
              <w:t>23.5% NaCl</w:t>
            </w:r>
            <w:r w:rsidRPr="006D5072">
              <w:rPr>
                <w:rFonts w:cstheme="minorHAnsi"/>
              </w:rPr>
              <w:br/>
              <w:t>2 ml/kg</w:t>
            </w:r>
          </w:p>
        </w:tc>
        <w:tc>
          <w:tcPr>
            <w:tcW w:w="1114" w:type="dxa"/>
            <w:vAlign w:val="center"/>
          </w:tcPr>
          <w:p w:rsidR="004E056C" w:rsidRPr="006D5072" w:rsidRDefault="004E056C" w:rsidP="005B6E49">
            <w:pPr>
              <w:rPr>
                <w:rFonts w:cstheme="minorHAnsi"/>
              </w:rPr>
            </w:pPr>
            <w:r w:rsidRPr="006D5072">
              <w:rPr>
                <w:rFonts w:cstheme="minorHAnsi"/>
              </w:rPr>
              <w:t>None</w:t>
            </w:r>
          </w:p>
        </w:tc>
        <w:tc>
          <w:tcPr>
            <w:tcW w:w="868" w:type="dxa"/>
            <w:vAlign w:val="center"/>
          </w:tcPr>
          <w:p w:rsidR="004E056C" w:rsidRPr="006D5072" w:rsidRDefault="004E056C" w:rsidP="005B6E49">
            <w:pPr>
              <w:rPr>
                <w:rFonts w:cstheme="minorHAnsi"/>
              </w:rPr>
            </w:pPr>
            <w:r w:rsidRPr="006D5072">
              <w:rPr>
                <w:rFonts w:cstheme="minorHAnsi"/>
              </w:rPr>
              <w:t>ICP, CPP, CBF, mortality, mRS</w:t>
            </w:r>
          </w:p>
        </w:tc>
        <w:tc>
          <w:tcPr>
            <w:tcW w:w="1113" w:type="dxa"/>
            <w:vAlign w:val="center"/>
          </w:tcPr>
          <w:p w:rsidR="004E056C" w:rsidRPr="006D5072" w:rsidRDefault="004E056C" w:rsidP="005B6E49">
            <w:pPr>
              <w:rPr>
                <w:rFonts w:cstheme="minorHAnsi"/>
              </w:rPr>
            </w:pPr>
            <w:r w:rsidRPr="006D5072">
              <w:rPr>
                <w:rFonts w:cstheme="minorHAnsi"/>
              </w:rPr>
              <w:t>Significant increase in CPP &amp; flow velocity seen with decrease in ICP (p&lt;0.05); 12-month outcomes were 33% mortality with 64% of patients with mRS&gt;4</w:t>
            </w:r>
          </w:p>
        </w:tc>
        <w:tc>
          <w:tcPr>
            <w:tcW w:w="1613" w:type="dxa"/>
          </w:tcPr>
          <w:p w:rsidR="004E056C" w:rsidRPr="00CD7F1D" w:rsidRDefault="004E056C" w:rsidP="005B6E49">
            <w:pPr>
              <w:rPr>
                <w:rFonts w:cstheme="minorHAnsi"/>
              </w:rPr>
            </w:pPr>
            <w:r w:rsidRPr="00CD7F1D">
              <w:rPr>
                <w:rFonts w:cstheme="minorHAnsi"/>
              </w:rPr>
              <w:t>High</w:t>
            </w:r>
          </w:p>
        </w:tc>
        <w:tc>
          <w:tcPr>
            <w:tcW w:w="1023" w:type="dxa"/>
          </w:tcPr>
          <w:p w:rsidR="004E056C" w:rsidRPr="006D5072" w:rsidRDefault="004E056C" w:rsidP="005B6E49">
            <w:pPr>
              <w:rPr>
                <w:rFonts w:cstheme="minorHAnsi"/>
              </w:rPr>
            </w:pPr>
            <w:r w:rsidRPr="006D5072">
              <w:rPr>
                <w:rFonts w:cstheme="minorHAnsi"/>
              </w:rPr>
              <w:t>Lack of comparator, imprecision, Indirectness</w:t>
            </w:r>
          </w:p>
        </w:tc>
      </w:tr>
      <w:tr w:rsidR="004E056C" w:rsidRPr="006D5072" w:rsidTr="005B6E49">
        <w:tc>
          <w:tcPr>
            <w:tcW w:w="973" w:type="dxa"/>
            <w:vAlign w:val="center"/>
          </w:tcPr>
          <w:p w:rsidR="004E056C" w:rsidRPr="006D5072" w:rsidRDefault="004E056C" w:rsidP="005B6E49">
            <w:pPr>
              <w:rPr>
                <w:rFonts w:cstheme="minorHAnsi"/>
              </w:rPr>
            </w:pPr>
            <w:r w:rsidRPr="006D5072">
              <w:rPr>
                <w:rFonts w:cstheme="minorHAnsi"/>
              </w:rPr>
              <w:t xml:space="preserve">Hauer </w:t>
            </w:r>
            <w:r w:rsidRPr="006D5072">
              <w:rPr>
                <w:rFonts w:cstheme="minorHAnsi"/>
              </w:rPr>
              <w:lastRenderedPageBreak/>
              <w:t>2011 (9)</w:t>
            </w:r>
          </w:p>
        </w:tc>
        <w:tc>
          <w:tcPr>
            <w:tcW w:w="806" w:type="dxa"/>
            <w:vAlign w:val="center"/>
          </w:tcPr>
          <w:p w:rsidR="004E056C" w:rsidRPr="006D5072" w:rsidRDefault="004E056C" w:rsidP="005B6E49">
            <w:pPr>
              <w:rPr>
                <w:rFonts w:cstheme="minorHAnsi"/>
              </w:rPr>
            </w:pPr>
            <w:r w:rsidRPr="006D5072">
              <w:rPr>
                <w:rFonts w:cstheme="minorHAnsi"/>
              </w:rPr>
              <w:lastRenderedPageBreak/>
              <w:t xml:space="preserve">215 </w:t>
            </w:r>
            <w:r w:rsidRPr="006D5072">
              <w:rPr>
                <w:rFonts w:cstheme="minorHAnsi"/>
              </w:rPr>
              <w:lastRenderedPageBreak/>
              <w:t>NCC (38 SAH)</w:t>
            </w:r>
          </w:p>
        </w:tc>
        <w:tc>
          <w:tcPr>
            <w:tcW w:w="699" w:type="dxa"/>
            <w:vAlign w:val="center"/>
          </w:tcPr>
          <w:p w:rsidR="004E056C" w:rsidRPr="006D5072" w:rsidRDefault="004E056C" w:rsidP="005B6E49">
            <w:pPr>
              <w:rPr>
                <w:rFonts w:cstheme="minorHAnsi"/>
              </w:rPr>
            </w:pPr>
            <w:r w:rsidRPr="006D5072">
              <w:rPr>
                <w:rFonts w:cstheme="minorHAnsi"/>
              </w:rPr>
              <w:lastRenderedPageBreak/>
              <w:t>R</w:t>
            </w:r>
          </w:p>
        </w:tc>
        <w:tc>
          <w:tcPr>
            <w:tcW w:w="1141" w:type="dxa"/>
            <w:vAlign w:val="center"/>
          </w:tcPr>
          <w:p w:rsidR="004E056C" w:rsidRPr="006D5072" w:rsidRDefault="004E056C" w:rsidP="005B6E49">
            <w:pPr>
              <w:rPr>
                <w:rFonts w:cstheme="minorHAnsi"/>
              </w:rPr>
            </w:pPr>
            <w:r w:rsidRPr="006D5072">
              <w:rPr>
                <w:rFonts w:cstheme="minorHAnsi"/>
              </w:rPr>
              <w:t xml:space="preserve">3% NaCl </w:t>
            </w:r>
            <w:r w:rsidRPr="006D5072">
              <w:rPr>
                <w:rFonts w:cstheme="minorHAnsi"/>
              </w:rPr>
              <w:lastRenderedPageBreak/>
              <w:t xml:space="preserve">infusion with goal Na 145-155 mEq/L </w:t>
            </w:r>
            <w:r w:rsidRPr="006D5072">
              <w:rPr>
                <w:rFonts w:cstheme="minorHAnsi"/>
              </w:rPr>
              <w:br/>
              <w:t>(n=100, 16 SAH)</w:t>
            </w:r>
          </w:p>
        </w:tc>
        <w:tc>
          <w:tcPr>
            <w:tcW w:w="1114" w:type="dxa"/>
            <w:vAlign w:val="center"/>
          </w:tcPr>
          <w:p w:rsidR="004E056C" w:rsidRPr="006D5072" w:rsidRDefault="004E056C" w:rsidP="005B6E49">
            <w:pPr>
              <w:rPr>
                <w:rFonts w:cstheme="minorHAnsi"/>
              </w:rPr>
            </w:pPr>
            <w:r w:rsidRPr="006D5072">
              <w:rPr>
                <w:rFonts w:cstheme="minorHAnsi"/>
              </w:rPr>
              <w:lastRenderedPageBreak/>
              <w:t xml:space="preserve">Historical </w:t>
            </w:r>
            <w:r w:rsidRPr="006D5072">
              <w:rPr>
                <w:rFonts w:cstheme="minorHAnsi"/>
              </w:rPr>
              <w:lastRenderedPageBreak/>
              <w:t>cohort not receiving 3% NaCl (n=115, 16 SAH)</w:t>
            </w:r>
          </w:p>
        </w:tc>
        <w:tc>
          <w:tcPr>
            <w:tcW w:w="868" w:type="dxa"/>
            <w:vAlign w:val="center"/>
          </w:tcPr>
          <w:p w:rsidR="004E056C" w:rsidRPr="006D5072" w:rsidRDefault="004E056C" w:rsidP="005B6E49">
            <w:pPr>
              <w:rPr>
                <w:rFonts w:cstheme="minorHAnsi"/>
              </w:rPr>
            </w:pPr>
            <w:r w:rsidRPr="006D5072">
              <w:rPr>
                <w:rFonts w:cstheme="minorHAnsi"/>
              </w:rPr>
              <w:lastRenderedPageBreak/>
              <w:t xml:space="preserve">ICP, </w:t>
            </w:r>
            <w:r w:rsidRPr="006D5072">
              <w:rPr>
                <w:rFonts w:cstheme="minorHAnsi"/>
              </w:rPr>
              <w:lastRenderedPageBreak/>
              <w:t>mortality</w:t>
            </w:r>
          </w:p>
        </w:tc>
        <w:tc>
          <w:tcPr>
            <w:tcW w:w="1113" w:type="dxa"/>
            <w:vAlign w:val="center"/>
          </w:tcPr>
          <w:p w:rsidR="004E056C" w:rsidRPr="006D5072" w:rsidRDefault="004E056C" w:rsidP="005B6E49">
            <w:pPr>
              <w:rPr>
                <w:rFonts w:cstheme="minorHAnsi"/>
              </w:rPr>
            </w:pPr>
            <w:r w:rsidRPr="006D5072">
              <w:rPr>
                <w:rFonts w:cstheme="minorHAnsi"/>
              </w:rPr>
              <w:lastRenderedPageBreak/>
              <w:t xml:space="preserve">Fewer </w:t>
            </w:r>
            <w:r w:rsidRPr="006D5072">
              <w:rPr>
                <w:rFonts w:cstheme="minorHAnsi"/>
              </w:rPr>
              <w:lastRenderedPageBreak/>
              <w:t>episodes of critically elevated ICP (17 vs 28, p=0.299) in SAH patients in intervention group; in-hospital mortality was not significantly improved in SAH patients</w:t>
            </w:r>
          </w:p>
        </w:tc>
        <w:tc>
          <w:tcPr>
            <w:tcW w:w="1613" w:type="dxa"/>
          </w:tcPr>
          <w:p w:rsidR="004E056C" w:rsidRPr="00CD7F1D" w:rsidRDefault="004E056C" w:rsidP="005B6E49">
            <w:pPr>
              <w:rPr>
                <w:rFonts w:cstheme="minorHAnsi"/>
              </w:rPr>
            </w:pPr>
            <w:r w:rsidRPr="00CD7F1D">
              <w:rPr>
                <w:rFonts w:cstheme="minorHAnsi"/>
              </w:rPr>
              <w:lastRenderedPageBreak/>
              <w:t>High</w:t>
            </w:r>
          </w:p>
        </w:tc>
        <w:tc>
          <w:tcPr>
            <w:tcW w:w="1023" w:type="dxa"/>
          </w:tcPr>
          <w:p w:rsidR="004E056C" w:rsidRPr="006D5072" w:rsidRDefault="004E056C" w:rsidP="005B6E49">
            <w:pPr>
              <w:rPr>
                <w:rFonts w:cstheme="minorHAnsi"/>
              </w:rPr>
            </w:pPr>
            <w:r w:rsidRPr="00CD7F1D">
              <w:rPr>
                <w:rFonts w:cstheme="minorHAnsi"/>
              </w:rPr>
              <w:t>I</w:t>
            </w:r>
            <w:r w:rsidRPr="006D5072">
              <w:rPr>
                <w:rFonts w:cstheme="minorHAnsi"/>
              </w:rPr>
              <w:t>mprecisi</w:t>
            </w:r>
            <w:r w:rsidRPr="006D5072">
              <w:rPr>
                <w:rFonts w:cstheme="minorHAnsi"/>
              </w:rPr>
              <w:lastRenderedPageBreak/>
              <w:t>on, Indirectness</w:t>
            </w:r>
          </w:p>
        </w:tc>
      </w:tr>
    </w:tbl>
    <w:p w:rsidR="004E056C" w:rsidRDefault="004E056C" w:rsidP="004E056C">
      <w:r>
        <w:lastRenderedPageBreak/>
        <w:br w:type="page"/>
      </w:r>
    </w:p>
    <w:p w:rsidR="004E056C" w:rsidRPr="006D5072" w:rsidRDefault="004E056C" w:rsidP="004E056C">
      <w:pPr>
        <w:spacing w:after="0" w:line="240" w:lineRule="auto"/>
        <w:rPr>
          <w:rFonts w:eastAsia="Times New Roman" w:cstheme="minorHAnsi"/>
        </w:rPr>
      </w:pPr>
      <w:r w:rsidRPr="00CD7F1D">
        <w:rPr>
          <w:rFonts w:cstheme="minorHAnsi"/>
        </w:rPr>
        <w:lastRenderedPageBreak/>
        <w:t xml:space="preserve">Risk of Bias </w:t>
      </w:r>
      <w:r w:rsidRPr="006D5072">
        <w:rPr>
          <w:rFonts w:cstheme="minorHAnsi"/>
        </w:rPr>
        <w:t xml:space="preserve">Table 3.  </w:t>
      </w:r>
      <w:r w:rsidRPr="006D5072">
        <w:rPr>
          <w:rFonts w:eastAsia="Times New Roman" w:cstheme="minorHAnsi"/>
        </w:rPr>
        <w:t>Studies evaluating hypertonic sodium solutions &amp; mannitol in TBI</w:t>
      </w:r>
    </w:p>
    <w:p w:rsidR="004E056C" w:rsidRPr="006D5072" w:rsidRDefault="004E056C" w:rsidP="004E056C">
      <w:pPr>
        <w:spacing w:after="0" w:line="240" w:lineRule="auto"/>
        <w:rPr>
          <w:rFonts w:cstheme="minorHAnsi"/>
        </w:rPr>
      </w:pPr>
    </w:p>
    <w:tbl>
      <w:tblPr>
        <w:tblStyle w:val="TableGrid"/>
        <w:tblW w:w="0" w:type="auto"/>
        <w:tblLook w:val="04A0"/>
      </w:tblPr>
      <w:tblGrid>
        <w:gridCol w:w="981"/>
        <w:gridCol w:w="703"/>
        <w:gridCol w:w="615"/>
        <w:gridCol w:w="1117"/>
        <w:gridCol w:w="1055"/>
        <w:gridCol w:w="1048"/>
        <w:gridCol w:w="1307"/>
        <w:gridCol w:w="1369"/>
        <w:gridCol w:w="1047"/>
      </w:tblGrid>
      <w:tr w:rsidR="004E056C" w:rsidRPr="006D5072" w:rsidTr="005B6E49">
        <w:tc>
          <w:tcPr>
            <w:tcW w:w="964" w:type="dxa"/>
          </w:tcPr>
          <w:p w:rsidR="004E056C" w:rsidRPr="006D5072" w:rsidRDefault="004E056C" w:rsidP="005B6E49">
            <w:pPr>
              <w:rPr>
                <w:rFonts w:cstheme="minorHAnsi"/>
              </w:rPr>
            </w:pPr>
            <w:r w:rsidRPr="00CD7F1D">
              <w:rPr>
                <w:rFonts w:cstheme="minorHAnsi"/>
              </w:rPr>
              <w:t>Reference</w:t>
            </w:r>
          </w:p>
        </w:tc>
        <w:tc>
          <w:tcPr>
            <w:tcW w:w="747" w:type="dxa"/>
          </w:tcPr>
          <w:p w:rsidR="004E056C" w:rsidRPr="006D5072" w:rsidRDefault="004E056C" w:rsidP="005B6E49">
            <w:pPr>
              <w:rPr>
                <w:rFonts w:cstheme="minorHAnsi"/>
              </w:rPr>
            </w:pPr>
            <w:r w:rsidRPr="00CD7F1D">
              <w:rPr>
                <w:rFonts w:cstheme="minorHAnsi"/>
              </w:rPr>
              <w:t>Patient number</w:t>
            </w:r>
          </w:p>
        </w:tc>
        <w:tc>
          <w:tcPr>
            <w:tcW w:w="651" w:type="dxa"/>
          </w:tcPr>
          <w:p w:rsidR="004E056C" w:rsidRPr="006D5072" w:rsidRDefault="004E056C" w:rsidP="005B6E49">
            <w:pPr>
              <w:rPr>
                <w:rFonts w:cstheme="minorHAnsi"/>
              </w:rPr>
            </w:pPr>
            <w:r w:rsidRPr="00CD7F1D">
              <w:rPr>
                <w:rFonts w:cstheme="minorHAnsi"/>
              </w:rPr>
              <w:t>Study design</w:t>
            </w:r>
          </w:p>
        </w:tc>
        <w:tc>
          <w:tcPr>
            <w:tcW w:w="1081" w:type="dxa"/>
          </w:tcPr>
          <w:p w:rsidR="004E056C" w:rsidRPr="006D5072" w:rsidRDefault="004E056C" w:rsidP="005B6E49">
            <w:pPr>
              <w:rPr>
                <w:rFonts w:cstheme="minorHAnsi"/>
              </w:rPr>
            </w:pPr>
            <w:r w:rsidRPr="00CD7F1D">
              <w:rPr>
                <w:rFonts w:cstheme="minorHAnsi"/>
              </w:rPr>
              <w:t>Intervention</w:t>
            </w:r>
          </w:p>
        </w:tc>
        <w:tc>
          <w:tcPr>
            <w:tcW w:w="1024" w:type="dxa"/>
          </w:tcPr>
          <w:p w:rsidR="004E056C" w:rsidRPr="006D5072" w:rsidRDefault="004E056C" w:rsidP="005B6E49">
            <w:pPr>
              <w:rPr>
                <w:rFonts w:cstheme="minorHAnsi"/>
              </w:rPr>
            </w:pPr>
            <w:r w:rsidRPr="00CD7F1D">
              <w:rPr>
                <w:rFonts w:cstheme="minorHAnsi"/>
              </w:rPr>
              <w:t>Comparator</w:t>
            </w:r>
          </w:p>
        </w:tc>
        <w:tc>
          <w:tcPr>
            <w:tcW w:w="1007" w:type="dxa"/>
          </w:tcPr>
          <w:p w:rsidR="004E056C" w:rsidRPr="006D5072" w:rsidRDefault="004E056C" w:rsidP="005B6E49">
            <w:pPr>
              <w:rPr>
                <w:rFonts w:cstheme="minorHAnsi"/>
              </w:rPr>
            </w:pPr>
            <w:r w:rsidRPr="00CD7F1D">
              <w:rPr>
                <w:rFonts w:cstheme="minorHAnsi"/>
              </w:rPr>
              <w:t>End points of interest</w:t>
            </w:r>
          </w:p>
        </w:tc>
        <w:tc>
          <w:tcPr>
            <w:tcW w:w="1281" w:type="dxa"/>
          </w:tcPr>
          <w:p w:rsidR="004E056C" w:rsidRPr="006D5072" w:rsidRDefault="004E056C" w:rsidP="005B6E49">
            <w:pPr>
              <w:rPr>
                <w:rFonts w:cstheme="minorHAnsi"/>
              </w:rPr>
            </w:pPr>
            <w:r w:rsidRPr="00CD7F1D">
              <w:rPr>
                <w:rFonts w:cstheme="minorHAnsi"/>
              </w:rPr>
              <w:t>Findings</w:t>
            </w:r>
          </w:p>
        </w:tc>
        <w:tc>
          <w:tcPr>
            <w:tcW w:w="1473" w:type="dxa"/>
          </w:tcPr>
          <w:p w:rsidR="004E056C" w:rsidRPr="006D5072" w:rsidRDefault="004E056C" w:rsidP="005B6E49">
            <w:pPr>
              <w:rPr>
                <w:rFonts w:cstheme="minorHAnsi"/>
              </w:rPr>
            </w:pPr>
            <w:r w:rsidRPr="00CD7F1D">
              <w:rPr>
                <w:rFonts w:cstheme="minorHAnsi"/>
              </w:rPr>
              <w:t>Risk of bias (high/low/unclear)</w:t>
            </w:r>
          </w:p>
        </w:tc>
        <w:tc>
          <w:tcPr>
            <w:tcW w:w="1122" w:type="dxa"/>
          </w:tcPr>
          <w:p w:rsidR="004E056C" w:rsidRPr="006D5072" w:rsidRDefault="004E056C" w:rsidP="005B6E49">
            <w:pPr>
              <w:rPr>
                <w:rFonts w:cstheme="minorHAnsi"/>
              </w:rPr>
            </w:pPr>
            <w:r w:rsidRPr="00CD7F1D">
              <w:rPr>
                <w:rFonts w:cstheme="minorHAnsi"/>
              </w:rPr>
              <w:t>Comments on risk of bias</w:t>
            </w:r>
          </w:p>
        </w:tc>
      </w:tr>
      <w:tr w:rsidR="004E056C" w:rsidRPr="006D5072" w:rsidTr="005B6E49">
        <w:tc>
          <w:tcPr>
            <w:tcW w:w="964" w:type="dxa"/>
            <w:vAlign w:val="center"/>
          </w:tcPr>
          <w:p w:rsidR="004E056C" w:rsidRPr="006D5072" w:rsidRDefault="004E056C" w:rsidP="005B6E49">
            <w:pPr>
              <w:rPr>
                <w:rFonts w:cstheme="minorHAnsi"/>
              </w:rPr>
            </w:pPr>
            <w:r w:rsidRPr="006D5072">
              <w:rPr>
                <w:rFonts w:eastAsia="Times New Roman" w:cstheme="minorHAnsi"/>
                <w:color w:val="000000" w:themeColor="text1"/>
              </w:rPr>
              <w:t>Levin 1979 (126)</w:t>
            </w:r>
          </w:p>
        </w:tc>
        <w:tc>
          <w:tcPr>
            <w:tcW w:w="747" w:type="dxa"/>
            <w:vAlign w:val="center"/>
          </w:tcPr>
          <w:p w:rsidR="004E056C" w:rsidRPr="006D5072" w:rsidRDefault="004E056C" w:rsidP="005B6E49">
            <w:pPr>
              <w:rPr>
                <w:rFonts w:cstheme="minorHAnsi"/>
              </w:rPr>
            </w:pPr>
            <w:r w:rsidRPr="006D5072">
              <w:rPr>
                <w:rFonts w:eastAsia="Times New Roman" w:cstheme="minorHAnsi"/>
                <w:color w:val="000000" w:themeColor="text1"/>
              </w:rPr>
              <w:t>200 NCC (42 TBI)</w:t>
            </w:r>
          </w:p>
        </w:tc>
        <w:tc>
          <w:tcPr>
            <w:tcW w:w="651" w:type="dxa"/>
            <w:vAlign w:val="center"/>
          </w:tcPr>
          <w:p w:rsidR="004E056C" w:rsidRPr="006D5072" w:rsidRDefault="004E056C" w:rsidP="005B6E49">
            <w:pPr>
              <w:rPr>
                <w:rFonts w:cstheme="minorHAnsi"/>
              </w:rPr>
            </w:pPr>
            <w:r w:rsidRPr="006D5072">
              <w:rPr>
                <w:rFonts w:eastAsia="Times New Roman" w:cstheme="minorHAnsi"/>
                <w:color w:val="000000" w:themeColor="text1"/>
              </w:rPr>
              <w:t>R</w:t>
            </w:r>
          </w:p>
        </w:tc>
        <w:tc>
          <w:tcPr>
            <w:tcW w:w="1081" w:type="dxa"/>
            <w:vAlign w:val="center"/>
          </w:tcPr>
          <w:p w:rsidR="004E056C" w:rsidRPr="006D5072" w:rsidRDefault="004E056C" w:rsidP="005B6E49">
            <w:pPr>
              <w:pStyle w:val="Normal1"/>
              <w:rPr>
                <w:rFonts w:asciiTheme="minorHAnsi" w:hAnsiTheme="minorHAnsi" w:cstheme="minorHAnsi"/>
                <w:sz w:val="22"/>
                <w:szCs w:val="22"/>
              </w:rPr>
            </w:pPr>
            <w:r w:rsidRPr="006D5072">
              <w:rPr>
                <w:rFonts w:asciiTheme="minorHAnsi" w:hAnsiTheme="minorHAnsi" w:cstheme="minorHAnsi"/>
                <w:sz w:val="22"/>
                <w:szCs w:val="22"/>
              </w:rPr>
              <w:t xml:space="preserve">30% urea IV, </w:t>
            </w:r>
          </w:p>
          <w:p w:rsidR="004E056C" w:rsidRPr="006D5072" w:rsidRDefault="004E056C" w:rsidP="005B6E49">
            <w:pPr>
              <w:rPr>
                <w:rFonts w:cstheme="minorHAnsi"/>
              </w:rPr>
            </w:pPr>
            <w:r w:rsidRPr="006D5072">
              <w:rPr>
                <w:rFonts w:cstheme="minorHAnsi"/>
              </w:rPr>
              <w:t xml:space="preserve">20% mannitol, or furosemide IV </w:t>
            </w:r>
          </w:p>
        </w:tc>
        <w:tc>
          <w:tcPr>
            <w:tcW w:w="1024" w:type="dxa"/>
            <w:vAlign w:val="center"/>
          </w:tcPr>
          <w:p w:rsidR="004E056C" w:rsidRPr="006D5072" w:rsidRDefault="004E056C" w:rsidP="005B6E49">
            <w:pPr>
              <w:rPr>
                <w:rFonts w:cstheme="minorHAnsi"/>
              </w:rPr>
            </w:pPr>
            <w:r w:rsidRPr="006D5072">
              <w:rPr>
                <w:rFonts w:cstheme="minorHAnsi"/>
              </w:rPr>
              <w:t>30% urea PO, 10% glycerol PO, thiopental IV</w:t>
            </w:r>
          </w:p>
        </w:tc>
        <w:tc>
          <w:tcPr>
            <w:tcW w:w="1007" w:type="dxa"/>
            <w:vAlign w:val="center"/>
          </w:tcPr>
          <w:p w:rsidR="004E056C" w:rsidRPr="006D5072" w:rsidRDefault="004E056C" w:rsidP="005B6E49">
            <w:pPr>
              <w:rPr>
                <w:rFonts w:cstheme="minorHAnsi"/>
              </w:rPr>
            </w:pPr>
            <w:r w:rsidRPr="006D5072">
              <w:rPr>
                <w:rFonts w:cstheme="minorHAnsi"/>
              </w:rPr>
              <w:t>ICP, mortality, functional outcome</w:t>
            </w:r>
          </w:p>
        </w:tc>
        <w:tc>
          <w:tcPr>
            <w:tcW w:w="1281" w:type="dxa"/>
            <w:vAlign w:val="center"/>
          </w:tcPr>
          <w:p w:rsidR="004E056C" w:rsidRPr="006D5072" w:rsidRDefault="004E056C" w:rsidP="005B6E49">
            <w:pPr>
              <w:rPr>
                <w:rFonts w:cstheme="minorHAnsi"/>
              </w:rPr>
            </w:pPr>
            <w:r w:rsidRPr="006D5072">
              <w:rPr>
                <w:rFonts w:eastAsia="Times New Roman" w:cstheme="minorHAnsi"/>
                <w:color w:val="000000" w:themeColor="text1"/>
              </w:rPr>
              <w:t xml:space="preserve">All ICP measured with an epidural monitor, with 90 patients exhibiting high ICP; equiosmolar amounts of IV urea and mannitol had similar effects on ICP; 21% of TBI patients died with 14 survivors returning to baseline functional status and 6 having moderate to severe disability  </w:t>
            </w:r>
          </w:p>
        </w:tc>
        <w:tc>
          <w:tcPr>
            <w:tcW w:w="1473" w:type="dxa"/>
          </w:tcPr>
          <w:p w:rsidR="004E056C" w:rsidRPr="006D5072" w:rsidRDefault="004E056C" w:rsidP="005B6E49">
            <w:pPr>
              <w:rPr>
                <w:rFonts w:cstheme="minorHAnsi"/>
              </w:rPr>
            </w:pPr>
            <w:r w:rsidRPr="006D5072">
              <w:rPr>
                <w:rFonts w:cstheme="minorHAnsi"/>
              </w:rPr>
              <w:t>High</w:t>
            </w:r>
          </w:p>
        </w:tc>
        <w:tc>
          <w:tcPr>
            <w:tcW w:w="1122" w:type="dxa"/>
          </w:tcPr>
          <w:p w:rsidR="004E056C" w:rsidRPr="006D5072" w:rsidRDefault="004E056C" w:rsidP="005B6E49">
            <w:pPr>
              <w:rPr>
                <w:rFonts w:cstheme="minorHAnsi"/>
              </w:rPr>
            </w:pPr>
            <w:r w:rsidRPr="00CD7F1D">
              <w:rPr>
                <w:rFonts w:cstheme="minorHAnsi"/>
              </w:rPr>
              <w:t>Imprecision, Indirectness</w:t>
            </w:r>
          </w:p>
        </w:tc>
      </w:tr>
      <w:tr w:rsidR="004E056C" w:rsidRPr="006D5072" w:rsidTr="005B6E49">
        <w:tc>
          <w:tcPr>
            <w:tcW w:w="964" w:type="dxa"/>
            <w:vAlign w:val="center"/>
          </w:tcPr>
          <w:p w:rsidR="004E056C" w:rsidRPr="006D5072" w:rsidRDefault="004E056C" w:rsidP="005B6E49">
            <w:pPr>
              <w:jc w:val="center"/>
              <w:rPr>
                <w:rFonts w:eastAsia="Times New Roman" w:cstheme="minorHAnsi"/>
                <w:color w:val="000000" w:themeColor="text1"/>
              </w:rPr>
            </w:pPr>
            <w:r w:rsidRPr="006D5072">
              <w:rPr>
                <w:rFonts w:eastAsia="Times New Roman" w:cstheme="minorHAnsi"/>
                <w:color w:val="000000" w:themeColor="text1"/>
              </w:rPr>
              <w:t>Schwartz</w:t>
            </w:r>
          </w:p>
          <w:p w:rsidR="004E056C" w:rsidRPr="006D5072" w:rsidRDefault="004E056C" w:rsidP="005B6E49">
            <w:pPr>
              <w:rPr>
                <w:rFonts w:cstheme="minorHAnsi"/>
              </w:rPr>
            </w:pPr>
            <w:r w:rsidRPr="006D5072">
              <w:rPr>
                <w:rFonts w:eastAsia="Times New Roman" w:cstheme="minorHAnsi"/>
                <w:color w:val="000000" w:themeColor="text1"/>
              </w:rPr>
              <w:t>1984 (127)</w:t>
            </w:r>
          </w:p>
        </w:tc>
        <w:tc>
          <w:tcPr>
            <w:tcW w:w="747" w:type="dxa"/>
            <w:vAlign w:val="center"/>
          </w:tcPr>
          <w:p w:rsidR="004E056C" w:rsidRPr="006D5072" w:rsidRDefault="004E056C" w:rsidP="005B6E49">
            <w:pPr>
              <w:rPr>
                <w:rFonts w:cstheme="minorHAnsi"/>
              </w:rPr>
            </w:pPr>
            <w:r w:rsidRPr="006D5072">
              <w:rPr>
                <w:rFonts w:eastAsia="Times New Roman" w:cstheme="minorHAnsi"/>
                <w:color w:val="000000" w:themeColor="text1"/>
              </w:rPr>
              <w:t>52 TBI</w:t>
            </w:r>
          </w:p>
        </w:tc>
        <w:tc>
          <w:tcPr>
            <w:tcW w:w="651" w:type="dxa"/>
            <w:vAlign w:val="center"/>
          </w:tcPr>
          <w:p w:rsidR="004E056C" w:rsidRPr="006D5072" w:rsidRDefault="004E056C" w:rsidP="005B6E49">
            <w:pPr>
              <w:rPr>
                <w:rFonts w:cstheme="minorHAnsi"/>
              </w:rPr>
            </w:pPr>
            <w:r w:rsidRPr="006D5072">
              <w:rPr>
                <w:rFonts w:eastAsia="Times New Roman" w:cstheme="minorHAnsi"/>
                <w:color w:val="000000" w:themeColor="text1"/>
              </w:rPr>
              <w:t>RCT</w:t>
            </w:r>
          </w:p>
        </w:tc>
        <w:tc>
          <w:tcPr>
            <w:tcW w:w="1081" w:type="dxa"/>
            <w:vAlign w:val="center"/>
          </w:tcPr>
          <w:p w:rsidR="004E056C" w:rsidRPr="006D5072" w:rsidRDefault="004E056C" w:rsidP="005B6E49">
            <w:pPr>
              <w:rPr>
                <w:rFonts w:cstheme="minorHAnsi"/>
              </w:rPr>
            </w:pPr>
            <w:r w:rsidRPr="006D5072">
              <w:rPr>
                <w:rFonts w:eastAsia="Times New Roman" w:cstheme="minorHAnsi"/>
              </w:rPr>
              <w:t>20% mannitol 1g/kg bolus</w:t>
            </w:r>
          </w:p>
        </w:tc>
        <w:tc>
          <w:tcPr>
            <w:tcW w:w="1024" w:type="dxa"/>
            <w:vAlign w:val="center"/>
          </w:tcPr>
          <w:p w:rsidR="004E056C" w:rsidRPr="006D5072" w:rsidRDefault="004E056C" w:rsidP="005B6E49">
            <w:pPr>
              <w:rPr>
                <w:rFonts w:cstheme="minorHAnsi"/>
              </w:rPr>
            </w:pPr>
            <w:r w:rsidRPr="006D5072">
              <w:rPr>
                <w:rFonts w:eastAsia="Times New Roman" w:cstheme="minorHAnsi"/>
              </w:rPr>
              <w:t xml:space="preserve">Pentobarbital 10/kg IV bolus with 0.5-3 mg/kg/hr continuous infusion </w:t>
            </w:r>
          </w:p>
        </w:tc>
        <w:tc>
          <w:tcPr>
            <w:tcW w:w="1007" w:type="dxa"/>
            <w:vAlign w:val="center"/>
          </w:tcPr>
          <w:p w:rsidR="004E056C" w:rsidRPr="006D5072" w:rsidRDefault="004E056C" w:rsidP="005B6E49">
            <w:pPr>
              <w:rPr>
                <w:rFonts w:cstheme="minorHAnsi"/>
              </w:rPr>
            </w:pPr>
            <w:r w:rsidRPr="006D5072">
              <w:rPr>
                <w:rFonts w:eastAsia="Times New Roman" w:cstheme="minorHAnsi"/>
                <w:color w:val="000000" w:themeColor="text1"/>
              </w:rPr>
              <w:t>ICP, mortality</w:t>
            </w:r>
          </w:p>
        </w:tc>
        <w:tc>
          <w:tcPr>
            <w:tcW w:w="1281" w:type="dxa"/>
            <w:vAlign w:val="center"/>
          </w:tcPr>
          <w:p w:rsidR="004E056C" w:rsidRPr="006D5072" w:rsidRDefault="004E056C" w:rsidP="005B6E49">
            <w:pPr>
              <w:rPr>
                <w:rFonts w:eastAsia="Times New Roman" w:cstheme="minorHAnsi"/>
                <w:color w:val="000000" w:themeColor="text1"/>
              </w:rPr>
            </w:pPr>
            <w:r w:rsidRPr="006D5072">
              <w:rPr>
                <w:rFonts w:eastAsia="Times New Roman" w:cstheme="minorHAnsi"/>
                <w:color w:val="000000" w:themeColor="text1"/>
              </w:rPr>
              <w:t>Mannitol was more effective than pentobarbital for control of high ICP in patients with &amp; without intracranial hematomas; in patients without intracranial hematomas</w:t>
            </w:r>
            <w:r w:rsidRPr="006D5072">
              <w:rPr>
                <w:rFonts w:eastAsia="Times New Roman" w:cstheme="minorHAnsi"/>
                <w:color w:val="000000" w:themeColor="text1"/>
              </w:rPr>
              <w:lastRenderedPageBreak/>
              <w:t xml:space="preserve">, 3-month mortality was lower in patients treated with mannitol (41%) as compared with pentobarbital (77%); no difference in mortality in </w:t>
            </w:r>
          </w:p>
          <w:p w:rsidR="004E056C" w:rsidRPr="006D5072" w:rsidRDefault="004E056C" w:rsidP="005B6E49">
            <w:pPr>
              <w:rPr>
                <w:rFonts w:cstheme="minorHAnsi"/>
              </w:rPr>
            </w:pPr>
            <w:r w:rsidRPr="006D5072">
              <w:rPr>
                <w:rFonts w:eastAsia="Times New Roman" w:cstheme="minorHAnsi"/>
                <w:color w:val="000000" w:themeColor="text1"/>
              </w:rPr>
              <w:t>patients with intracranial hematomas requiring surgical evacuation; all patients also received DEX 10 mg IV followed by 4 mg every 6 hr</w:t>
            </w:r>
          </w:p>
        </w:tc>
        <w:tc>
          <w:tcPr>
            <w:tcW w:w="1473" w:type="dxa"/>
          </w:tcPr>
          <w:p w:rsidR="004E056C" w:rsidRPr="006D5072" w:rsidRDefault="004E056C" w:rsidP="005B6E49">
            <w:pPr>
              <w:rPr>
                <w:rFonts w:cstheme="minorHAnsi"/>
              </w:rPr>
            </w:pPr>
            <w:r w:rsidRPr="006D5072">
              <w:rPr>
                <w:rFonts w:cstheme="minorHAnsi"/>
              </w:rPr>
              <w:lastRenderedPageBreak/>
              <w:t>High</w:t>
            </w:r>
          </w:p>
        </w:tc>
        <w:tc>
          <w:tcPr>
            <w:tcW w:w="1122" w:type="dxa"/>
          </w:tcPr>
          <w:p w:rsidR="004E056C" w:rsidRPr="006D5072" w:rsidRDefault="004E056C" w:rsidP="005B6E49">
            <w:pPr>
              <w:rPr>
                <w:rFonts w:cstheme="minorHAnsi"/>
              </w:rPr>
            </w:pPr>
            <w:r w:rsidRPr="00CD7F1D">
              <w:rPr>
                <w:rFonts w:cstheme="minorHAnsi"/>
              </w:rPr>
              <w:t>Imprecision, Indirectness</w:t>
            </w:r>
          </w:p>
        </w:tc>
      </w:tr>
      <w:tr w:rsidR="004E056C" w:rsidRPr="006D5072" w:rsidTr="005B6E49">
        <w:tc>
          <w:tcPr>
            <w:tcW w:w="964" w:type="dxa"/>
            <w:vAlign w:val="center"/>
          </w:tcPr>
          <w:p w:rsidR="004E056C" w:rsidRPr="006D5072" w:rsidRDefault="004E056C" w:rsidP="005B6E49">
            <w:pPr>
              <w:rPr>
                <w:rFonts w:cstheme="minorHAnsi"/>
              </w:rPr>
            </w:pPr>
            <w:r w:rsidRPr="006D5072">
              <w:rPr>
                <w:rFonts w:eastAsia="Times New Roman" w:cstheme="minorHAnsi"/>
                <w:color w:val="000000" w:themeColor="text1"/>
              </w:rPr>
              <w:lastRenderedPageBreak/>
              <w:t>Smith 1986 (128)</w:t>
            </w:r>
          </w:p>
        </w:tc>
        <w:tc>
          <w:tcPr>
            <w:tcW w:w="747" w:type="dxa"/>
            <w:vAlign w:val="center"/>
          </w:tcPr>
          <w:p w:rsidR="004E056C" w:rsidRPr="006D5072" w:rsidRDefault="004E056C" w:rsidP="005B6E49">
            <w:pPr>
              <w:rPr>
                <w:rFonts w:cstheme="minorHAnsi"/>
              </w:rPr>
            </w:pPr>
            <w:r w:rsidRPr="006D5072">
              <w:rPr>
                <w:rFonts w:eastAsia="Times New Roman" w:cstheme="minorHAnsi"/>
                <w:color w:val="000000" w:themeColor="text1"/>
              </w:rPr>
              <w:t>80 TBI</w:t>
            </w:r>
          </w:p>
        </w:tc>
        <w:tc>
          <w:tcPr>
            <w:tcW w:w="651" w:type="dxa"/>
            <w:vAlign w:val="center"/>
          </w:tcPr>
          <w:p w:rsidR="004E056C" w:rsidRPr="006D5072" w:rsidRDefault="004E056C" w:rsidP="005B6E49">
            <w:pPr>
              <w:rPr>
                <w:rFonts w:cstheme="minorHAnsi"/>
              </w:rPr>
            </w:pPr>
            <w:r w:rsidRPr="006D5072">
              <w:rPr>
                <w:rFonts w:eastAsia="Times New Roman" w:cstheme="minorHAnsi"/>
                <w:color w:val="000000" w:themeColor="text1"/>
              </w:rPr>
              <w:t>RCT</w:t>
            </w:r>
          </w:p>
        </w:tc>
        <w:tc>
          <w:tcPr>
            <w:tcW w:w="1081" w:type="dxa"/>
            <w:vAlign w:val="center"/>
          </w:tcPr>
          <w:p w:rsidR="004E056C" w:rsidRPr="006D5072" w:rsidRDefault="004E056C" w:rsidP="005B6E49">
            <w:pPr>
              <w:rPr>
                <w:rFonts w:cstheme="minorHAnsi"/>
              </w:rPr>
            </w:pPr>
            <w:r w:rsidRPr="006D5072">
              <w:rPr>
                <w:rFonts w:eastAsia="Times New Roman" w:cstheme="minorHAnsi"/>
              </w:rPr>
              <w:t>Mannitol 20% 0.75g/kg bolus if ICP&gt;25 mmHg</w:t>
            </w:r>
          </w:p>
        </w:tc>
        <w:tc>
          <w:tcPr>
            <w:tcW w:w="1024" w:type="dxa"/>
            <w:vAlign w:val="center"/>
          </w:tcPr>
          <w:p w:rsidR="004E056C" w:rsidRPr="006D5072" w:rsidRDefault="004E056C" w:rsidP="005B6E49">
            <w:pPr>
              <w:rPr>
                <w:rFonts w:cstheme="minorHAnsi"/>
              </w:rPr>
            </w:pPr>
            <w:r w:rsidRPr="006D5072">
              <w:rPr>
                <w:rFonts w:eastAsia="Times New Roman" w:cstheme="minorHAnsi"/>
              </w:rPr>
              <w:t>Mannitol 20% 0.75 g/kg bolus, then 0.25 g/kg every 2 hr scheduled irrespective of ICP readings</w:t>
            </w:r>
          </w:p>
        </w:tc>
        <w:tc>
          <w:tcPr>
            <w:tcW w:w="1007" w:type="dxa"/>
            <w:vAlign w:val="center"/>
          </w:tcPr>
          <w:p w:rsidR="004E056C" w:rsidRPr="006D5072" w:rsidRDefault="004E056C" w:rsidP="005B6E49">
            <w:pPr>
              <w:rPr>
                <w:rFonts w:cstheme="minorHAnsi"/>
              </w:rPr>
            </w:pPr>
            <w:r w:rsidRPr="006D5072">
              <w:rPr>
                <w:rFonts w:eastAsia="Times New Roman" w:cstheme="minorHAnsi"/>
                <w:color w:val="000000" w:themeColor="text1"/>
              </w:rPr>
              <w:t>Mortality, GOS</w:t>
            </w:r>
          </w:p>
        </w:tc>
        <w:tc>
          <w:tcPr>
            <w:tcW w:w="1281" w:type="dxa"/>
            <w:vAlign w:val="center"/>
          </w:tcPr>
          <w:p w:rsidR="004E056C" w:rsidRPr="006D5072" w:rsidRDefault="004E056C" w:rsidP="005B6E49">
            <w:pPr>
              <w:rPr>
                <w:rFonts w:cstheme="minorHAnsi"/>
              </w:rPr>
            </w:pPr>
            <w:r w:rsidRPr="006D5072">
              <w:rPr>
                <w:rFonts w:cstheme="minorHAnsi"/>
              </w:rPr>
              <w:t xml:space="preserve">No difference in mortality or GOS between the 2 treatments; patients in comparator group also able to receive </w:t>
            </w:r>
            <w:r w:rsidRPr="006D5072">
              <w:rPr>
                <w:rFonts w:eastAsia="Times New Roman" w:cstheme="minorHAnsi"/>
              </w:rPr>
              <w:t>mannitol 0.75g/kg if needed for high ICP</w:t>
            </w:r>
          </w:p>
        </w:tc>
        <w:tc>
          <w:tcPr>
            <w:tcW w:w="1473" w:type="dxa"/>
          </w:tcPr>
          <w:p w:rsidR="004E056C" w:rsidRPr="006D5072" w:rsidRDefault="004E056C" w:rsidP="005B6E49">
            <w:pPr>
              <w:rPr>
                <w:rFonts w:cstheme="minorHAnsi"/>
              </w:rPr>
            </w:pPr>
            <w:r w:rsidRPr="006D5072">
              <w:rPr>
                <w:rFonts w:cstheme="minorHAnsi"/>
              </w:rPr>
              <w:t>High</w:t>
            </w:r>
          </w:p>
        </w:tc>
        <w:tc>
          <w:tcPr>
            <w:tcW w:w="1122" w:type="dxa"/>
          </w:tcPr>
          <w:p w:rsidR="004E056C" w:rsidRPr="006D5072" w:rsidRDefault="004E056C" w:rsidP="005B6E49">
            <w:pPr>
              <w:rPr>
                <w:rFonts w:cstheme="minorHAnsi"/>
              </w:rPr>
            </w:pPr>
            <w:r w:rsidRPr="00CD7F1D">
              <w:rPr>
                <w:rFonts w:cstheme="minorHAnsi"/>
              </w:rPr>
              <w:t>Imprecision, Indirectness</w:t>
            </w:r>
          </w:p>
        </w:tc>
      </w:tr>
      <w:tr w:rsidR="004E056C" w:rsidRPr="006D5072" w:rsidTr="005B6E49">
        <w:tc>
          <w:tcPr>
            <w:tcW w:w="964" w:type="dxa"/>
            <w:vAlign w:val="center"/>
          </w:tcPr>
          <w:p w:rsidR="004E056C" w:rsidRPr="006D5072" w:rsidRDefault="004E056C" w:rsidP="005B6E49">
            <w:pPr>
              <w:rPr>
                <w:rFonts w:cstheme="minorHAnsi"/>
              </w:rPr>
            </w:pPr>
            <w:r w:rsidRPr="006D5072">
              <w:rPr>
                <w:rFonts w:eastAsia="Times New Roman" w:cstheme="minorHAnsi"/>
                <w:color w:val="000000" w:themeColor="text1"/>
              </w:rPr>
              <w:t>Midgely 1993 (129)</w:t>
            </w:r>
          </w:p>
        </w:tc>
        <w:tc>
          <w:tcPr>
            <w:tcW w:w="747" w:type="dxa"/>
            <w:vAlign w:val="center"/>
          </w:tcPr>
          <w:p w:rsidR="004E056C" w:rsidRPr="006D5072" w:rsidRDefault="004E056C" w:rsidP="005B6E49">
            <w:pPr>
              <w:rPr>
                <w:rFonts w:cstheme="minorHAnsi"/>
              </w:rPr>
            </w:pPr>
            <w:r w:rsidRPr="006D5072">
              <w:rPr>
                <w:rFonts w:eastAsia="Times New Roman" w:cstheme="minorHAnsi"/>
                <w:color w:val="000000" w:themeColor="text1"/>
              </w:rPr>
              <w:t>9 TBI</w:t>
            </w:r>
          </w:p>
        </w:tc>
        <w:tc>
          <w:tcPr>
            <w:tcW w:w="651" w:type="dxa"/>
            <w:vAlign w:val="center"/>
          </w:tcPr>
          <w:p w:rsidR="004E056C" w:rsidRPr="006D5072" w:rsidRDefault="004E056C" w:rsidP="005B6E49">
            <w:pPr>
              <w:rPr>
                <w:rFonts w:cstheme="minorHAnsi"/>
              </w:rPr>
            </w:pPr>
            <w:r w:rsidRPr="006D5072">
              <w:rPr>
                <w:rFonts w:eastAsia="Times New Roman" w:cstheme="minorHAnsi"/>
                <w:color w:val="000000" w:themeColor="text1"/>
              </w:rPr>
              <w:t>P</w:t>
            </w:r>
          </w:p>
        </w:tc>
        <w:tc>
          <w:tcPr>
            <w:tcW w:w="1081" w:type="dxa"/>
            <w:vAlign w:val="center"/>
          </w:tcPr>
          <w:p w:rsidR="004E056C" w:rsidRPr="006D5072" w:rsidRDefault="004E056C" w:rsidP="005B6E49">
            <w:pPr>
              <w:rPr>
                <w:rFonts w:cstheme="minorHAnsi"/>
              </w:rPr>
            </w:pPr>
            <w:r w:rsidRPr="006D5072">
              <w:rPr>
                <w:rFonts w:eastAsia="Times New Roman" w:cstheme="minorHAnsi"/>
              </w:rPr>
              <w:t>Mannitol 0.5 g/kg IV bolus</w:t>
            </w:r>
          </w:p>
        </w:tc>
        <w:tc>
          <w:tcPr>
            <w:tcW w:w="1024" w:type="dxa"/>
            <w:vAlign w:val="center"/>
          </w:tcPr>
          <w:p w:rsidR="004E056C" w:rsidRPr="006D5072" w:rsidRDefault="004E056C" w:rsidP="005B6E49">
            <w:pPr>
              <w:rPr>
                <w:rFonts w:cstheme="minorHAnsi"/>
              </w:rPr>
            </w:pPr>
            <w:r w:rsidRPr="006D5072">
              <w:rPr>
                <w:rFonts w:eastAsia="Times New Roman" w:cstheme="minorHAnsi"/>
              </w:rPr>
              <w:t>Thiopentone 4 mg/kg</w:t>
            </w:r>
          </w:p>
        </w:tc>
        <w:tc>
          <w:tcPr>
            <w:tcW w:w="1007" w:type="dxa"/>
            <w:vAlign w:val="center"/>
          </w:tcPr>
          <w:p w:rsidR="004E056C" w:rsidRPr="006D5072" w:rsidRDefault="004E056C" w:rsidP="005B6E49">
            <w:pPr>
              <w:rPr>
                <w:rFonts w:cstheme="minorHAnsi"/>
              </w:rPr>
            </w:pPr>
            <w:r w:rsidRPr="006D5072">
              <w:rPr>
                <w:rFonts w:eastAsia="Times New Roman" w:cstheme="minorHAnsi"/>
                <w:color w:val="000000" w:themeColor="text1"/>
              </w:rPr>
              <w:t>ICP, CPP, SJO</w:t>
            </w:r>
            <w:r w:rsidRPr="006D5072">
              <w:rPr>
                <w:rFonts w:eastAsia="Times New Roman" w:cstheme="minorHAnsi"/>
                <w:color w:val="000000" w:themeColor="text1"/>
                <w:vertAlign w:val="subscript"/>
              </w:rPr>
              <w:t>2</w:t>
            </w:r>
          </w:p>
        </w:tc>
        <w:tc>
          <w:tcPr>
            <w:tcW w:w="1281" w:type="dxa"/>
            <w:vAlign w:val="center"/>
          </w:tcPr>
          <w:p w:rsidR="004E056C" w:rsidRPr="006D5072" w:rsidRDefault="004E056C" w:rsidP="005B6E49">
            <w:pPr>
              <w:rPr>
                <w:rFonts w:cstheme="minorHAnsi"/>
              </w:rPr>
            </w:pPr>
            <w:r w:rsidRPr="006D5072">
              <w:rPr>
                <w:rFonts w:cstheme="minorHAnsi"/>
              </w:rPr>
              <w:t xml:space="preserve">All patients received treatment with both agents, with </w:t>
            </w:r>
            <w:r w:rsidRPr="006D5072">
              <w:rPr>
                <w:rFonts w:cstheme="minorHAnsi"/>
              </w:rPr>
              <w:lastRenderedPageBreak/>
              <w:t xml:space="preserve">success defined as CPP increased above 60 mmHg and ICP reduced </w:t>
            </w:r>
            <w:r w:rsidRPr="006D5072">
              <w:rPr>
                <w:rFonts w:cstheme="minorHAnsi"/>
                <w:u w:val="single"/>
              </w:rPr>
              <w:t>&lt;</w:t>
            </w:r>
            <w:r w:rsidRPr="006D5072">
              <w:rPr>
                <w:rFonts w:cstheme="minorHAnsi"/>
              </w:rPr>
              <w:t>20 mmHg; thiopentone given first in 6 patients; mannitol was successful in 7 patients and thiopentone in 4 patients; SJO2 increased after all mannitol doses, but fell after the majority of thiopentone treatments</w:t>
            </w:r>
          </w:p>
        </w:tc>
        <w:tc>
          <w:tcPr>
            <w:tcW w:w="1473" w:type="dxa"/>
          </w:tcPr>
          <w:p w:rsidR="004E056C" w:rsidRPr="006D5072" w:rsidRDefault="004E056C" w:rsidP="005B6E49">
            <w:pPr>
              <w:rPr>
                <w:rFonts w:cstheme="minorHAnsi"/>
              </w:rPr>
            </w:pPr>
            <w:r w:rsidRPr="006D5072">
              <w:rPr>
                <w:rFonts w:cstheme="minorHAnsi"/>
              </w:rPr>
              <w:lastRenderedPageBreak/>
              <w:t>High</w:t>
            </w:r>
          </w:p>
        </w:tc>
        <w:tc>
          <w:tcPr>
            <w:tcW w:w="1122" w:type="dxa"/>
          </w:tcPr>
          <w:p w:rsidR="004E056C" w:rsidRPr="006D5072" w:rsidRDefault="004E056C" w:rsidP="005B6E49">
            <w:pPr>
              <w:rPr>
                <w:rFonts w:cstheme="minorHAnsi"/>
              </w:rPr>
            </w:pPr>
            <w:r w:rsidRPr="00CD7F1D">
              <w:rPr>
                <w:rFonts w:cstheme="minorHAnsi"/>
              </w:rPr>
              <w:t>Imprecision, Indirectness</w:t>
            </w:r>
          </w:p>
        </w:tc>
      </w:tr>
      <w:tr w:rsidR="004E056C" w:rsidRPr="006D5072" w:rsidTr="005B6E49">
        <w:tc>
          <w:tcPr>
            <w:tcW w:w="964" w:type="dxa"/>
            <w:vAlign w:val="center"/>
          </w:tcPr>
          <w:p w:rsidR="004E056C" w:rsidRPr="006D5072" w:rsidRDefault="004E056C" w:rsidP="005B6E49">
            <w:pPr>
              <w:rPr>
                <w:rFonts w:cstheme="minorHAnsi"/>
              </w:rPr>
            </w:pPr>
            <w:r w:rsidRPr="006D5072">
              <w:rPr>
                <w:rFonts w:eastAsia="Times New Roman" w:cstheme="minorHAnsi"/>
                <w:color w:val="000000" w:themeColor="text1"/>
              </w:rPr>
              <w:lastRenderedPageBreak/>
              <w:t>Smedema 1993 (130)</w:t>
            </w:r>
          </w:p>
        </w:tc>
        <w:tc>
          <w:tcPr>
            <w:tcW w:w="747" w:type="dxa"/>
            <w:vAlign w:val="center"/>
          </w:tcPr>
          <w:p w:rsidR="004E056C" w:rsidRPr="006D5072" w:rsidRDefault="004E056C" w:rsidP="005B6E49">
            <w:pPr>
              <w:jc w:val="center"/>
              <w:rPr>
                <w:rFonts w:eastAsia="Times New Roman" w:cstheme="minorHAnsi"/>
                <w:color w:val="000000" w:themeColor="text1"/>
              </w:rPr>
            </w:pPr>
            <w:r w:rsidRPr="006D5072">
              <w:rPr>
                <w:rFonts w:eastAsia="Times New Roman" w:cstheme="minorHAnsi"/>
                <w:color w:val="000000" w:themeColor="text1"/>
              </w:rPr>
              <w:t>14 NCC</w:t>
            </w:r>
          </w:p>
          <w:p w:rsidR="004E056C" w:rsidRPr="006D5072" w:rsidRDefault="004E056C" w:rsidP="005B6E49">
            <w:pPr>
              <w:rPr>
                <w:rFonts w:cstheme="minorHAnsi"/>
              </w:rPr>
            </w:pPr>
            <w:r w:rsidRPr="006D5072">
              <w:rPr>
                <w:rFonts w:eastAsia="Times New Roman" w:cstheme="minorHAnsi"/>
                <w:color w:val="000000" w:themeColor="text1"/>
              </w:rPr>
              <w:t>(7 TBI)</w:t>
            </w:r>
          </w:p>
        </w:tc>
        <w:tc>
          <w:tcPr>
            <w:tcW w:w="651" w:type="dxa"/>
            <w:vAlign w:val="center"/>
          </w:tcPr>
          <w:p w:rsidR="004E056C" w:rsidRPr="006D5072" w:rsidRDefault="004E056C" w:rsidP="005B6E49">
            <w:pPr>
              <w:rPr>
                <w:rFonts w:cstheme="minorHAnsi"/>
              </w:rPr>
            </w:pPr>
          </w:p>
        </w:tc>
        <w:tc>
          <w:tcPr>
            <w:tcW w:w="1081" w:type="dxa"/>
            <w:vAlign w:val="center"/>
          </w:tcPr>
          <w:p w:rsidR="004E056C" w:rsidRPr="006D5072" w:rsidRDefault="004E056C" w:rsidP="005B6E49">
            <w:pPr>
              <w:rPr>
                <w:rFonts w:cstheme="minorHAnsi"/>
              </w:rPr>
            </w:pPr>
            <w:r w:rsidRPr="006D5072">
              <w:rPr>
                <w:rFonts w:eastAsia="Times New Roman" w:cstheme="minorHAnsi"/>
              </w:rPr>
              <w:t>Mannitol 20% 0.5 g/kg bolus</w:t>
            </w:r>
          </w:p>
        </w:tc>
        <w:tc>
          <w:tcPr>
            <w:tcW w:w="1024" w:type="dxa"/>
            <w:vAlign w:val="center"/>
          </w:tcPr>
          <w:p w:rsidR="004E056C" w:rsidRPr="006D5072" w:rsidRDefault="004E056C" w:rsidP="005B6E49">
            <w:pPr>
              <w:rPr>
                <w:rFonts w:cstheme="minorHAnsi"/>
              </w:rPr>
            </w:pPr>
            <w:r w:rsidRPr="006D5072">
              <w:rPr>
                <w:rFonts w:eastAsia="Times New Roman" w:cstheme="minorHAnsi"/>
              </w:rPr>
              <w:t>Glycerol 10% 0.5g/kg IV bolus OR glycerol 85% oral with equal volume 0.9% NaCl</w:t>
            </w:r>
          </w:p>
        </w:tc>
        <w:tc>
          <w:tcPr>
            <w:tcW w:w="1007" w:type="dxa"/>
            <w:vAlign w:val="center"/>
          </w:tcPr>
          <w:p w:rsidR="004E056C" w:rsidRPr="006D5072" w:rsidRDefault="004E056C" w:rsidP="005B6E49">
            <w:pPr>
              <w:rPr>
                <w:rFonts w:cstheme="minorHAnsi"/>
              </w:rPr>
            </w:pPr>
            <w:r w:rsidRPr="006D5072">
              <w:rPr>
                <w:rFonts w:eastAsia="Times New Roman" w:cstheme="minorHAnsi"/>
                <w:color w:val="000000" w:themeColor="text1"/>
              </w:rPr>
              <w:t>ICP</w:t>
            </w:r>
          </w:p>
        </w:tc>
        <w:tc>
          <w:tcPr>
            <w:tcW w:w="1281" w:type="dxa"/>
            <w:vAlign w:val="center"/>
          </w:tcPr>
          <w:p w:rsidR="004E056C" w:rsidRPr="006D5072" w:rsidRDefault="004E056C" w:rsidP="005B6E49">
            <w:pPr>
              <w:rPr>
                <w:rFonts w:cstheme="minorHAnsi"/>
              </w:rPr>
            </w:pPr>
            <w:r w:rsidRPr="006D5072">
              <w:rPr>
                <w:rFonts w:cstheme="minorHAnsi"/>
              </w:rPr>
              <w:t xml:space="preserve">102 individual treatments analyzed; measurement of serum osmolarity and drug concentration during therapy showed a maximum rise in osmolarity for oral glycerol; oral glycerol had </w:t>
            </w:r>
            <w:r w:rsidRPr="006D5072">
              <w:rPr>
                <w:rFonts w:cstheme="minorHAnsi"/>
              </w:rPr>
              <w:lastRenderedPageBreak/>
              <w:t>the longest of action with significantly larger maximum ICP reduction with both oral and IV glycerol</w:t>
            </w:r>
          </w:p>
        </w:tc>
        <w:tc>
          <w:tcPr>
            <w:tcW w:w="1473" w:type="dxa"/>
          </w:tcPr>
          <w:p w:rsidR="004E056C" w:rsidRPr="006D5072" w:rsidRDefault="004E056C" w:rsidP="005B6E49">
            <w:pPr>
              <w:rPr>
                <w:rFonts w:cstheme="minorHAnsi"/>
              </w:rPr>
            </w:pPr>
            <w:r w:rsidRPr="006D5072">
              <w:rPr>
                <w:rFonts w:cstheme="minorHAnsi"/>
              </w:rPr>
              <w:lastRenderedPageBreak/>
              <w:t>High</w:t>
            </w:r>
          </w:p>
        </w:tc>
        <w:tc>
          <w:tcPr>
            <w:tcW w:w="1122" w:type="dxa"/>
          </w:tcPr>
          <w:p w:rsidR="004E056C" w:rsidRPr="006D5072" w:rsidRDefault="004E056C" w:rsidP="005B6E49">
            <w:pPr>
              <w:rPr>
                <w:rFonts w:cstheme="minorHAnsi"/>
              </w:rPr>
            </w:pPr>
            <w:r w:rsidRPr="00CD7F1D">
              <w:rPr>
                <w:rFonts w:cstheme="minorHAnsi"/>
              </w:rPr>
              <w:t>Imprecision, Indirectness</w:t>
            </w:r>
          </w:p>
        </w:tc>
      </w:tr>
      <w:tr w:rsidR="004E056C" w:rsidRPr="006D5072" w:rsidTr="005B6E49">
        <w:tc>
          <w:tcPr>
            <w:tcW w:w="964" w:type="dxa"/>
            <w:vAlign w:val="center"/>
          </w:tcPr>
          <w:p w:rsidR="004E056C" w:rsidRPr="006D5072" w:rsidRDefault="004E056C" w:rsidP="005B6E49">
            <w:pPr>
              <w:rPr>
                <w:rFonts w:cstheme="minorHAnsi"/>
              </w:rPr>
            </w:pPr>
            <w:r w:rsidRPr="006D5072">
              <w:rPr>
                <w:rFonts w:eastAsia="Times New Roman" w:cstheme="minorHAnsi"/>
                <w:color w:val="000000" w:themeColor="text1"/>
              </w:rPr>
              <w:lastRenderedPageBreak/>
              <w:t>Fortune 1995 (119)</w:t>
            </w:r>
          </w:p>
        </w:tc>
        <w:tc>
          <w:tcPr>
            <w:tcW w:w="747" w:type="dxa"/>
            <w:vAlign w:val="center"/>
          </w:tcPr>
          <w:p w:rsidR="004E056C" w:rsidRPr="006D5072" w:rsidRDefault="004E056C" w:rsidP="005B6E49">
            <w:pPr>
              <w:rPr>
                <w:rFonts w:cstheme="minorHAnsi"/>
              </w:rPr>
            </w:pPr>
            <w:r w:rsidRPr="006D5072">
              <w:rPr>
                <w:rFonts w:eastAsia="Times New Roman" w:cstheme="minorHAnsi"/>
                <w:color w:val="000000" w:themeColor="text1"/>
              </w:rPr>
              <w:t>22 TBI</w:t>
            </w:r>
          </w:p>
        </w:tc>
        <w:tc>
          <w:tcPr>
            <w:tcW w:w="651" w:type="dxa"/>
            <w:vAlign w:val="center"/>
          </w:tcPr>
          <w:p w:rsidR="004E056C" w:rsidRPr="006D5072" w:rsidRDefault="004E056C" w:rsidP="005B6E49">
            <w:pPr>
              <w:rPr>
                <w:rFonts w:cstheme="minorHAnsi"/>
              </w:rPr>
            </w:pPr>
            <w:r w:rsidRPr="006D5072">
              <w:rPr>
                <w:rFonts w:eastAsia="Times New Roman" w:cstheme="minorHAnsi"/>
                <w:color w:val="000000" w:themeColor="text1"/>
              </w:rPr>
              <w:t>P</w:t>
            </w:r>
          </w:p>
        </w:tc>
        <w:tc>
          <w:tcPr>
            <w:tcW w:w="1081" w:type="dxa"/>
            <w:vAlign w:val="center"/>
          </w:tcPr>
          <w:p w:rsidR="004E056C" w:rsidRPr="006D5072" w:rsidRDefault="004E056C" w:rsidP="005B6E49">
            <w:pPr>
              <w:rPr>
                <w:rFonts w:cstheme="minorHAnsi"/>
              </w:rPr>
            </w:pPr>
            <w:r w:rsidRPr="006D5072">
              <w:rPr>
                <w:rFonts w:eastAsia="Times New Roman" w:cstheme="minorHAnsi"/>
                <w:color w:val="000000" w:themeColor="text1"/>
              </w:rPr>
              <w:t>HPV, mannitol 25 g IV bolus, or CSF drainage at discretion of treating physician</w:t>
            </w:r>
          </w:p>
        </w:tc>
        <w:tc>
          <w:tcPr>
            <w:tcW w:w="1024" w:type="dxa"/>
            <w:vAlign w:val="center"/>
          </w:tcPr>
          <w:p w:rsidR="004E056C" w:rsidRPr="006D5072" w:rsidRDefault="004E056C" w:rsidP="005B6E49">
            <w:pPr>
              <w:rPr>
                <w:rFonts w:cstheme="minorHAnsi"/>
              </w:rPr>
            </w:pPr>
            <w:r w:rsidRPr="006D5072">
              <w:rPr>
                <w:rFonts w:eastAsia="Times New Roman" w:cstheme="minorHAnsi"/>
                <w:color w:val="000000" w:themeColor="text1"/>
              </w:rPr>
              <w:t>None</w:t>
            </w:r>
          </w:p>
        </w:tc>
        <w:tc>
          <w:tcPr>
            <w:tcW w:w="1007" w:type="dxa"/>
            <w:vAlign w:val="center"/>
          </w:tcPr>
          <w:p w:rsidR="004E056C" w:rsidRPr="006D5072" w:rsidRDefault="004E056C" w:rsidP="005B6E49">
            <w:pPr>
              <w:rPr>
                <w:rFonts w:cstheme="minorHAnsi"/>
              </w:rPr>
            </w:pPr>
            <w:r w:rsidRPr="006D5072">
              <w:rPr>
                <w:rFonts w:eastAsia="Times New Roman" w:cstheme="minorHAnsi"/>
                <w:color w:val="000000" w:themeColor="text1"/>
              </w:rPr>
              <w:t>ICP, CBF</w:t>
            </w:r>
          </w:p>
        </w:tc>
        <w:tc>
          <w:tcPr>
            <w:tcW w:w="1281" w:type="dxa"/>
            <w:vAlign w:val="center"/>
          </w:tcPr>
          <w:p w:rsidR="004E056C" w:rsidRPr="006D5072" w:rsidRDefault="004E056C" w:rsidP="005B6E49">
            <w:pPr>
              <w:rPr>
                <w:rFonts w:cstheme="minorHAnsi"/>
              </w:rPr>
            </w:pPr>
            <w:r w:rsidRPr="006D5072">
              <w:rPr>
                <w:rFonts w:eastAsia="Times New Roman" w:cstheme="minorHAnsi"/>
                <w:color w:val="000000" w:themeColor="text1"/>
              </w:rPr>
              <w:t xml:space="preserve">196 elevated ICP episodes occurred with CSF drainage used in 67%, mannitol in 25%, &amp; HPV in 8%; after mannitol, ICP fell in 90% of observations by 7.4 mmHg &amp; resulted in the most improvement in CBF between the 3 strategies    </w:t>
            </w:r>
          </w:p>
        </w:tc>
        <w:tc>
          <w:tcPr>
            <w:tcW w:w="1473" w:type="dxa"/>
          </w:tcPr>
          <w:p w:rsidR="004E056C" w:rsidRPr="006D5072" w:rsidRDefault="004E056C" w:rsidP="005B6E49">
            <w:pPr>
              <w:rPr>
                <w:rFonts w:cstheme="minorHAnsi"/>
              </w:rPr>
            </w:pPr>
            <w:r w:rsidRPr="006D5072">
              <w:rPr>
                <w:rFonts w:cstheme="minorHAnsi"/>
              </w:rPr>
              <w:t>High</w:t>
            </w:r>
          </w:p>
        </w:tc>
        <w:tc>
          <w:tcPr>
            <w:tcW w:w="1122" w:type="dxa"/>
          </w:tcPr>
          <w:p w:rsidR="004E056C" w:rsidRPr="006D5072" w:rsidRDefault="004E056C" w:rsidP="005B6E49">
            <w:pPr>
              <w:rPr>
                <w:rFonts w:cstheme="minorHAnsi"/>
              </w:rPr>
            </w:pPr>
            <w:r w:rsidRPr="00CD7F1D">
              <w:rPr>
                <w:rFonts w:cstheme="minorHAnsi"/>
              </w:rPr>
              <w:t>Lack of comparator, Imprecision, Indirectness</w:t>
            </w:r>
          </w:p>
        </w:tc>
      </w:tr>
      <w:tr w:rsidR="004E056C" w:rsidRPr="006D5072" w:rsidTr="005B6E49">
        <w:tc>
          <w:tcPr>
            <w:tcW w:w="964" w:type="dxa"/>
            <w:vAlign w:val="center"/>
          </w:tcPr>
          <w:p w:rsidR="004E056C" w:rsidRPr="006D5072" w:rsidRDefault="004E056C" w:rsidP="005B6E49">
            <w:pPr>
              <w:rPr>
                <w:rFonts w:eastAsia="Times New Roman" w:cstheme="minorHAnsi"/>
                <w:color w:val="000000" w:themeColor="text1"/>
              </w:rPr>
            </w:pPr>
            <w:r w:rsidRPr="006D5072">
              <w:rPr>
                <w:rFonts w:eastAsia="Times New Roman" w:cstheme="minorHAnsi"/>
                <w:color w:val="000000" w:themeColor="text1"/>
              </w:rPr>
              <w:t>Sayre 1996 (34)</w:t>
            </w:r>
          </w:p>
        </w:tc>
        <w:tc>
          <w:tcPr>
            <w:tcW w:w="747" w:type="dxa"/>
            <w:vAlign w:val="center"/>
          </w:tcPr>
          <w:p w:rsidR="004E056C" w:rsidRPr="006D5072" w:rsidRDefault="004E056C" w:rsidP="005B6E49">
            <w:pPr>
              <w:rPr>
                <w:rFonts w:eastAsia="Times New Roman" w:cstheme="minorHAnsi"/>
                <w:color w:val="000000" w:themeColor="text1"/>
              </w:rPr>
            </w:pPr>
            <w:r w:rsidRPr="006D5072">
              <w:rPr>
                <w:rFonts w:eastAsia="Times New Roman" w:cstheme="minorHAnsi"/>
                <w:color w:val="000000" w:themeColor="text1"/>
              </w:rPr>
              <w:t>41 TBI</w:t>
            </w:r>
          </w:p>
        </w:tc>
        <w:tc>
          <w:tcPr>
            <w:tcW w:w="651" w:type="dxa"/>
            <w:vAlign w:val="center"/>
          </w:tcPr>
          <w:p w:rsidR="004E056C" w:rsidRPr="006D5072" w:rsidRDefault="004E056C" w:rsidP="005B6E49">
            <w:pPr>
              <w:rPr>
                <w:rFonts w:eastAsia="Times New Roman" w:cstheme="minorHAnsi"/>
                <w:color w:val="000000" w:themeColor="text1"/>
              </w:rPr>
            </w:pPr>
            <w:r w:rsidRPr="006D5072">
              <w:rPr>
                <w:rFonts w:eastAsia="Times New Roman" w:cstheme="minorHAnsi"/>
                <w:color w:val="000000" w:themeColor="text1"/>
              </w:rPr>
              <w:t>RCT</w:t>
            </w:r>
          </w:p>
        </w:tc>
        <w:tc>
          <w:tcPr>
            <w:tcW w:w="1081" w:type="dxa"/>
            <w:vAlign w:val="center"/>
          </w:tcPr>
          <w:p w:rsidR="004E056C" w:rsidRPr="006D5072" w:rsidRDefault="004E056C" w:rsidP="005B6E49">
            <w:pPr>
              <w:rPr>
                <w:rFonts w:eastAsia="Times New Roman" w:cstheme="minorHAnsi"/>
                <w:color w:val="000000" w:themeColor="text1"/>
              </w:rPr>
            </w:pPr>
            <w:r w:rsidRPr="006D5072">
              <w:rPr>
                <w:rFonts w:eastAsia="Times New Roman" w:cstheme="minorHAnsi"/>
              </w:rPr>
              <w:t>Prehospital 20% mannitol 1 g/kg (1098 mOsm/L) (n=20)</w:t>
            </w:r>
          </w:p>
        </w:tc>
        <w:tc>
          <w:tcPr>
            <w:tcW w:w="1024" w:type="dxa"/>
            <w:vAlign w:val="center"/>
          </w:tcPr>
          <w:p w:rsidR="004E056C" w:rsidRPr="006D5072" w:rsidRDefault="004E056C" w:rsidP="005B6E49">
            <w:pPr>
              <w:rPr>
                <w:rFonts w:eastAsia="Times New Roman" w:cstheme="minorHAnsi"/>
                <w:color w:val="000000" w:themeColor="text1"/>
              </w:rPr>
            </w:pPr>
            <w:r w:rsidRPr="006D5072">
              <w:rPr>
                <w:rFonts w:eastAsia="Times New Roman" w:cstheme="minorHAnsi"/>
              </w:rPr>
              <w:t>Prehospital 0.9% NaCl 5 ml/kg (308 mOsm/L) (n=21)</w:t>
            </w:r>
          </w:p>
        </w:tc>
        <w:tc>
          <w:tcPr>
            <w:tcW w:w="1007" w:type="dxa"/>
            <w:vAlign w:val="center"/>
          </w:tcPr>
          <w:p w:rsidR="004E056C" w:rsidRPr="006D5072" w:rsidRDefault="004E056C" w:rsidP="005B6E49">
            <w:pPr>
              <w:rPr>
                <w:rFonts w:eastAsia="Times New Roman" w:cstheme="minorHAnsi"/>
                <w:color w:val="000000" w:themeColor="text1"/>
              </w:rPr>
            </w:pPr>
            <w:r w:rsidRPr="006D5072">
              <w:rPr>
                <w:rFonts w:eastAsia="Times New Roman" w:cstheme="minorHAnsi"/>
                <w:color w:val="000000" w:themeColor="text1"/>
              </w:rPr>
              <w:t xml:space="preserve">SBP, mortality </w:t>
            </w:r>
          </w:p>
        </w:tc>
        <w:tc>
          <w:tcPr>
            <w:tcW w:w="1281" w:type="dxa"/>
            <w:vAlign w:val="center"/>
          </w:tcPr>
          <w:p w:rsidR="004E056C" w:rsidRPr="006D5072" w:rsidRDefault="004E056C" w:rsidP="005B6E49">
            <w:pPr>
              <w:rPr>
                <w:rFonts w:eastAsia="Times New Roman" w:cstheme="minorHAnsi"/>
                <w:color w:val="000000" w:themeColor="text1"/>
              </w:rPr>
            </w:pPr>
            <w:r w:rsidRPr="006D5072">
              <w:rPr>
                <w:rFonts w:eastAsia="Times New Roman" w:cstheme="minorHAnsi"/>
                <w:color w:val="000000" w:themeColor="text1"/>
              </w:rPr>
              <w:t xml:space="preserve">No difference in rates of hypotension between (SBP&lt;90 mmHg) group; </w:t>
            </w:r>
            <w:r w:rsidRPr="006D5072">
              <w:rPr>
                <w:rFonts w:cstheme="minorHAnsi"/>
              </w:rPr>
              <w:t xml:space="preserve">no significant difference in mortality between mannitol &amp; NaCl groups (25% vs </w:t>
            </w:r>
            <w:r w:rsidRPr="006D5072">
              <w:rPr>
                <w:rFonts w:cstheme="minorHAnsi"/>
              </w:rPr>
              <w:lastRenderedPageBreak/>
              <w:t>15%, p = 0.38); study noted by authors to not be adequately powered to detect mortality difference</w:t>
            </w:r>
          </w:p>
        </w:tc>
        <w:tc>
          <w:tcPr>
            <w:tcW w:w="1473" w:type="dxa"/>
          </w:tcPr>
          <w:p w:rsidR="004E056C" w:rsidRPr="006D5072" w:rsidRDefault="004E056C" w:rsidP="005B6E49">
            <w:pPr>
              <w:rPr>
                <w:rFonts w:cstheme="minorHAnsi"/>
              </w:rPr>
            </w:pPr>
            <w:r w:rsidRPr="006D5072">
              <w:rPr>
                <w:rFonts w:cstheme="minorHAnsi"/>
              </w:rPr>
              <w:lastRenderedPageBreak/>
              <w:t>High</w:t>
            </w:r>
          </w:p>
        </w:tc>
        <w:tc>
          <w:tcPr>
            <w:tcW w:w="1122" w:type="dxa"/>
          </w:tcPr>
          <w:p w:rsidR="004E056C" w:rsidRPr="006D5072" w:rsidRDefault="004E056C" w:rsidP="005B6E49">
            <w:pPr>
              <w:rPr>
                <w:rFonts w:cstheme="minorHAnsi"/>
              </w:rPr>
            </w:pPr>
            <w:r w:rsidRPr="00CD7F1D">
              <w:rPr>
                <w:rFonts w:cstheme="minorHAnsi"/>
              </w:rPr>
              <w:t>Imprecision, Indirectness</w:t>
            </w:r>
            <w:r w:rsidRPr="00CD7F1D">
              <w:rPr>
                <w:rFonts w:cstheme="minorHAnsi"/>
                <w:vertAlign w:val="superscript"/>
              </w:rPr>
              <w:t>B</w:t>
            </w:r>
          </w:p>
        </w:tc>
      </w:tr>
      <w:tr w:rsidR="004E056C" w:rsidRPr="006D5072" w:rsidTr="005B6E49">
        <w:tc>
          <w:tcPr>
            <w:tcW w:w="964" w:type="dxa"/>
            <w:vAlign w:val="center"/>
          </w:tcPr>
          <w:p w:rsidR="004E056C" w:rsidRPr="006D5072" w:rsidRDefault="004E056C" w:rsidP="005B6E49">
            <w:pPr>
              <w:rPr>
                <w:rFonts w:eastAsia="Times New Roman" w:cstheme="minorHAnsi"/>
                <w:color w:val="000000" w:themeColor="text1"/>
              </w:rPr>
            </w:pPr>
            <w:r w:rsidRPr="006D5072">
              <w:rPr>
                <w:rFonts w:eastAsia="Times New Roman" w:cstheme="minorHAnsi"/>
                <w:color w:val="000000" w:themeColor="text1"/>
              </w:rPr>
              <w:lastRenderedPageBreak/>
              <w:t>Biestro 1997 (131)</w:t>
            </w:r>
          </w:p>
        </w:tc>
        <w:tc>
          <w:tcPr>
            <w:tcW w:w="747" w:type="dxa"/>
            <w:vAlign w:val="center"/>
          </w:tcPr>
          <w:p w:rsidR="004E056C" w:rsidRPr="006D5072" w:rsidRDefault="004E056C" w:rsidP="005B6E49">
            <w:pPr>
              <w:rPr>
                <w:rFonts w:eastAsia="Times New Roman" w:cstheme="minorHAnsi"/>
                <w:color w:val="000000" w:themeColor="text1"/>
              </w:rPr>
            </w:pPr>
            <w:r w:rsidRPr="006D5072">
              <w:rPr>
                <w:rFonts w:eastAsia="Times New Roman" w:cstheme="minorHAnsi"/>
                <w:color w:val="000000" w:themeColor="text1"/>
              </w:rPr>
              <w:t>16 TBI</w:t>
            </w:r>
          </w:p>
        </w:tc>
        <w:tc>
          <w:tcPr>
            <w:tcW w:w="651" w:type="dxa"/>
            <w:vAlign w:val="center"/>
          </w:tcPr>
          <w:p w:rsidR="004E056C" w:rsidRPr="006D5072" w:rsidRDefault="004E056C" w:rsidP="005B6E49">
            <w:pPr>
              <w:rPr>
                <w:rFonts w:eastAsia="Times New Roman" w:cstheme="minorHAnsi"/>
                <w:color w:val="000000" w:themeColor="text1"/>
              </w:rPr>
            </w:pPr>
            <w:r w:rsidRPr="006D5072">
              <w:rPr>
                <w:rFonts w:eastAsia="Times New Roman" w:cstheme="minorHAnsi"/>
                <w:color w:val="000000" w:themeColor="text1"/>
              </w:rPr>
              <w:t>RCT</w:t>
            </w:r>
          </w:p>
        </w:tc>
        <w:tc>
          <w:tcPr>
            <w:tcW w:w="1081" w:type="dxa"/>
            <w:vAlign w:val="center"/>
          </w:tcPr>
          <w:p w:rsidR="004E056C" w:rsidRPr="006D5072" w:rsidRDefault="004E056C" w:rsidP="005B6E49">
            <w:pPr>
              <w:pStyle w:val="Normal1"/>
              <w:rPr>
                <w:rFonts w:asciiTheme="minorHAnsi" w:hAnsiTheme="minorHAnsi" w:cstheme="minorHAnsi"/>
                <w:sz w:val="22"/>
                <w:szCs w:val="22"/>
              </w:rPr>
            </w:pPr>
            <w:r w:rsidRPr="006D5072">
              <w:rPr>
                <w:rFonts w:asciiTheme="minorHAnsi" w:hAnsiTheme="minorHAnsi" w:cstheme="minorHAnsi"/>
                <w:sz w:val="22"/>
                <w:szCs w:val="22"/>
              </w:rPr>
              <w:t xml:space="preserve">15% Mannitol 100 mL bolus (860 mOsm/L) </w:t>
            </w:r>
          </w:p>
          <w:p w:rsidR="004E056C" w:rsidRPr="006D5072" w:rsidRDefault="004E056C" w:rsidP="005B6E49">
            <w:pPr>
              <w:rPr>
                <w:rFonts w:eastAsia="Times New Roman" w:cstheme="minorHAnsi"/>
              </w:rPr>
            </w:pPr>
            <w:r w:rsidRPr="006D5072">
              <w:rPr>
                <w:rFonts w:cstheme="minorHAnsi"/>
              </w:rPr>
              <w:t>(n=8)</w:t>
            </w:r>
          </w:p>
        </w:tc>
        <w:tc>
          <w:tcPr>
            <w:tcW w:w="1024" w:type="dxa"/>
            <w:vAlign w:val="center"/>
          </w:tcPr>
          <w:p w:rsidR="004E056C" w:rsidRPr="006D5072" w:rsidRDefault="004E056C" w:rsidP="005B6E49">
            <w:pPr>
              <w:pStyle w:val="Normal1"/>
              <w:rPr>
                <w:rFonts w:asciiTheme="minorHAnsi" w:hAnsiTheme="minorHAnsi" w:cstheme="minorHAnsi"/>
                <w:sz w:val="22"/>
                <w:szCs w:val="22"/>
              </w:rPr>
            </w:pPr>
            <w:r w:rsidRPr="006D5072">
              <w:rPr>
                <w:rFonts w:asciiTheme="minorHAnsi" w:hAnsiTheme="minorHAnsi" w:cstheme="minorHAnsi"/>
                <w:sz w:val="22"/>
                <w:szCs w:val="22"/>
              </w:rPr>
              <w:t xml:space="preserve">10% Glycerol in 0.45% NaCl bolus (1300 mOsm/L) </w:t>
            </w:r>
          </w:p>
          <w:p w:rsidR="004E056C" w:rsidRPr="006D5072" w:rsidRDefault="004E056C" w:rsidP="005B6E49">
            <w:pPr>
              <w:rPr>
                <w:rFonts w:eastAsia="Times New Roman" w:cstheme="minorHAnsi"/>
              </w:rPr>
            </w:pPr>
            <w:r w:rsidRPr="006D5072">
              <w:rPr>
                <w:rFonts w:cstheme="minorHAnsi"/>
              </w:rPr>
              <w:t>(n=8)</w:t>
            </w:r>
          </w:p>
        </w:tc>
        <w:tc>
          <w:tcPr>
            <w:tcW w:w="1007" w:type="dxa"/>
            <w:vAlign w:val="center"/>
          </w:tcPr>
          <w:p w:rsidR="004E056C" w:rsidRPr="006D5072" w:rsidRDefault="004E056C" w:rsidP="005B6E49">
            <w:pPr>
              <w:rPr>
                <w:rFonts w:eastAsia="Times New Roman" w:cstheme="minorHAnsi"/>
                <w:color w:val="000000" w:themeColor="text1"/>
              </w:rPr>
            </w:pPr>
            <w:r w:rsidRPr="006D5072">
              <w:rPr>
                <w:rFonts w:cstheme="minorHAnsi"/>
              </w:rPr>
              <w:t>ICP, CPP</w:t>
            </w:r>
          </w:p>
        </w:tc>
        <w:tc>
          <w:tcPr>
            <w:tcW w:w="1281" w:type="dxa"/>
            <w:vAlign w:val="center"/>
          </w:tcPr>
          <w:p w:rsidR="004E056C" w:rsidRPr="006D5072" w:rsidRDefault="004E056C" w:rsidP="005B6E49">
            <w:pPr>
              <w:rPr>
                <w:rFonts w:eastAsia="Times New Roman" w:cstheme="minorHAnsi"/>
                <w:color w:val="000000" w:themeColor="text1"/>
              </w:rPr>
            </w:pPr>
            <w:r w:rsidRPr="006D5072">
              <w:rPr>
                <w:rFonts w:cstheme="minorHAnsi"/>
              </w:rPr>
              <w:t xml:space="preserve">Both agents led to a clinically &amp; statistically significant decrease in ICP &amp; increase in CPP at 1 &amp; 2 hr post infusion; there were no significant differences in mean change in ICP or CPP at 1 or 2 hr or mean value per day </w:t>
            </w:r>
          </w:p>
        </w:tc>
        <w:tc>
          <w:tcPr>
            <w:tcW w:w="1473" w:type="dxa"/>
          </w:tcPr>
          <w:p w:rsidR="004E056C" w:rsidRPr="006D5072" w:rsidRDefault="004E056C" w:rsidP="005B6E49">
            <w:pPr>
              <w:rPr>
                <w:rFonts w:cstheme="minorHAnsi"/>
              </w:rPr>
            </w:pPr>
            <w:r w:rsidRPr="006D5072">
              <w:rPr>
                <w:rFonts w:cstheme="minorHAnsi"/>
              </w:rPr>
              <w:t>High</w:t>
            </w:r>
          </w:p>
        </w:tc>
        <w:tc>
          <w:tcPr>
            <w:tcW w:w="1122" w:type="dxa"/>
          </w:tcPr>
          <w:p w:rsidR="004E056C" w:rsidRPr="006D5072" w:rsidRDefault="004E056C" w:rsidP="005B6E49">
            <w:pPr>
              <w:rPr>
                <w:rFonts w:cstheme="minorHAnsi"/>
              </w:rPr>
            </w:pPr>
            <w:r w:rsidRPr="00CD7F1D">
              <w:rPr>
                <w:rFonts w:cstheme="minorHAnsi"/>
              </w:rPr>
              <w:t>Imprecision, Indirectness</w:t>
            </w:r>
          </w:p>
        </w:tc>
      </w:tr>
      <w:tr w:rsidR="004E056C" w:rsidRPr="006D5072" w:rsidTr="005B6E49">
        <w:tc>
          <w:tcPr>
            <w:tcW w:w="964" w:type="dxa"/>
            <w:vAlign w:val="center"/>
          </w:tcPr>
          <w:p w:rsidR="004E056C" w:rsidRPr="006D5072" w:rsidRDefault="004E056C" w:rsidP="005B6E49">
            <w:pPr>
              <w:rPr>
                <w:rFonts w:eastAsia="Times New Roman" w:cstheme="minorHAnsi"/>
                <w:color w:val="000000" w:themeColor="text1"/>
              </w:rPr>
            </w:pPr>
            <w:r w:rsidRPr="006D5072">
              <w:rPr>
                <w:rFonts w:eastAsia="Times New Roman" w:cstheme="minorHAnsi"/>
                <w:color w:val="000000" w:themeColor="text1"/>
              </w:rPr>
              <w:t>Hartl 1997 (132)</w:t>
            </w:r>
          </w:p>
        </w:tc>
        <w:tc>
          <w:tcPr>
            <w:tcW w:w="747" w:type="dxa"/>
            <w:vAlign w:val="center"/>
          </w:tcPr>
          <w:p w:rsidR="004E056C" w:rsidRPr="006D5072" w:rsidRDefault="004E056C" w:rsidP="005B6E49">
            <w:pPr>
              <w:rPr>
                <w:rFonts w:eastAsia="Times New Roman" w:cstheme="minorHAnsi"/>
                <w:color w:val="000000" w:themeColor="text1"/>
              </w:rPr>
            </w:pPr>
            <w:r w:rsidRPr="006D5072">
              <w:rPr>
                <w:rFonts w:eastAsia="Times New Roman" w:cstheme="minorHAnsi"/>
                <w:color w:val="000000" w:themeColor="text1"/>
              </w:rPr>
              <w:t>6 TBI</w:t>
            </w:r>
          </w:p>
        </w:tc>
        <w:tc>
          <w:tcPr>
            <w:tcW w:w="651" w:type="dxa"/>
            <w:vAlign w:val="center"/>
          </w:tcPr>
          <w:p w:rsidR="004E056C" w:rsidRPr="006D5072" w:rsidRDefault="004E056C" w:rsidP="005B6E49">
            <w:pPr>
              <w:rPr>
                <w:rFonts w:eastAsia="Times New Roman" w:cstheme="minorHAnsi"/>
                <w:color w:val="000000" w:themeColor="text1"/>
              </w:rPr>
            </w:pPr>
            <w:r w:rsidRPr="006D5072">
              <w:rPr>
                <w:rFonts w:eastAsia="Times New Roman" w:cstheme="minorHAnsi"/>
                <w:color w:val="000000" w:themeColor="text1"/>
              </w:rPr>
              <w:t>P</w:t>
            </w:r>
          </w:p>
        </w:tc>
        <w:tc>
          <w:tcPr>
            <w:tcW w:w="1081"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 xml:space="preserve">7.5% NaCl / 6% HES 250mL in repeated boluses  </w:t>
            </w:r>
          </w:p>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 xml:space="preserve">(n=32 doses) </w:t>
            </w:r>
          </w:p>
        </w:tc>
        <w:tc>
          <w:tcPr>
            <w:tcW w:w="1024"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 xml:space="preserve">None </w:t>
            </w:r>
          </w:p>
        </w:tc>
        <w:tc>
          <w:tcPr>
            <w:tcW w:w="1007" w:type="dxa"/>
            <w:vAlign w:val="center"/>
          </w:tcPr>
          <w:p w:rsidR="004E056C" w:rsidRPr="006D5072" w:rsidRDefault="004E056C" w:rsidP="005B6E49">
            <w:pPr>
              <w:rPr>
                <w:rFonts w:cstheme="minorHAnsi"/>
              </w:rPr>
            </w:pPr>
            <w:r w:rsidRPr="006D5072">
              <w:rPr>
                <w:rFonts w:cstheme="minorHAnsi"/>
              </w:rPr>
              <w:t xml:space="preserve">ICP, CPP, GOS, mortality </w:t>
            </w:r>
          </w:p>
        </w:tc>
        <w:tc>
          <w:tcPr>
            <w:tcW w:w="1281" w:type="dxa"/>
            <w:vAlign w:val="center"/>
          </w:tcPr>
          <w:p w:rsidR="004E056C" w:rsidRPr="006D5072" w:rsidRDefault="004E056C" w:rsidP="005B6E49">
            <w:pPr>
              <w:rPr>
                <w:rFonts w:cstheme="minorHAnsi"/>
              </w:rPr>
            </w:pPr>
            <w:r w:rsidRPr="006D5072">
              <w:rPr>
                <w:rFonts w:cstheme="minorHAnsi"/>
              </w:rPr>
              <w:t>7.5% NaCl / 6% HES significantly reduced ICP (45</w:t>
            </w:r>
            <w:r w:rsidRPr="006D5072">
              <w:rPr>
                <w:rFonts w:cstheme="minorHAnsi"/>
                <w:u w:val="single"/>
              </w:rPr>
              <w:t>+</w:t>
            </w:r>
            <w:r w:rsidRPr="006D5072">
              <w:rPr>
                <w:rFonts w:cstheme="minorHAnsi"/>
              </w:rPr>
              <w:t>15 to 25</w:t>
            </w:r>
            <w:r w:rsidRPr="006D5072">
              <w:rPr>
                <w:rFonts w:cstheme="minorHAnsi"/>
                <w:u w:val="single"/>
              </w:rPr>
              <w:t>+</w:t>
            </w:r>
            <w:r w:rsidRPr="006D5072">
              <w:rPr>
                <w:rFonts w:cstheme="minorHAnsi"/>
              </w:rPr>
              <w:t>14 mmHg) &amp; increased CPP (52</w:t>
            </w:r>
            <w:r w:rsidRPr="006D5072">
              <w:rPr>
                <w:rFonts w:cstheme="minorHAnsi"/>
                <w:u w:val="single"/>
              </w:rPr>
              <w:t>+</w:t>
            </w:r>
            <w:r w:rsidRPr="006D5072">
              <w:rPr>
                <w:rFonts w:cstheme="minorHAnsi"/>
              </w:rPr>
              <w:t>18 to 72</w:t>
            </w:r>
            <w:r w:rsidRPr="006D5072">
              <w:rPr>
                <w:rFonts w:cstheme="minorHAnsi"/>
                <w:u w:val="single"/>
              </w:rPr>
              <w:t>+</w:t>
            </w:r>
            <w:r w:rsidRPr="006D5072">
              <w:rPr>
                <w:rFonts w:cstheme="minorHAnsi"/>
              </w:rPr>
              <w:t xml:space="preserve">16 mmHg) at 30 min in patients with elevated ICP refractory to mannitol &amp; other </w:t>
            </w:r>
            <w:r w:rsidRPr="006D5072">
              <w:rPr>
                <w:rFonts w:cstheme="minorHAnsi"/>
              </w:rPr>
              <w:lastRenderedPageBreak/>
              <w:t>therapies; repeated administration was effective; 4 patients had a good 6-month outcome (GOS 5) &amp; one patient died</w:t>
            </w:r>
          </w:p>
        </w:tc>
        <w:tc>
          <w:tcPr>
            <w:tcW w:w="1473" w:type="dxa"/>
          </w:tcPr>
          <w:p w:rsidR="004E056C" w:rsidRPr="006D5072" w:rsidRDefault="004E056C" w:rsidP="005B6E49">
            <w:pPr>
              <w:rPr>
                <w:rFonts w:cstheme="minorHAnsi"/>
              </w:rPr>
            </w:pPr>
            <w:r w:rsidRPr="006D5072">
              <w:rPr>
                <w:rFonts w:cstheme="minorHAnsi"/>
              </w:rPr>
              <w:lastRenderedPageBreak/>
              <w:t>High</w:t>
            </w:r>
          </w:p>
        </w:tc>
        <w:tc>
          <w:tcPr>
            <w:tcW w:w="1122" w:type="dxa"/>
          </w:tcPr>
          <w:p w:rsidR="004E056C" w:rsidRPr="006D5072" w:rsidRDefault="004E056C" w:rsidP="005B6E49">
            <w:pPr>
              <w:rPr>
                <w:rFonts w:cstheme="minorHAnsi"/>
              </w:rPr>
            </w:pPr>
            <w:r w:rsidRPr="00CD7F1D">
              <w:rPr>
                <w:rFonts w:cstheme="minorHAnsi"/>
              </w:rPr>
              <w:t>Lack of comparator, Imprecision, Indirectness</w:t>
            </w:r>
          </w:p>
        </w:tc>
      </w:tr>
      <w:tr w:rsidR="004E056C" w:rsidRPr="006D5072" w:rsidTr="005B6E49">
        <w:tc>
          <w:tcPr>
            <w:tcW w:w="964" w:type="dxa"/>
            <w:vAlign w:val="center"/>
          </w:tcPr>
          <w:p w:rsidR="004E056C" w:rsidRPr="006D5072" w:rsidRDefault="004E056C" w:rsidP="005B6E49">
            <w:pPr>
              <w:rPr>
                <w:rFonts w:eastAsia="Times New Roman" w:cstheme="minorHAnsi"/>
                <w:color w:val="000000" w:themeColor="text1"/>
              </w:rPr>
            </w:pPr>
            <w:r w:rsidRPr="006D5072">
              <w:rPr>
                <w:rFonts w:eastAsia="Times New Roman" w:cstheme="minorHAnsi"/>
                <w:color w:val="000000" w:themeColor="text1"/>
              </w:rPr>
              <w:lastRenderedPageBreak/>
              <w:t>Hartl 1997 (133)</w:t>
            </w:r>
          </w:p>
        </w:tc>
        <w:tc>
          <w:tcPr>
            <w:tcW w:w="747" w:type="dxa"/>
            <w:vAlign w:val="center"/>
          </w:tcPr>
          <w:p w:rsidR="004E056C" w:rsidRPr="006D5072" w:rsidRDefault="004E056C" w:rsidP="005B6E49">
            <w:pPr>
              <w:rPr>
                <w:rFonts w:eastAsia="Times New Roman" w:cstheme="minorHAnsi"/>
                <w:color w:val="000000" w:themeColor="text1"/>
              </w:rPr>
            </w:pPr>
            <w:r w:rsidRPr="006D5072">
              <w:rPr>
                <w:rFonts w:eastAsia="Times New Roman" w:cstheme="minorHAnsi"/>
                <w:color w:val="000000" w:themeColor="text1"/>
              </w:rPr>
              <w:t>11 TBI</w:t>
            </w:r>
          </w:p>
        </w:tc>
        <w:tc>
          <w:tcPr>
            <w:tcW w:w="651" w:type="dxa"/>
            <w:vAlign w:val="center"/>
          </w:tcPr>
          <w:p w:rsidR="004E056C" w:rsidRPr="006D5072" w:rsidRDefault="004E056C" w:rsidP="005B6E49">
            <w:pPr>
              <w:rPr>
                <w:rFonts w:eastAsia="Times New Roman" w:cstheme="minorHAnsi"/>
                <w:color w:val="000000" w:themeColor="text1"/>
              </w:rPr>
            </w:pPr>
            <w:r w:rsidRPr="006D5072">
              <w:rPr>
                <w:rFonts w:eastAsia="Times New Roman" w:cstheme="minorHAnsi"/>
                <w:color w:val="000000" w:themeColor="text1"/>
              </w:rPr>
              <w:t>R</w:t>
            </w:r>
          </w:p>
        </w:tc>
        <w:tc>
          <w:tcPr>
            <w:tcW w:w="1081"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20% mannitol 125mL (n=30 doses)</w:t>
            </w:r>
          </w:p>
        </w:tc>
        <w:tc>
          <w:tcPr>
            <w:tcW w:w="1024"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None</w:t>
            </w:r>
          </w:p>
        </w:tc>
        <w:tc>
          <w:tcPr>
            <w:tcW w:w="1007" w:type="dxa"/>
            <w:vAlign w:val="center"/>
          </w:tcPr>
          <w:p w:rsidR="004E056C" w:rsidRPr="006D5072" w:rsidRDefault="004E056C" w:rsidP="005B6E49">
            <w:pPr>
              <w:rPr>
                <w:rFonts w:cstheme="minorHAnsi"/>
              </w:rPr>
            </w:pPr>
            <w:r w:rsidRPr="006D5072">
              <w:rPr>
                <w:rFonts w:eastAsia="Times New Roman" w:cstheme="minorHAnsi"/>
                <w:color w:val="000000" w:themeColor="text1"/>
              </w:rPr>
              <w:t>ICP, PbtO</w:t>
            </w:r>
            <w:r w:rsidRPr="006D5072">
              <w:rPr>
                <w:rFonts w:eastAsia="Times New Roman" w:cstheme="minorHAnsi"/>
                <w:color w:val="000000" w:themeColor="text1"/>
                <w:vertAlign w:val="subscript"/>
              </w:rPr>
              <w:t>2</w:t>
            </w:r>
            <w:r w:rsidRPr="006D5072">
              <w:rPr>
                <w:rFonts w:eastAsia="Times New Roman" w:cstheme="minorHAnsi"/>
                <w:color w:val="000000" w:themeColor="text1"/>
              </w:rPr>
              <w:t>, CPP</w:t>
            </w:r>
          </w:p>
        </w:tc>
        <w:tc>
          <w:tcPr>
            <w:tcW w:w="1281" w:type="dxa"/>
            <w:vAlign w:val="center"/>
          </w:tcPr>
          <w:p w:rsidR="004E056C" w:rsidRPr="006D5072" w:rsidRDefault="004E056C" w:rsidP="005B6E49">
            <w:pPr>
              <w:rPr>
                <w:rFonts w:cstheme="minorHAnsi"/>
              </w:rPr>
            </w:pPr>
            <w:r w:rsidRPr="006D5072">
              <w:rPr>
                <w:rFonts w:eastAsia="Times New Roman" w:cstheme="minorHAnsi"/>
                <w:color w:val="000000" w:themeColor="text1"/>
              </w:rPr>
              <w:t>Mannitol significantly reduced ICP (23</w:t>
            </w:r>
            <w:r w:rsidRPr="006D5072">
              <w:rPr>
                <w:rFonts w:eastAsia="Times New Roman" w:cstheme="minorHAnsi"/>
                <w:color w:val="000000" w:themeColor="text1"/>
                <w:u w:val="single"/>
              </w:rPr>
              <w:t>+</w:t>
            </w:r>
            <w:r w:rsidRPr="006D5072">
              <w:rPr>
                <w:rFonts w:eastAsia="Times New Roman" w:cstheme="minorHAnsi"/>
                <w:color w:val="000000" w:themeColor="text1"/>
              </w:rPr>
              <w:t>1 to 16</w:t>
            </w:r>
            <w:r w:rsidRPr="006D5072">
              <w:rPr>
                <w:rFonts w:eastAsia="Times New Roman" w:cstheme="minorHAnsi"/>
                <w:color w:val="000000" w:themeColor="text1"/>
                <w:u w:val="single"/>
              </w:rPr>
              <w:t>+</w:t>
            </w:r>
            <w:r w:rsidRPr="006D5072">
              <w:rPr>
                <w:rFonts w:eastAsia="Times New Roman" w:cstheme="minorHAnsi"/>
                <w:color w:val="000000" w:themeColor="text1"/>
              </w:rPr>
              <w:t>2 mmHg at 60 min) &amp; increased CPP (68</w:t>
            </w:r>
            <w:r w:rsidRPr="006D5072">
              <w:rPr>
                <w:rFonts w:eastAsia="Times New Roman" w:cstheme="minorHAnsi"/>
                <w:color w:val="000000" w:themeColor="text1"/>
                <w:u w:val="single"/>
              </w:rPr>
              <w:t>+</w:t>
            </w:r>
            <w:r w:rsidRPr="006D5072">
              <w:rPr>
                <w:rFonts w:eastAsia="Times New Roman" w:cstheme="minorHAnsi"/>
                <w:color w:val="000000" w:themeColor="text1"/>
              </w:rPr>
              <w:t>2 to 80</w:t>
            </w:r>
            <w:r w:rsidRPr="006D5072">
              <w:rPr>
                <w:rFonts w:eastAsia="Times New Roman" w:cstheme="minorHAnsi"/>
                <w:color w:val="000000" w:themeColor="text1"/>
                <w:u w:val="single"/>
              </w:rPr>
              <w:t>+</w:t>
            </w:r>
            <w:r w:rsidRPr="006D5072">
              <w:rPr>
                <w:rFonts w:eastAsia="Times New Roman" w:cstheme="minorHAnsi"/>
                <w:color w:val="000000" w:themeColor="text1"/>
              </w:rPr>
              <w:t>3 mmHg at 120 min) when initial ICP &gt; 20 mmHg, but did not impact outcomes when initial ICP &lt; 20 mmHg</w:t>
            </w:r>
          </w:p>
        </w:tc>
        <w:tc>
          <w:tcPr>
            <w:tcW w:w="1473" w:type="dxa"/>
          </w:tcPr>
          <w:p w:rsidR="004E056C" w:rsidRPr="006D5072" w:rsidRDefault="004E056C" w:rsidP="005B6E49">
            <w:pPr>
              <w:rPr>
                <w:rFonts w:cstheme="minorHAnsi"/>
              </w:rPr>
            </w:pPr>
            <w:r w:rsidRPr="006D5072">
              <w:rPr>
                <w:rFonts w:cstheme="minorHAnsi"/>
              </w:rPr>
              <w:t>High</w:t>
            </w:r>
          </w:p>
        </w:tc>
        <w:tc>
          <w:tcPr>
            <w:tcW w:w="1122" w:type="dxa"/>
          </w:tcPr>
          <w:p w:rsidR="004E056C" w:rsidRPr="006D5072" w:rsidRDefault="004E056C" w:rsidP="005B6E49">
            <w:pPr>
              <w:rPr>
                <w:rFonts w:cstheme="minorHAnsi"/>
              </w:rPr>
            </w:pPr>
            <w:r w:rsidRPr="00CD7F1D">
              <w:rPr>
                <w:rFonts w:cstheme="minorHAnsi"/>
              </w:rPr>
              <w:t>Lack of comparator, Imprecision, Indirectness</w:t>
            </w:r>
          </w:p>
        </w:tc>
      </w:tr>
      <w:tr w:rsidR="004E056C" w:rsidRPr="006D5072" w:rsidTr="005B6E49">
        <w:tc>
          <w:tcPr>
            <w:tcW w:w="964" w:type="dxa"/>
            <w:vAlign w:val="center"/>
          </w:tcPr>
          <w:p w:rsidR="004E056C" w:rsidRPr="006D5072" w:rsidRDefault="004E056C" w:rsidP="005B6E49">
            <w:pPr>
              <w:rPr>
                <w:rFonts w:eastAsia="Times New Roman" w:cstheme="minorHAnsi"/>
                <w:color w:val="000000" w:themeColor="text1"/>
              </w:rPr>
            </w:pPr>
            <w:r w:rsidRPr="006D5072">
              <w:rPr>
                <w:rFonts w:eastAsia="Times New Roman" w:cstheme="minorHAnsi"/>
                <w:color w:val="000000" w:themeColor="text1"/>
              </w:rPr>
              <w:t>Qureshi 1998 (37)</w:t>
            </w:r>
          </w:p>
        </w:tc>
        <w:tc>
          <w:tcPr>
            <w:tcW w:w="747" w:type="dxa"/>
            <w:vAlign w:val="center"/>
          </w:tcPr>
          <w:p w:rsidR="004E056C" w:rsidRPr="006D5072" w:rsidRDefault="004E056C" w:rsidP="005B6E49">
            <w:pPr>
              <w:rPr>
                <w:rFonts w:eastAsia="Times New Roman" w:cstheme="minorHAnsi"/>
                <w:color w:val="000000" w:themeColor="text1"/>
              </w:rPr>
            </w:pPr>
            <w:r w:rsidRPr="006D5072">
              <w:rPr>
                <w:rFonts w:cstheme="minorHAnsi"/>
              </w:rPr>
              <w:t>27 NCC</w:t>
            </w:r>
            <w:r w:rsidRPr="006D5072">
              <w:rPr>
                <w:rFonts w:cstheme="minorHAnsi"/>
              </w:rPr>
              <w:br/>
              <w:t>(8 TBI)</w:t>
            </w:r>
          </w:p>
        </w:tc>
        <w:tc>
          <w:tcPr>
            <w:tcW w:w="651" w:type="dxa"/>
            <w:vAlign w:val="center"/>
          </w:tcPr>
          <w:p w:rsidR="004E056C" w:rsidRPr="006D5072" w:rsidRDefault="004E056C" w:rsidP="005B6E49">
            <w:pPr>
              <w:rPr>
                <w:rFonts w:eastAsia="Times New Roman" w:cstheme="minorHAnsi"/>
                <w:color w:val="000000" w:themeColor="text1"/>
              </w:rPr>
            </w:pPr>
            <w:r w:rsidRPr="006D5072">
              <w:rPr>
                <w:rFonts w:cstheme="minorHAnsi"/>
              </w:rPr>
              <w:t>R</w:t>
            </w:r>
          </w:p>
        </w:tc>
        <w:tc>
          <w:tcPr>
            <w:tcW w:w="1081"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3% NaCl/ NaAcetate infusion with goal Na 145-155 mEq/L</w:t>
            </w:r>
          </w:p>
        </w:tc>
        <w:tc>
          <w:tcPr>
            <w:tcW w:w="1024"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None</w:t>
            </w:r>
          </w:p>
        </w:tc>
        <w:tc>
          <w:tcPr>
            <w:tcW w:w="1007" w:type="dxa"/>
            <w:vAlign w:val="center"/>
          </w:tcPr>
          <w:p w:rsidR="004E056C" w:rsidRPr="006D5072" w:rsidRDefault="004E056C" w:rsidP="005B6E49">
            <w:pPr>
              <w:rPr>
                <w:rFonts w:eastAsia="Times New Roman" w:cstheme="minorHAnsi"/>
                <w:color w:val="000000" w:themeColor="text1"/>
              </w:rPr>
            </w:pPr>
            <w:r w:rsidRPr="006D5072">
              <w:rPr>
                <w:rFonts w:cstheme="minorHAnsi"/>
                <w:color w:val="000000"/>
              </w:rPr>
              <w:t>ICP, lateral displacement mass effect on CT scan</w:t>
            </w:r>
          </w:p>
        </w:tc>
        <w:tc>
          <w:tcPr>
            <w:tcW w:w="1281" w:type="dxa"/>
            <w:vAlign w:val="center"/>
          </w:tcPr>
          <w:p w:rsidR="004E056C" w:rsidRPr="006D5072" w:rsidRDefault="004E056C" w:rsidP="005B6E49">
            <w:pPr>
              <w:rPr>
                <w:rFonts w:eastAsia="Times New Roman" w:cstheme="minorHAnsi"/>
                <w:color w:val="000000" w:themeColor="text1"/>
              </w:rPr>
            </w:pPr>
            <w:r w:rsidRPr="006D5072">
              <w:rPr>
                <w:rFonts w:cstheme="minorHAnsi"/>
              </w:rPr>
              <w:t>Mean GCS improved at termination of infusion compared with start of infusion; mean ICP reduced from 14.2</w:t>
            </w:r>
            <w:r w:rsidRPr="006D5072">
              <w:rPr>
                <w:rFonts w:cstheme="minorHAnsi"/>
                <w:u w:val="single"/>
              </w:rPr>
              <w:t>+</w:t>
            </w:r>
            <w:r w:rsidRPr="006D5072">
              <w:rPr>
                <w:rFonts w:cstheme="minorHAnsi"/>
              </w:rPr>
              <w:t>4.2 to 7.3</w:t>
            </w:r>
            <w:r w:rsidRPr="006D5072">
              <w:rPr>
                <w:rFonts w:cstheme="minorHAnsi"/>
                <w:u w:val="single"/>
              </w:rPr>
              <w:t>+</w:t>
            </w:r>
            <w:r w:rsidRPr="006D5072">
              <w:rPr>
                <w:rFonts w:cstheme="minorHAnsi"/>
              </w:rPr>
              <w:t xml:space="preserve">1.8 mmHg, but was not sustained; lateral displacement of brain was </w:t>
            </w:r>
            <w:r w:rsidRPr="006D5072">
              <w:rPr>
                <w:rFonts w:cstheme="minorHAnsi"/>
              </w:rPr>
              <w:lastRenderedPageBreak/>
              <w:t>reduced in TBI patients within 72 hr</w:t>
            </w:r>
          </w:p>
        </w:tc>
        <w:tc>
          <w:tcPr>
            <w:tcW w:w="1473" w:type="dxa"/>
          </w:tcPr>
          <w:p w:rsidR="004E056C" w:rsidRPr="006D5072" w:rsidRDefault="004E056C" w:rsidP="005B6E49">
            <w:pPr>
              <w:rPr>
                <w:rFonts w:cstheme="minorHAnsi"/>
              </w:rPr>
            </w:pPr>
            <w:r w:rsidRPr="006D5072">
              <w:rPr>
                <w:rFonts w:cstheme="minorHAnsi"/>
              </w:rPr>
              <w:lastRenderedPageBreak/>
              <w:t>High</w:t>
            </w:r>
          </w:p>
        </w:tc>
        <w:tc>
          <w:tcPr>
            <w:tcW w:w="1122" w:type="dxa"/>
          </w:tcPr>
          <w:p w:rsidR="004E056C" w:rsidRPr="006D5072" w:rsidRDefault="004E056C" w:rsidP="005B6E49">
            <w:pPr>
              <w:rPr>
                <w:rFonts w:cstheme="minorHAnsi"/>
              </w:rPr>
            </w:pPr>
            <w:r w:rsidRPr="00CD7F1D">
              <w:rPr>
                <w:rFonts w:cstheme="minorHAnsi"/>
              </w:rPr>
              <w:t>Lack of comparator, Imprecision, Indirectness</w:t>
            </w:r>
          </w:p>
        </w:tc>
      </w:tr>
      <w:tr w:rsidR="004E056C" w:rsidRPr="006D5072" w:rsidTr="005B6E49">
        <w:tc>
          <w:tcPr>
            <w:tcW w:w="964" w:type="dxa"/>
            <w:vAlign w:val="center"/>
          </w:tcPr>
          <w:p w:rsidR="004E056C" w:rsidRPr="006D5072" w:rsidRDefault="004E056C" w:rsidP="005B6E49">
            <w:pPr>
              <w:jc w:val="center"/>
              <w:rPr>
                <w:rFonts w:eastAsia="Times New Roman" w:cstheme="minorHAnsi"/>
                <w:color w:val="000000" w:themeColor="text1"/>
              </w:rPr>
            </w:pPr>
            <w:r w:rsidRPr="006D5072">
              <w:rPr>
                <w:rFonts w:eastAsia="Times New Roman" w:cstheme="minorHAnsi"/>
                <w:color w:val="000000" w:themeColor="text1"/>
              </w:rPr>
              <w:lastRenderedPageBreak/>
              <w:t>Shackford</w:t>
            </w:r>
          </w:p>
          <w:p w:rsidR="004E056C" w:rsidRPr="006D5072" w:rsidRDefault="004E056C" w:rsidP="005B6E49">
            <w:pPr>
              <w:rPr>
                <w:rFonts w:eastAsia="Times New Roman" w:cstheme="minorHAnsi"/>
                <w:color w:val="000000" w:themeColor="text1"/>
              </w:rPr>
            </w:pPr>
            <w:r w:rsidRPr="006D5072">
              <w:rPr>
                <w:rFonts w:eastAsia="Times New Roman" w:cstheme="minorHAnsi"/>
                <w:color w:val="000000" w:themeColor="text1"/>
              </w:rPr>
              <w:t>1998 (134)</w:t>
            </w:r>
          </w:p>
        </w:tc>
        <w:tc>
          <w:tcPr>
            <w:tcW w:w="747" w:type="dxa"/>
            <w:vAlign w:val="center"/>
          </w:tcPr>
          <w:p w:rsidR="004E056C" w:rsidRPr="006D5072" w:rsidRDefault="004E056C" w:rsidP="005B6E49">
            <w:pPr>
              <w:rPr>
                <w:rFonts w:cstheme="minorHAnsi"/>
              </w:rPr>
            </w:pPr>
            <w:r w:rsidRPr="006D5072">
              <w:rPr>
                <w:rFonts w:eastAsia="Times New Roman" w:cstheme="minorHAnsi"/>
                <w:color w:val="000000" w:themeColor="text1"/>
              </w:rPr>
              <w:t>34 TBI</w:t>
            </w:r>
          </w:p>
        </w:tc>
        <w:tc>
          <w:tcPr>
            <w:tcW w:w="651" w:type="dxa"/>
            <w:vAlign w:val="center"/>
          </w:tcPr>
          <w:p w:rsidR="004E056C" w:rsidRPr="006D5072" w:rsidRDefault="004E056C" w:rsidP="005B6E49">
            <w:pPr>
              <w:rPr>
                <w:rFonts w:cstheme="minorHAnsi"/>
              </w:rPr>
            </w:pPr>
            <w:r w:rsidRPr="006D5072">
              <w:rPr>
                <w:rFonts w:eastAsia="Times New Roman" w:cstheme="minorHAnsi"/>
                <w:color w:val="000000" w:themeColor="text1"/>
              </w:rPr>
              <w:t>RCT</w:t>
            </w:r>
          </w:p>
        </w:tc>
        <w:tc>
          <w:tcPr>
            <w:tcW w:w="1081" w:type="dxa"/>
            <w:vAlign w:val="center"/>
          </w:tcPr>
          <w:p w:rsidR="004E056C" w:rsidRPr="006D5072" w:rsidRDefault="004E056C" w:rsidP="005B6E49">
            <w:pPr>
              <w:jc w:val="center"/>
              <w:rPr>
                <w:rFonts w:eastAsia="Times New Roman" w:cstheme="minorHAnsi"/>
              </w:rPr>
            </w:pPr>
            <w:r w:rsidRPr="006D5072">
              <w:rPr>
                <w:rFonts w:eastAsia="Times New Roman" w:cstheme="minorHAnsi"/>
              </w:rPr>
              <w:t xml:space="preserve">1.6% NaCl </w:t>
            </w:r>
            <w:r w:rsidRPr="006D5072">
              <w:rPr>
                <w:rFonts w:eastAsia="Times New Roman" w:cstheme="minorHAnsi"/>
                <w:color w:val="000000" w:themeColor="text1"/>
              </w:rPr>
              <w:t>resuscitation &amp; 0.9% NaCl continuous infusion</w:t>
            </w:r>
          </w:p>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(n=18)</w:t>
            </w:r>
          </w:p>
        </w:tc>
        <w:tc>
          <w:tcPr>
            <w:tcW w:w="1024" w:type="dxa"/>
            <w:vAlign w:val="center"/>
          </w:tcPr>
          <w:p w:rsidR="004E056C" w:rsidRPr="006D5072" w:rsidRDefault="004E056C" w:rsidP="005B6E49">
            <w:pPr>
              <w:jc w:val="center"/>
              <w:rPr>
                <w:rFonts w:eastAsia="Times New Roman" w:cstheme="minorHAnsi"/>
              </w:rPr>
            </w:pPr>
            <w:r w:rsidRPr="006D5072">
              <w:rPr>
                <w:rFonts w:eastAsia="Times New Roman" w:cstheme="minorHAnsi"/>
              </w:rPr>
              <w:t xml:space="preserve">LR </w:t>
            </w:r>
            <w:r w:rsidRPr="006D5072">
              <w:rPr>
                <w:rFonts w:eastAsia="Times New Roman" w:cstheme="minorHAnsi"/>
                <w:color w:val="000000" w:themeColor="text1"/>
              </w:rPr>
              <w:t>resuscitation &amp; 0.45% NaCl continuous infusion</w:t>
            </w:r>
          </w:p>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(n=16)</w:t>
            </w:r>
          </w:p>
        </w:tc>
        <w:tc>
          <w:tcPr>
            <w:tcW w:w="1007" w:type="dxa"/>
            <w:vAlign w:val="center"/>
          </w:tcPr>
          <w:p w:rsidR="004E056C" w:rsidRPr="006D5072" w:rsidRDefault="004E056C" w:rsidP="005B6E49">
            <w:pPr>
              <w:rPr>
                <w:rFonts w:cstheme="minorHAnsi"/>
                <w:color w:val="000000"/>
              </w:rPr>
            </w:pPr>
            <w:r w:rsidRPr="006D5072">
              <w:rPr>
                <w:rFonts w:eastAsia="Times New Roman" w:cstheme="minorHAnsi"/>
                <w:color w:val="000000" w:themeColor="text1"/>
              </w:rPr>
              <w:t>ICP, GOS</w:t>
            </w:r>
          </w:p>
        </w:tc>
        <w:tc>
          <w:tcPr>
            <w:tcW w:w="1281" w:type="dxa"/>
            <w:vAlign w:val="center"/>
          </w:tcPr>
          <w:p w:rsidR="004E056C" w:rsidRPr="006D5072" w:rsidRDefault="004E056C" w:rsidP="005B6E49">
            <w:pPr>
              <w:rPr>
                <w:rFonts w:cstheme="minorHAnsi"/>
              </w:rPr>
            </w:pPr>
            <w:r w:rsidRPr="006D5072">
              <w:rPr>
                <w:rFonts w:eastAsia="Times New Roman" w:cstheme="minorHAnsi"/>
                <w:color w:val="000000" w:themeColor="text1"/>
              </w:rPr>
              <w:t xml:space="preserve">No difference in mean ICP between groups over 5 days; 1.6% NaCl patients required significantly more interventions </w:t>
            </w:r>
            <w:r w:rsidRPr="006D5072">
              <w:rPr>
                <w:rFonts w:eastAsia="Times New Roman" w:cstheme="minorHAnsi"/>
              </w:rPr>
              <w:t>for elevated ICP</w:t>
            </w:r>
            <w:r w:rsidRPr="006D5072">
              <w:rPr>
                <w:rFonts w:eastAsia="Times New Roman" w:cstheme="minorHAnsi"/>
                <w:color w:val="000000" w:themeColor="text1"/>
              </w:rPr>
              <w:t>; no significant difference in mean discharge GOS</w:t>
            </w:r>
          </w:p>
        </w:tc>
        <w:tc>
          <w:tcPr>
            <w:tcW w:w="1473" w:type="dxa"/>
          </w:tcPr>
          <w:p w:rsidR="004E056C" w:rsidRPr="006D5072" w:rsidRDefault="004E056C" w:rsidP="005B6E49">
            <w:pPr>
              <w:rPr>
                <w:rFonts w:cstheme="minorHAnsi"/>
              </w:rPr>
            </w:pPr>
            <w:r w:rsidRPr="006D5072">
              <w:rPr>
                <w:rFonts w:cstheme="minorHAnsi"/>
              </w:rPr>
              <w:t>High</w:t>
            </w:r>
          </w:p>
        </w:tc>
        <w:tc>
          <w:tcPr>
            <w:tcW w:w="1122" w:type="dxa"/>
          </w:tcPr>
          <w:p w:rsidR="004E056C" w:rsidRPr="006D5072" w:rsidRDefault="004E056C" w:rsidP="005B6E49">
            <w:pPr>
              <w:rPr>
                <w:rFonts w:cstheme="minorHAnsi"/>
              </w:rPr>
            </w:pPr>
            <w:r w:rsidRPr="00CD7F1D">
              <w:rPr>
                <w:rFonts w:cstheme="minorHAnsi"/>
              </w:rPr>
              <w:t>Imprecision, Indirectness</w:t>
            </w:r>
          </w:p>
        </w:tc>
      </w:tr>
      <w:tr w:rsidR="004E056C" w:rsidRPr="006D5072" w:rsidTr="005B6E49">
        <w:tc>
          <w:tcPr>
            <w:tcW w:w="964" w:type="dxa"/>
            <w:vAlign w:val="center"/>
          </w:tcPr>
          <w:p w:rsidR="004E056C" w:rsidRPr="006D5072" w:rsidRDefault="004E056C" w:rsidP="005B6E49">
            <w:pPr>
              <w:jc w:val="center"/>
              <w:rPr>
                <w:rFonts w:cstheme="minorHAnsi"/>
              </w:rPr>
            </w:pPr>
          </w:p>
          <w:p w:rsidR="004E056C" w:rsidRPr="006D5072" w:rsidRDefault="004E056C" w:rsidP="005B6E49">
            <w:pPr>
              <w:jc w:val="center"/>
              <w:rPr>
                <w:rFonts w:cstheme="minorHAnsi"/>
              </w:rPr>
            </w:pPr>
            <w:r w:rsidRPr="006D5072">
              <w:rPr>
                <w:rFonts w:cstheme="minorHAnsi"/>
              </w:rPr>
              <w:t xml:space="preserve">Schatzmann </w:t>
            </w:r>
          </w:p>
          <w:p w:rsidR="004E056C" w:rsidRPr="006D5072" w:rsidRDefault="004E056C" w:rsidP="005B6E49">
            <w:pPr>
              <w:jc w:val="center"/>
              <w:rPr>
                <w:rFonts w:cstheme="minorHAnsi"/>
              </w:rPr>
            </w:pPr>
            <w:r w:rsidRPr="006D5072">
              <w:rPr>
                <w:rFonts w:cstheme="minorHAnsi"/>
              </w:rPr>
              <w:t>1998</w:t>
            </w:r>
          </w:p>
          <w:p w:rsidR="004E056C" w:rsidRPr="006D5072" w:rsidRDefault="004E056C" w:rsidP="005B6E49">
            <w:pPr>
              <w:jc w:val="center"/>
              <w:rPr>
                <w:rFonts w:eastAsia="Times New Roman" w:cstheme="minorHAnsi"/>
                <w:color w:val="000000" w:themeColor="text1"/>
              </w:rPr>
            </w:pPr>
            <w:r w:rsidRPr="006D5072">
              <w:rPr>
                <w:rFonts w:eastAsia="Times New Roman" w:cstheme="minorHAnsi"/>
                <w:color w:val="000000" w:themeColor="text1"/>
              </w:rPr>
              <w:t>(135)</w:t>
            </w:r>
          </w:p>
        </w:tc>
        <w:tc>
          <w:tcPr>
            <w:tcW w:w="747" w:type="dxa"/>
            <w:vAlign w:val="center"/>
          </w:tcPr>
          <w:p w:rsidR="004E056C" w:rsidRPr="006D5072" w:rsidRDefault="004E056C" w:rsidP="005B6E49">
            <w:pPr>
              <w:jc w:val="center"/>
              <w:rPr>
                <w:rFonts w:cstheme="minorHAnsi"/>
              </w:rPr>
            </w:pPr>
            <w:r w:rsidRPr="006D5072">
              <w:rPr>
                <w:rFonts w:cstheme="minorHAnsi"/>
              </w:rPr>
              <w:t>6 NCC</w:t>
            </w:r>
          </w:p>
          <w:p w:rsidR="004E056C" w:rsidRPr="006D5072" w:rsidRDefault="004E056C" w:rsidP="005B6E49">
            <w:pPr>
              <w:rPr>
                <w:rFonts w:eastAsia="Times New Roman" w:cstheme="minorHAnsi"/>
                <w:color w:val="000000" w:themeColor="text1"/>
              </w:rPr>
            </w:pPr>
            <w:r w:rsidRPr="006D5072">
              <w:rPr>
                <w:rFonts w:cstheme="minorHAnsi"/>
              </w:rPr>
              <w:t>(5 TBI)</w:t>
            </w:r>
          </w:p>
        </w:tc>
        <w:tc>
          <w:tcPr>
            <w:tcW w:w="651" w:type="dxa"/>
            <w:vAlign w:val="center"/>
          </w:tcPr>
          <w:p w:rsidR="004E056C" w:rsidRPr="006D5072" w:rsidRDefault="004E056C" w:rsidP="005B6E49">
            <w:pPr>
              <w:rPr>
                <w:rFonts w:eastAsia="Times New Roman" w:cstheme="minorHAnsi"/>
                <w:color w:val="000000" w:themeColor="text1"/>
              </w:rPr>
            </w:pPr>
            <w:r w:rsidRPr="006D5072">
              <w:rPr>
                <w:rFonts w:cstheme="minorHAnsi"/>
              </w:rPr>
              <w:t>P</w:t>
            </w:r>
          </w:p>
        </w:tc>
        <w:tc>
          <w:tcPr>
            <w:tcW w:w="1081" w:type="dxa"/>
            <w:vAlign w:val="center"/>
          </w:tcPr>
          <w:p w:rsidR="004E056C" w:rsidRPr="006D5072" w:rsidRDefault="004E056C" w:rsidP="005B6E49">
            <w:pPr>
              <w:pStyle w:val="Normal1"/>
              <w:jc w:val="center"/>
              <w:rPr>
                <w:rFonts w:asciiTheme="minorHAnsi" w:hAnsiTheme="minorHAnsi" w:cstheme="minorHAnsi"/>
                <w:sz w:val="22"/>
                <w:szCs w:val="22"/>
              </w:rPr>
            </w:pPr>
          </w:p>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10% NaCl 100mL bolus</w:t>
            </w:r>
          </w:p>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(n= 42 doses)</w:t>
            </w:r>
          </w:p>
          <w:p w:rsidR="004E056C" w:rsidRPr="006D5072" w:rsidRDefault="004E056C" w:rsidP="005B6E49">
            <w:pPr>
              <w:jc w:val="center"/>
              <w:rPr>
                <w:rFonts w:eastAsia="Times New Roman" w:cstheme="minorHAnsi"/>
              </w:rPr>
            </w:pPr>
          </w:p>
        </w:tc>
        <w:tc>
          <w:tcPr>
            <w:tcW w:w="1024" w:type="dxa"/>
            <w:vAlign w:val="center"/>
          </w:tcPr>
          <w:p w:rsidR="004E056C" w:rsidRPr="006D5072" w:rsidRDefault="004E056C" w:rsidP="005B6E49">
            <w:pPr>
              <w:jc w:val="center"/>
              <w:rPr>
                <w:rFonts w:eastAsia="Times New Roman" w:cstheme="minorHAnsi"/>
              </w:rPr>
            </w:pPr>
            <w:r w:rsidRPr="006D5072">
              <w:rPr>
                <w:rFonts w:cstheme="minorHAnsi"/>
              </w:rPr>
              <w:t xml:space="preserve">None </w:t>
            </w:r>
          </w:p>
        </w:tc>
        <w:tc>
          <w:tcPr>
            <w:tcW w:w="1007" w:type="dxa"/>
            <w:vAlign w:val="center"/>
          </w:tcPr>
          <w:p w:rsidR="004E056C" w:rsidRPr="006D5072" w:rsidRDefault="004E056C" w:rsidP="005B6E49">
            <w:pPr>
              <w:rPr>
                <w:rFonts w:eastAsia="Times New Roman" w:cstheme="minorHAnsi"/>
                <w:color w:val="000000" w:themeColor="text1"/>
              </w:rPr>
            </w:pPr>
            <w:r w:rsidRPr="006D5072">
              <w:rPr>
                <w:rFonts w:cstheme="minorHAnsi"/>
              </w:rPr>
              <w:t>ICP</w:t>
            </w:r>
          </w:p>
        </w:tc>
        <w:tc>
          <w:tcPr>
            <w:tcW w:w="1281" w:type="dxa"/>
            <w:vAlign w:val="center"/>
          </w:tcPr>
          <w:p w:rsidR="004E056C" w:rsidRPr="006D5072" w:rsidRDefault="004E056C" w:rsidP="005B6E49">
            <w:pPr>
              <w:rPr>
                <w:rFonts w:eastAsia="Times New Roman" w:cstheme="minorHAnsi"/>
                <w:color w:val="000000" w:themeColor="text1"/>
              </w:rPr>
            </w:pPr>
            <w:r w:rsidRPr="006D5072">
              <w:rPr>
                <w:rFonts w:cstheme="minorHAnsi"/>
              </w:rPr>
              <w:t>10% NaCl reduced ICP by 43% from baseline values; maximum ICP reduction occurred at 24</w:t>
            </w:r>
            <w:r w:rsidRPr="006D5072">
              <w:rPr>
                <w:rFonts w:cstheme="minorHAnsi"/>
                <w:u w:val="single"/>
              </w:rPr>
              <w:t>+</w:t>
            </w:r>
            <w:r w:rsidRPr="006D5072">
              <w:rPr>
                <w:rFonts w:cstheme="minorHAnsi"/>
              </w:rPr>
              <w:t>15 min &amp; lasted 101</w:t>
            </w:r>
            <w:r w:rsidRPr="006D5072">
              <w:rPr>
                <w:rFonts w:cstheme="minorHAnsi"/>
                <w:u w:val="single"/>
              </w:rPr>
              <w:t>+</w:t>
            </w:r>
            <w:r w:rsidRPr="006D5072">
              <w:rPr>
                <w:rFonts w:cstheme="minorHAnsi"/>
              </w:rPr>
              <w:t xml:space="preserve">50 min  </w:t>
            </w:r>
          </w:p>
        </w:tc>
        <w:tc>
          <w:tcPr>
            <w:tcW w:w="1473" w:type="dxa"/>
          </w:tcPr>
          <w:p w:rsidR="004E056C" w:rsidRPr="006D5072" w:rsidRDefault="004E056C" w:rsidP="005B6E49">
            <w:pPr>
              <w:rPr>
                <w:rFonts w:cstheme="minorHAnsi"/>
              </w:rPr>
            </w:pPr>
            <w:r w:rsidRPr="006D5072">
              <w:rPr>
                <w:rFonts w:cstheme="minorHAnsi"/>
              </w:rPr>
              <w:t>High</w:t>
            </w:r>
          </w:p>
        </w:tc>
        <w:tc>
          <w:tcPr>
            <w:tcW w:w="1122" w:type="dxa"/>
          </w:tcPr>
          <w:p w:rsidR="004E056C" w:rsidRPr="006D5072" w:rsidRDefault="004E056C" w:rsidP="005B6E49">
            <w:pPr>
              <w:rPr>
                <w:rFonts w:cstheme="minorHAnsi"/>
              </w:rPr>
            </w:pPr>
            <w:r w:rsidRPr="00CD7F1D">
              <w:rPr>
                <w:rFonts w:cstheme="minorHAnsi"/>
              </w:rPr>
              <w:t>Lack of comparator, Imprecision, Indirectness</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rPr>
              <w:t>Qureshi</w:t>
            </w:r>
          </w:p>
          <w:p w:rsidR="004E056C" w:rsidRPr="006D5072" w:rsidRDefault="004E056C" w:rsidP="005B6E49">
            <w:pPr>
              <w:jc w:val="center"/>
              <w:rPr>
                <w:rFonts w:cstheme="minorHAnsi"/>
              </w:rPr>
            </w:pPr>
            <w:r w:rsidRPr="006D5072">
              <w:rPr>
                <w:rFonts w:eastAsia="Times New Roman" w:cstheme="minorHAnsi"/>
              </w:rPr>
              <w:t>1998 (136)</w:t>
            </w:r>
          </w:p>
        </w:tc>
        <w:tc>
          <w:tcPr>
            <w:tcW w:w="747" w:type="dxa"/>
            <w:vAlign w:val="center"/>
          </w:tcPr>
          <w:p w:rsidR="004E056C" w:rsidRPr="006D5072" w:rsidRDefault="004E056C" w:rsidP="005B6E49">
            <w:pPr>
              <w:jc w:val="center"/>
              <w:rPr>
                <w:rFonts w:cstheme="minorHAnsi"/>
              </w:rPr>
            </w:pPr>
            <w:r w:rsidRPr="006D5072">
              <w:rPr>
                <w:rFonts w:eastAsia="Times New Roman" w:cstheme="minorHAnsi"/>
              </w:rPr>
              <w:t>82 TBI</w:t>
            </w:r>
          </w:p>
        </w:tc>
        <w:tc>
          <w:tcPr>
            <w:tcW w:w="651" w:type="dxa"/>
            <w:vAlign w:val="center"/>
          </w:tcPr>
          <w:p w:rsidR="004E056C" w:rsidRPr="006D5072" w:rsidRDefault="004E056C" w:rsidP="005B6E49">
            <w:pPr>
              <w:rPr>
                <w:rFonts w:cstheme="minorHAnsi"/>
              </w:rPr>
            </w:pPr>
            <w:r w:rsidRPr="006D5072">
              <w:rPr>
                <w:rFonts w:eastAsia="Times New Roman" w:cstheme="minorHAnsi"/>
              </w:rPr>
              <w:t>R</w:t>
            </w:r>
          </w:p>
        </w:tc>
        <w:tc>
          <w:tcPr>
            <w:tcW w:w="1081"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eastAsia="Calibri" w:hAnsiTheme="minorHAnsi" w:cstheme="minorHAnsi"/>
                <w:color w:val="000000"/>
                <w:sz w:val="22"/>
                <w:szCs w:val="22"/>
              </w:rPr>
              <w:t>2% or 3% NaCl/Na Acetate infusion with goal Na 145-155 mEq/L (n=36)</w:t>
            </w:r>
          </w:p>
        </w:tc>
        <w:tc>
          <w:tcPr>
            <w:tcW w:w="1024" w:type="dxa"/>
            <w:vAlign w:val="center"/>
          </w:tcPr>
          <w:p w:rsidR="004E056C" w:rsidRPr="006D5072" w:rsidRDefault="004E056C" w:rsidP="005B6E49">
            <w:pPr>
              <w:jc w:val="center"/>
              <w:rPr>
                <w:rFonts w:eastAsia="Calibri" w:cstheme="minorHAnsi"/>
                <w:color w:val="000000"/>
              </w:rPr>
            </w:pPr>
            <w:r w:rsidRPr="006D5072">
              <w:rPr>
                <w:rFonts w:eastAsia="Calibri" w:cstheme="minorHAnsi"/>
                <w:color w:val="000000"/>
              </w:rPr>
              <w:t>0.9% NaCl</w:t>
            </w:r>
          </w:p>
          <w:p w:rsidR="004E056C" w:rsidRPr="006D5072" w:rsidRDefault="004E056C" w:rsidP="005B6E49">
            <w:pPr>
              <w:jc w:val="center"/>
              <w:rPr>
                <w:rFonts w:cstheme="minorHAnsi"/>
              </w:rPr>
            </w:pPr>
            <w:r w:rsidRPr="006D5072">
              <w:rPr>
                <w:rFonts w:eastAsia="Times New Roman" w:cstheme="minorHAnsi"/>
              </w:rPr>
              <w:t>(n=46)</w:t>
            </w:r>
          </w:p>
        </w:tc>
        <w:tc>
          <w:tcPr>
            <w:tcW w:w="1007" w:type="dxa"/>
            <w:vAlign w:val="center"/>
          </w:tcPr>
          <w:p w:rsidR="004E056C" w:rsidRPr="006D5072" w:rsidRDefault="004E056C" w:rsidP="005B6E49">
            <w:pPr>
              <w:rPr>
                <w:rFonts w:cstheme="minorHAnsi"/>
              </w:rPr>
            </w:pPr>
            <w:r w:rsidRPr="006D5072">
              <w:rPr>
                <w:rFonts w:eastAsia="Times New Roman" w:cstheme="minorHAnsi"/>
              </w:rPr>
              <w:t>Mortality, GOS</w:t>
            </w:r>
          </w:p>
        </w:tc>
        <w:tc>
          <w:tcPr>
            <w:tcW w:w="1281" w:type="dxa"/>
            <w:vAlign w:val="center"/>
          </w:tcPr>
          <w:p w:rsidR="004E056C" w:rsidRPr="006D5072" w:rsidRDefault="004E056C" w:rsidP="005B6E49">
            <w:pPr>
              <w:rPr>
                <w:rFonts w:cstheme="minorHAnsi"/>
              </w:rPr>
            </w:pPr>
            <w:r w:rsidRPr="006D5072">
              <w:rPr>
                <w:rFonts w:eastAsia="Times New Roman" w:cstheme="minorHAnsi"/>
              </w:rPr>
              <w:t>Infusion of 2-3% NaCl / Na Acetate was associated with both higher in-hospital mortality (OR 3.1, 95% CI 1.1 - 10.2) &amp; higher discharge GOS</w:t>
            </w:r>
          </w:p>
        </w:tc>
        <w:tc>
          <w:tcPr>
            <w:tcW w:w="1473" w:type="dxa"/>
          </w:tcPr>
          <w:p w:rsidR="004E056C" w:rsidRPr="006D5072" w:rsidRDefault="004E056C" w:rsidP="005B6E49">
            <w:pPr>
              <w:rPr>
                <w:rFonts w:cstheme="minorHAnsi"/>
              </w:rPr>
            </w:pPr>
            <w:r w:rsidRPr="006D5072">
              <w:rPr>
                <w:rFonts w:cstheme="minorHAnsi"/>
              </w:rPr>
              <w:t>High</w:t>
            </w:r>
          </w:p>
        </w:tc>
        <w:tc>
          <w:tcPr>
            <w:tcW w:w="1122" w:type="dxa"/>
          </w:tcPr>
          <w:p w:rsidR="004E056C" w:rsidRPr="006D5072" w:rsidRDefault="004E056C" w:rsidP="005B6E49">
            <w:pPr>
              <w:rPr>
                <w:rFonts w:cstheme="minorHAnsi"/>
              </w:rPr>
            </w:pPr>
            <w:r w:rsidRPr="00CD7F1D">
              <w:rPr>
                <w:rFonts w:cstheme="minorHAnsi"/>
              </w:rPr>
              <w:t>Lack of comparator, Imprecision, Indirectness</w:t>
            </w:r>
          </w:p>
        </w:tc>
      </w:tr>
      <w:tr w:rsidR="004E056C" w:rsidRPr="006D5072" w:rsidTr="005B6E49">
        <w:tc>
          <w:tcPr>
            <w:tcW w:w="964" w:type="dxa"/>
            <w:vAlign w:val="center"/>
          </w:tcPr>
          <w:p w:rsidR="004E056C" w:rsidRPr="006D5072" w:rsidRDefault="004E056C" w:rsidP="005B6E49">
            <w:pPr>
              <w:jc w:val="center"/>
              <w:rPr>
                <w:rFonts w:eastAsia="Times New Roman" w:cstheme="minorHAnsi"/>
                <w:color w:val="000000" w:themeColor="text1"/>
              </w:rPr>
            </w:pPr>
            <w:r w:rsidRPr="006D5072">
              <w:rPr>
                <w:rFonts w:eastAsia="Times New Roman" w:cstheme="minorHAnsi"/>
                <w:color w:val="000000" w:themeColor="text1"/>
              </w:rPr>
              <w:lastRenderedPageBreak/>
              <w:t>Horn</w:t>
            </w:r>
          </w:p>
          <w:p w:rsidR="004E056C" w:rsidRPr="006D5072" w:rsidRDefault="004E056C" w:rsidP="005B6E49">
            <w:pPr>
              <w:jc w:val="center"/>
              <w:rPr>
                <w:rFonts w:eastAsia="Times New Roman" w:cstheme="minorHAnsi"/>
              </w:rPr>
            </w:pPr>
            <w:r w:rsidRPr="006D5072">
              <w:rPr>
                <w:rFonts w:eastAsia="Times New Roman" w:cstheme="minorHAnsi"/>
                <w:color w:val="000000" w:themeColor="text1"/>
              </w:rPr>
              <w:t xml:space="preserve"> 1999 (137)</w:t>
            </w:r>
          </w:p>
        </w:tc>
        <w:tc>
          <w:tcPr>
            <w:tcW w:w="747" w:type="dxa"/>
            <w:vAlign w:val="center"/>
          </w:tcPr>
          <w:p w:rsidR="004E056C" w:rsidRPr="006D5072" w:rsidRDefault="004E056C" w:rsidP="005B6E49">
            <w:pPr>
              <w:jc w:val="center"/>
              <w:rPr>
                <w:rFonts w:eastAsia="Times New Roman" w:cstheme="minorHAnsi"/>
              </w:rPr>
            </w:pPr>
            <w:r w:rsidRPr="006D5072">
              <w:rPr>
                <w:rFonts w:eastAsia="Times New Roman" w:cstheme="minorHAnsi"/>
                <w:color w:val="000000" w:themeColor="text1"/>
              </w:rPr>
              <w:t>10 NCC (6 TBI)</w:t>
            </w:r>
          </w:p>
        </w:tc>
        <w:tc>
          <w:tcPr>
            <w:tcW w:w="651" w:type="dxa"/>
            <w:vAlign w:val="center"/>
          </w:tcPr>
          <w:p w:rsidR="004E056C" w:rsidRPr="006D5072" w:rsidRDefault="004E056C" w:rsidP="005B6E49">
            <w:pPr>
              <w:rPr>
                <w:rFonts w:eastAsia="Times New Roman" w:cstheme="minorHAnsi"/>
              </w:rPr>
            </w:pPr>
            <w:r w:rsidRPr="006D5072">
              <w:rPr>
                <w:rFonts w:eastAsia="Times New Roman" w:cstheme="minorHAnsi"/>
                <w:color w:val="000000" w:themeColor="text1"/>
              </w:rPr>
              <w:t>P</w:t>
            </w:r>
          </w:p>
        </w:tc>
        <w:tc>
          <w:tcPr>
            <w:tcW w:w="1081" w:type="dxa"/>
            <w:vAlign w:val="center"/>
          </w:tcPr>
          <w:p w:rsidR="004E056C" w:rsidRPr="006D5072" w:rsidRDefault="004E056C" w:rsidP="005B6E49">
            <w:pPr>
              <w:pStyle w:val="Normal1"/>
              <w:jc w:val="center"/>
              <w:rPr>
                <w:rFonts w:asciiTheme="minorHAnsi" w:eastAsia="Calibri" w:hAnsiTheme="minorHAnsi" w:cstheme="minorHAnsi"/>
                <w:color w:val="000000"/>
                <w:sz w:val="22"/>
                <w:szCs w:val="22"/>
              </w:rPr>
            </w:pPr>
            <w:r w:rsidRPr="006D5072">
              <w:rPr>
                <w:rFonts w:asciiTheme="minorHAnsi" w:hAnsiTheme="minorHAnsi" w:cstheme="minorHAnsi"/>
                <w:sz w:val="22"/>
                <w:szCs w:val="22"/>
              </w:rPr>
              <w:t xml:space="preserve">7.5% NaCl </w:t>
            </w:r>
            <w:r w:rsidRPr="006D5072">
              <w:rPr>
                <w:rFonts w:asciiTheme="minorHAnsi" w:hAnsiTheme="minorHAnsi" w:cstheme="minorHAnsi"/>
                <w:sz w:val="22"/>
                <w:szCs w:val="22"/>
              </w:rPr>
              <w:br/>
              <w:t>2 ml/kg</w:t>
            </w:r>
          </w:p>
        </w:tc>
        <w:tc>
          <w:tcPr>
            <w:tcW w:w="1024" w:type="dxa"/>
            <w:vAlign w:val="center"/>
          </w:tcPr>
          <w:p w:rsidR="004E056C" w:rsidRPr="006D5072" w:rsidRDefault="004E056C" w:rsidP="005B6E49">
            <w:pPr>
              <w:jc w:val="center"/>
              <w:rPr>
                <w:rFonts w:eastAsia="Calibri" w:cstheme="minorHAnsi"/>
                <w:color w:val="000000"/>
              </w:rPr>
            </w:pPr>
            <w:r w:rsidRPr="006D5072">
              <w:rPr>
                <w:rFonts w:eastAsia="Times New Roman" w:cstheme="minorHAnsi"/>
              </w:rPr>
              <w:t>None</w:t>
            </w:r>
          </w:p>
        </w:tc>
        <w:tc>
          <w:tcPr>
            <w:tcW w:w="1007" w:type="dxa"/>
            <w:vAlign w:val="center"/>
          </w:tcPr>
          <w:p w:rsidR="004E056C" w:rsidRPr="006D5072" w:rsidRDefault="004E056C" w:rsidP="005B6E49">
            <w:pPr>
              <w:rPr>
                <w:rFonts w:eastAsia="Times New Roman" w:cstheme="minorHAnsi"/>
              </w:rPr>
            </w:pPr>
            <w:r w:rsidRPr="006D5072">
              <w:rPr>
                <w:rFonts w:eastAsia="Times New Roman" w:cstheme="minorHAnsi"/>
                <w:color w:val="000000" w:themeColor="text1"/>
              </w:rPr>
              <w:t>ICP, mortality, GOS</w:t>
            </w:r>
          </w:p>
        </w:tc>
        <w:tc>
          <w:tcPr>
            <w:tcW w:w="1281" w:type="dxa"/>
            <w:vAlign w:val="center"/>
          </w:tcPr>
          <w:p w:rsidR="004E056C" w:rsidRPr="006D5072" w:rsidRDefault="004E056C" w:rsidP="005B6E49">
            <w:pPr>
              <w:rPr>
                <w:rFonts w:eastAsia="Times New Roman" w:cstheme="minorHAnsi"/>
              </w:rPr>
            </w:pPr>
            <w:r w:rsidRPr="006D5072">
              <w:rPr>
                <w:rFonts w:eastAsia="Times New Roman" w:cstheme="minorHAnsi"/>
              </w:rPr>
              <w:t>7.5% NaCl resulted in mean ICP decrease of 14.5 mmHg; maximum ICP lowering occurred after a mean of 98 min; 70% mortality, with one TBI survivor having a favorable outcome</w:t>
            </w:r>
          </w:p>
        </w:tc>
        <w:tc>
          <w:tcPr>
            <w:tcW w:w="1473" w:type="dxa"/>
          </w:tcPr>
          <w:p w:rsidR="004E056C" w:rsidRPr="006D5072" w:rsidRDefault="004E056C" w:rsidP="005B6E49">
            <w:pPr>
              <w:rPr>
                <w:rFonts w:cstheme="minorHAnsi"/>
              </w:rPr>
            </w:pPr>
            <w:r w:rsidRPr="006D5072">
              <w:rPr>
                <w:rFonts w:cstheme="minorHAnsi"/>
              </w:rPr>
              <w:t>High</w:t>
            </w:r>
          </w:p>
        </w:tc>
        <w:tc>
          <w:tcPr>
            <w:tcW w:w="1122" w:type="dxa"/>
          </w:tcPr>
          <w:p w:rsidR="004E056C" w:rsidRPr="006D5072" w:rsidRDefault="004E056C" w:rsidP="005B6E49">
            <w:pPr>
              <w:rPr>
                <w:rFonts w:cstheme="minorHAnsi"/>
              </w:rPr>
            </w:pPr>
            <w:r w:rsidRPr="00CD7F1D">
              <w:rPr>
                <w:rFonts w:cstheme="minorHAnsi"/>
              </w:rPr>
              <w:t>Lack of comparator, Imprecision, Indirectness</w:t>
            </w:r>
          </w:p>
        </w:tc>
      </w:tr>
      <w:tr w:rsidR="004E056C" w:rsidRPr="006D5072" w:rsidTr="005B6E49">
        <w:tc>
          <w:tcPr>
            <w:tcW w:w="964" w:type="dxa"/>
            <w:vAlign w:val="center"/>
          </w:tcPr>
          <w:p w:rsidR="004E056C" w:rsidRPr="006D5072" w:rsidRDefault="004E056C" w:rsidP="005B6E49">
            <w:pPr>
              <w:jc w:val="center"/>
              <w:rPr>
                <w:rFonts w:cstheme="minorHAnsi"/>
              </w:rPr>
            </w:pPr>
          </w:p>
          <w:p w:rsidR="004E056C" w:rsidRPr="006D5072" w:rsidRDefault="004E056C" w:rsidP="005B6E49">
            <w:pPr>
              <w:jc w:val="center"/>
              <w:rPr>
                <w:rFonts w:cstheme="minorHAnsi"/>
              </w:rPr>
            </w:pPr>
            <w:r w:rsidRPr="006D5072">
              <w:rPr>
                <w:rFonts w:cstheme="minorHAnsi"/>
              </w:rPr>
              <w:t>Munar 2000 (138)</w:t>
            </w:r>
          </w:p>
          <w:p w:rsidR="004E056C" w:rsidRPr="006D5072" w:rsidRDefault="004E056C" w:rsidP="005B6E49">
            <w:pPr>
              <w:jc w:val="center"/>
              <w:rPr>
                <w:rFonts w:eastAsia="Times New Roman" w:cstheme="minorHAnsi"/>
                <w:color w:val="000000" w:themeColor="text1"/>
              </w:rPr>
            </w:pPr>
          </w:p>
        </w:tc>
        <w:tc>
          <w:tcPr>
            <w:tcW w:w="747" w:type="dxa"/>
            <w:vAlign w:val="center"/>
          </w:tcPr>
          <w:p w:rsidR="004E056C" w:rsidRPr="006D5072" w:rsidRDefault="004E056C" w:rsidP="005B6E49">
            <w:pPr>
              <w:jc w:val="center"/>
              <w:rPr>
                <w:rFonts w:eastAsia="Times New Roman" w:cstheme="minorHAnsi"/>
                <w:color w:val="000000" w:themeColor="text1"/>
              </w:rPr>
            </w:pPr>
            <w:r w:rsidRPr="006D5072">
              <w:rPr>
                <w:rFonts w:cstheme="minorHAnsi"/>
              </w:rPr>
              <w:t>14 TBI</w:t>
            </w:r>
          </w:p>
        </w:tc>
        <w:tc>
          <w:tcPr>
            <w:tcW w:w="651" w:type="dxa"/>
            <w:vAlign w:val="center"/>
          </w:tcPr>
          <w:p w:rsidR="004E056C" w:rsidRPr="006D5072" w:rsidRDefault="004E056C" w:rsidP="005B6E49">
            <w:pPr>
              <w:rPr>
                <w:rFonts w:eastAsia="Times New Roman" w:cstheme="minorHAnsi"/>
                <w:color w:val="000000" w:themeColor="text1"/>
              </w:rPr>
            </w:pPr>
            <w:r w:rsidRPr="006D5072">
              <w:rPr>
                <w:rFonts w:cstheme="minorHAnsi"/>
              </w:rPr>
              <w:t>P</w:t>
            </w:r>
          </w:p>
        </w:tc>
        <w:tc>
          <w:tcPr>
            <w:tcW w:w="1081" w:type="dxa"/>
            <w:vAlign w:val="center"/>
          </w:tcPr>
          <w:p w:rsidR="004E056C" w:rsidRPr="006D5072" w:rsidRDefault="004E056C" w:rsidP="005B6E49">
            <w:pPr>
              <w:pStyle w:val="Normal1"/>
              <w:jc w:val="center"/>
              <w:rPr>
                <w:rFonts w:asciiTheme="minorHAnsi" w:hAnsiTheme="minorHAnsi" w:cstheme="minorHAnsi"/>
                <w:sz w:val="22"/>
                <w:szCs w:val="22"/>
              </w:rPr>
            </w:pPr>
          </w:p>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7.2% NaCl 1.5 mL/kg bolus</w:t>
            </w:r>
          </w:p>
          <w:p w:rsidR="004E056C" w:rsidRPr="006D5072" w:rsidRDefault="004E056C" w:rsidP="005B6E49">
            <w:pPr>
              <w:pStyle w:val="Normal1"/>
              <w:jc w:val="center"/>
              <w:rPr>
                <w:rFonts w:asciiTheme="minorHAnsi" w:hAnsiTheme="minorHAnsi" w:cstheme="minorHAnsi"/>
                <w:sz w:val="22"/>
                <w:szCs w:val="22"/>
              </w:rPr>
            </w:pPr>
          </w:p>
        </w:tc>
        <w:tc>
          <w:tcPr>
            <w:tcW w:w="1024" w:type="dxa"/>
            <w:vAlign w:val="center"/>
          </w:tcPr>
          <w:p w:rsidR="004E056C" w:rsidRPr="006D5072" w:rsidRDefault="004E056C" w:rsidP="005B6E49">
            <w:pPr>
              <w:jc w:val="center"/>
              <w:rPr>
                <w:rFonts w:eastAsia="Times New Roman" w:cstheme="minorHAnsi"/>
              </w:rPr>
            </w:pPr>
            <w:r w:rsidRPr="006D5072">
              <w:rPr>
                <w:rFonts w:cstheme="minorHAnsi"/>
              </w:rPr>
              <w:t xml:space="preserve">None </w:t>
            </w:r>
          </w:p>
        </w:tc>
        <w:tc>
          <w:tcPr>
            <w:tcW w:w="1007" w:type="dxa"/>
            <w:vAlign w:val="center"/>
          </w:tcPr>
          <w:p w:rsidR="004E056C" w:rsidRPr="006D5072" w:rsidRDefault="004E056C" w:rsidP="005B6E49">
            <w:pPr>
              <w:rPr>
                <w:rFonts w:eastAsia="Times New Roman" w:cstheme="minorHAnsi"/>
                <w:color w:val="000000" w:themeColor="text1"/>
              </w:rPr>
            </w:pPr>
            <w:r w:rsidRPr="006D5072">
              <w:rPr>
                <w:rFonts w:cstheme="minorHAnsi"/>
              </w:rPr>
              <w:t>ICP, GOS</w:t>
            </w:r>
          </w:p>
        </w:tc>
        <w:tc>
          <w:tcPr>
            <w:tcW w:w="1281" w:type="dxa"/>
            <w:vAlign w:val="center"/>
          </w:tcPr>
          <w:p w:rsidR="004E056C" w:rsidRPr="006D5072" w:rsidRDefault="004E056C" w:rsidP="005B6E49">
            <w:pPr>
              <w:rPr>
                <w:rFonts w:eastAsia="Times New Roman" w:cstheme="minorHAnsi"/>
              </w:rPr>
            </w:pPr>
            <w:r w:rsidRPr="006D5072">
              <w:rPr>
                <w:rFonts w:cstheme="minorHAnsi"/>
              </w:rPr>
              <w:t>7.2% NaCl reduced ICP by 30% without significant changes in estimated CBF; poor GOS outcome seen in 43% of patients</w:t>
            </w:r>
          </w:p>
        </w:tc>
        <w:tc>
          <w:tcPr>
            <w:tcW w:w="1473" w:type="dxa"/>
          </w:tcPr>
          <w:p w:rsidR="004E056C" w:rsidRPr="006D5072" w:rsidRDefault="004E056C" w:rsidP="005B6E49">
            <w:pPr>
              <w:rPr>
                <w:rFonts w:cstheme="minorHAnsi"/>
              </w:rPr>
            </w:pPr>
            <w:r w:rsidRPr="006D5072">
              <w:rPr>
                <w:rFonts w:cstheme="minorHAnsi"/>
              </w:rPr>
              <w:t>High</w:t>
            </w:r>
          </w:p>
        </w:tc>
        <w:tc>
          <w:tcPr>
            <w:tcW w:w="1122" w:type="dxa"/>
          </w:tcPr>
          <w:p w:rsidR="004E056C" w:rsidRPr="006D5072" w:rsidRDefault="004E056C" w:rsidP="005B6E49">
            <w:pPr>
              <w:rPr>
                <w:rFonts w:cstheme="minorHAnsi"/>
              </w:rPr>
            </w:pPr>
            <w:r w:rsidRPr="00CD7F1D">
              <w:rPr>
                <w:rFonts w:cstheme="minorHAnsi"/>
              </w:rPr>
              <w:t>Lack of comparator, Imprecision, Indirectness</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rPr>
              <w:t>Vialet</w:t>
            </w:r>
          </w:p>
          <w:p w:rsidR="004E056C" w:rsidRPr="006D5072" w:rsidRDefault="004E056C" w:rsidP="005B6E49">
            <w:pPr>
              <w:jc w:val="center"/>
              <w:rPr>
                <w:rFonts w:cstheme="minorHAnsi"/>
              </w:rPr>
            </w:pPr>
            <w:r w:rsidRPr="006D5072">
              <w:rPr>
                <w:rFonts w:eastAsia="Times New Roman" w:cstheme="minorHAnsi"/>
              </w:rPr>
              <w:t>2003 (19)</w:t>
            </w:r>
          </w:p>
        </w:tc>
        <w:tc>
          <w:tcPr>
            <w:tcW w:w="747" w:type="dxa"/>
            <w:vAlign w:val="center"/>
          </w:tcPr>
          <w:p w:rsidR="004E056C" w:rsidRPr="006D5072" w:rsidRDefault="004E056C" w:rsidP="005B6E49">
            <w:pPr>
              <w:jc w:val="center"/>
              <w:rPr>
                <w:rFonts w:cstheme="minorHAnsi"/>
              </w:rPr>
            </w:pPr>
            <w:r w:rsidRPr="006D5072">
              <w:rPr>
                <w:rFonts w:eastAsia="Times New Roman" w:cstheme="minorHAnsi"/>
              </w:rPr>
              <w:t>20 TBI</w:t>
            </w:r>
          </w:p>
        </w:tc>
        <w:tc>
          <w:tcPr>
            <w:tcW w:w="651" w:type="dxa"/>
            <w:vAlign w:val="center"/>
          </w:tcPr>
          <w:p w:rsidR="004E056C" w:rsidRPr="006D5072" w:rsidRDefault="004E056C" w:rsidP="005B6E49">
            <w:pPr>
              <w:rPr>
                <w:rFonts w:cstheme="minorHAnsi"/>
              </w:rPr>
            </w:pPr>
            <w:r w:rsidRPr="006D5072">
              <w:rPr>
                <w:rFonts w:eastAsia="Times New Roman" w:cstheme="minorHAnsi"/>
              </w:rPr>
              <w:t>RCT</w:t>
            </w:r>
          </w:p>
        </w:tc>
        <w:tc>
          <w:tcPr>
            <w:tcW w:w="1081" w:type="dxa"/>
            <w:vAlign w:val="center"/>
          </w:tcPr>
          <w:p w:rsidR="004E056C" w:rsidRPr="006D5072" w:rsidRDefault="004E056C" w:rsidP="005B6E49">
            <w:pPr>
              <w:jc w:val="center"/>
              <w:rPr>
                <w:rFonts w:eastAsia="Times New Roman" w:cstheme="minorHAnsi"/>
              </w:rPr>
            </w:pPr>
            <w:r w:rsidRPr="006D5072">
              <w:rPr>
                <w:rFonts w:eastAsia="Times New Roman" w:cstheme="minorHAnsi"/>
              </w:rPr>
              <w:t>7.5% NaCl 2mL/kg</w:t>
            </w:r>
          </w:p>
          <w:p w:rsidR="004E056C" w:rsidRPr="006D5072" w:rsidRDefault="004E056C" w:rsidP="005B6E49">
            <w:pPr>
              <w:jc w:val="center"/>
              <w:rPr>
                <w:rFonts w:eastAsia="Times New Roman" w:cstheme="minorHAnsi"/>
              </w:rPr>
            </w:pPr>
            <w:r w:rsidRPr="006D5072">
              <w:rPr>
                <w:rFonts w:eastAsia="Times New Roman" w:cstheme="minorHAnsi"/>
              </w:rPr>
              <w:t>(4.8 mOsm/kg)</w:t>
            </w:r>
          </w:p>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(n=10)</w:t>
            </w:r>
          </w:p>
        </w:tc>
        <w:tc>
          <w:tcPr>
            <w:tcW w:w="1024" w:type="dxa"/>
            <w:vAlign w:val="center"/>
          </w:tcPr>
          <w:p w:rsidR="004E056C" w:rsidRPr="006D5072" w:rsidRDefault="004E056C" w:rsidP="005B6E49">
            <w:pPr>
              <w:jc w:val="center"/>
              <w:rPr>
                <w:rFonts w:eastAsia="Times New Roman" w:cstheme="minorHAnsi"/>
              </w:rPr>
            </w:pPr>
            <w:r w:rsidRPr="006D5072">
              <w:rPr>
                <w:rFonts w:eastAsia="Times New Roman" w:cstheme="minorHAnsi"/>
              </w:rPr>
              <w:t>20% mannitol 2mL/kg</w:t>
            </w:r>
          </w:p>
          <w:p w:rsidR="004E056C" w:rsidRPr="006D5072" w:rsidRDefault="004E056C" w:rsidP="005B6E49">
            <w:pPr>
              <w:jc w:val="center"/>
              <w:rPr>
                <w:rFonts w:eastAsia="Times New Roman" w:cstheme="minorHAnsi"/>
              </w:rPr>
            </w:pPr>
            <w:r w:rsidRPr="006D5072">
              <w:rPr>
                <w:rFonts w:eastAsia="Times New Roman" w:cstheme="minorHAnsi"/>
              </w:rPr>
              <w:t>(2.3 mOsm/kg)</w:t>
            </w:r>
          </w:p>
          <w:p w:rsidR="004E056C" w:rsidRPr="006D5072" w:rsidRDefault="004E056C" w:rsidP="005B6E49">
            <w:pPr>
              <w:jc w:val="center"/>
              <w:rPr>
                <w:rFonts w:cstheme="minorHAnsi"/>
              </w:rPr>
            </w:pPr>
            <w:r w:rsidRPr="006D5072">
              <w:rPr>
                <w:rFonts w:eastAsia="Times New Roman" w:cstheme="minorHAnsi"/>
              </w:rPr>
              <w:t>(n=10)</w:t>
            </w:r>
          </w:p>
        </w:tc>
        <w:tc>
          <w:tcPr>
            <w:tcW w:w="1007" w:type="dxa"/>
            <w:vAlign w:val="center"/>
          </w:tcPr>
          <w:p w:rsidR="004E056C" w:rsidRPr="006D5072" w:rsidRDefault="004E056C" w:rsidP="005B6E49">
            <w:pPr>
              <w:rPr>
                <w:rFonts w:cstheme="minorHAnsi"/>
              </w:rPr>
            </w:pPr>
            <w:r w:rsidRPr="006D5072">
              <w:rPr>
                <w:rFonts w:eastAsia="Times New Roman" w:cstheme="minorHAnsi"/>
              </w:rPr>
              <w:t xml:space="preserve">ICP, GOS, mortality </w:t>
            </w:r>
          </w:p>
        </w:tc>
        <w:tc>
          <w:tcPr>
            <w:tcW w:w="1281" w:type="dxa"/>
            <w:vAlign w:val="center"/>
          </w:tcPr>
          <w:p w:rsidR="004E056C" w:rsidRPr="006D5072" w:rsidRDefault="004E056C" w:rsidP="005B6E49">
            <w:pPr>
              <w:rPr>
                <w:rFonts w:cstheme="minorHAnsi"/>
              </w:rPr>
            </w:pPr>
            <w:r w:rsidRPr="006D5072">
              <w:rPr>
                <w:rFonts w:eastAsia="Times New Roman" w:cstheme="minorHAnsi"/>
              </w:rPr>
              <w:t xml:space="preserve">Mean number of high ICP episodes per day (6.9 </w:t>
            </w:r>
            <w:r w:rsidRPr="006D5072">
              <w:rPr>
                <w:rFonts w:eastAsia="Times New Roman" w:cstheme="minorHAnsi"/>
                <w:u w:val="single"/>
              </w:rPr>
              <w:t>+</w:t>
            </w:r>
            <w:r w:rsidRPr="006D5072">
              <w:rPr>
                <w:rFonts w:eastAsia="Times New Roman" w:cstheme="minorHAnsi"/>
              </w:rPr>
              <w:t xml:space="preserve"> 5.6 vs 13.3 </w:t>
            </w:r>
            <w:r w:rsidRPr="006D5072">
              <w:rPr>
                <w:rFonts w:eastAsia="Times New Roman" w:cstheme="minorHAnsi"/>
                <w:u w:val="single"/>
              </w:rPr>
              <w:t>+</w:t>
            </w:r>
            <w:r w:rsidRPr="006D5072">
              <w:rPr>
                <w:rFonts w:eastAsia="Times New Roman" w:cstheme="minorHAnsi"/>
              </w:rPr>
              <w:t xml:space="preserve"> 14.6) &amp; the daily duration of high ICP (67 </w:t>
            </w:r>
            <w:r w:rsidRPr="006D5072">
              <w:rPr>
                <w:rFonts w:eastAsia="Times New Roman" w:cstheme="minorHAnsi"/>
                <w:u w:val="single"/>
              </w:rPr>
              <w:t>+</w:t>
            </w:r>
            <w:r w:rsidRPr="006D5072">
              <w:rPr>
                <w:rFonts w:eastAsia="Times New Roman" w:cstheme="minorHAnsi"/>
              </w:rPr>
              <w:t xml:space="preserve"> 85 vs 131 </w:t>
            </w:r>
            <w:r w:rsidRPr="006D5072">
              <w:rPr>
                <w:rFonts w:eastAsia="Times New Roman" w:cstheme="minorHAnsi"/>
                <w:u w:val="single"/>
              </w:rPr>
              <w:t>+</w:t>
            </w:r>
            <w:r w:rsidRPr="006D5072">
              <w:rPr>
                <w:rFonts w:eastAsia="Times New Roman" w:cstheme="minorHAnsi"/>
              </w:rPr>
              <w:t xml:space="preserve"> 123 min) were significantly lower in 7.5% NaCl group, along with lower rate of treatment </w:t>
            </w:r>
            <w:r w:rsidRPr="006D5072">
              <w:rPr>
                <w:rFonts w:eastAsia="Times New Roman" w:cstheme="minorHAnsi"/>
              </w:rPr>
              <w:lastRenderedPageBreak/>
              <w:t>failure; 90-day mortality &amp; GOS did not differ between groups</w:t>
            </w:r>
          </w:p>
        </w:tc>
        <w:tc>
          <w:tcPr>
            <w:tcW w:w="1473" w:type="dxa"/>
          </w:tcPr>
          <w:p w:rsidR="004E056C" w:rsidRPr="006D5072" w:rsidRDefault="004E056C" w:rsidP="005B6E49">
            <w:pPr>
              <w:rPr>
                <w:rFonts w:cstheme="minorHAnsi"/>
              </w:rPr>
            </w:pPr>
            <w:r w:rsidRPr="006D5072">
              <w:rPr>
                <w:rFonts w:cstheme="minorHAnsi"/>
              </w:rPr>
              <w:lastRenderedPageBreak/>
              <w:t>High</w:t>
            </w:r>
          </w:p>
        </w:tc>
        <w:tc>
          <w:tcPr>
            <w:tcW w:w="1122" w:type="dxa"/>
          </w:tcPr>
          <w:p w:rsidR="004E056C" w:rsidRPr="006D5072" w:rsidRDefault="004E056C" w:rsidP="005B6E49">
            <w:pPr>
              <w:rPr>
                <w:rFonts w:cstheme="minorHAnsi"/>
              </w:rPr>
            </w:pPr>
            <w:r w:rsidRPr="00CD7F1D">
              <w:rPr>
                <w:rFonts w:cstheme="minorHAnsi"/>
              </w:rPr>
              <w:t>Imprecision, Indirectness</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rPr>
              <w:lastRenderedPageBreak/>
              <w:t>Cooper</w:t>
            </w:r>
          </w:p>
          <w:p w:rsidR="004E056C" w:rsidRPr="006D5072" w:rsidRDefault="004E056C" w:rsidP="005B6E49">
            <w:pPr>
              <w:jc w:val="center"/>
              <w:rPr>
                <w:rFonts w:eastAsia="Times New Roman" w:cstheme="minorHAnsi"/>
              </w:rPr>
            </w:pPr>
            <w:r w:rsidRPr="006D5072">
              <w:rPr>
                <w:rFonts w:eastAsia="Times New Roman" w:cstheme="minorHAnsi"/>
              </w:rPr>
              <w:t>2004 (32)</w:t>
            </w:r>
          </w:p>
        </w:tc>
        <w:tc>
          <w:tcPr>
            <w:tcW w:w="747" w:type="dxa"/>
            <w:vAlign w:val="center"/>
          </w:tcPr>
          <w:p w:rsidR="004E056C" w:rsidRPr="006D5072" w:rsidRDefault="004E056C" w:rsidP="005B6E49">
            <w:pPr>
              <w:jc w:val="center"/>
              <w:rPr>
                <w:rFonts w:eastAsia="Times New Roman" w:cstheme="minorHAnsi"/>
              </w:rPr>
            </w:pPr>
            <w:r w:rsidRPr="006D5072">
              <w:rPr>
                <w:rFonts w:eastAsia="Times New Roman" w:cstheme="minorHAnsi"/>
              </w:rPr>
              <w:t>229 TBI</w:t>
            </w:r>
          </w:p>
        </w:tc>
        <w:tc>
          <w:tcPr>
            <w:tcW w:w="651" w:type="dxa"/>
            <w:vAlign w:val="center"/>
          </w:tcPr>
          <w:p w:rsidR="004E056C" w:rsidRPr="006D5072" w:rsidRDefault="004E056C" w:rsidP="005B6E49">
            <w:pPr>
              <w:rPr>
                <w:rFonts w:eastAsia="Times New Roman" w:cstheme="minorHAnsi"/>
              </w:rPr>
            </w:pPr>
            <w:r w:rsidRPr="006D5072">
              <w:rPr>
                <w:rFonts w:eastAsia="Times New Roman" w:cstheme="minorHAnsi"/>
              </w:rPr>
              <w:t>RCT</w:t>
            </w:r>
          </w:p>
        </w:tc>
        <w:tc>
          <w:tcPr>
            <w:tcW w:w="1081" w:type="dxa"/>
            <w:vAlign w:val="center"/>
          </w:tcPr>
          <w:p w:rsidR="004E056C" w:rsidRPr="006D5072" w:rsidRDefault="004E056C" w:rsidP="005B6E49">
            <w:pPr>
              <w:jc w:val="center"/>
              <w:rPr>
                <w:rFonts w:eastAsia="Times New Roman" w:cstheme="minorHAnsi"/>
              </w:rPr>
            </w:pPr>
            <w:r w:rsidRPr="006D5072">
              <w:rPr>
                <w:rFonts w:eastAsia="Times New Roman" w:cstheme="minorHAnsi"/>
              </w:rPr>
              <w:t>Prehospital</w:t>
            </w:r>
          </w:p>
          <w:p w:rsidR="004E056C" w:rsidRPr="006D5072" w:rsidRDefault="004E056C" w:rsidP="005B6E49">
            <w:pPr>
              <w:jc w:val="center"/>
              <w:rPr>
                <w:rFonts w:eastAsia="Calibri" w:cstheme="minorHAnsi"/>
                <w:color w:val="000000"/>
              </w:rPr>
            </w:pPr>
            <w:r w:rsidRPr="006D5072">
              <w:rPr>
                <w:rFonts w:eastAsia="Times New Roman" w:cstheme="minorHAnsi"/>
              </w:rPr>
              <w:t>7.5% NaCl 250 mL (n=114)</w:t>
            </w:r>
          </w:p>
        </w:tc>
        <w:tc>
          <w:tcPr>
            <w:tcW w:w="1024" w:type="dxa"/>
            <w:vAlign w:val="center"/>
          </w:tcPr>
          <w:p w:rsidR="004E056C" w:rsidRPr="006D5072" w:rsidRDefault="004E056C" w:rsidP="005B6E49">
            <w:pPr>
              <w:jc w:val="center"/>
              <w:rPr>
                <w:rFonts w:eastAsia="Times New Roman" w:cstheme="minorHAnsi"/>
              </w:rPr>
            </w:pPr>
            <w:r w:rsidRPr="006D5072">
              <w:rPr>
                <w:rFonts w:eastAsia="Times New Roman" w:cstheme="minorHAnsi"/>
              </w:rPr>
              <w:t>Prehospital</w:t>
            </w:r>
          </w:p>
          <w:p w:rsidR="004E056C" w:rsidRPr="006D5072" w:rsidRDefault="004E056C" w:rsidP="005B6E49">
            <w:pPr>
              <w:jc w:val="center"/>
              <w:rPr>
                <w:rFonts w:eastAsia="Times New Roman" w:cstheme="minorHAnsi"/>
              </w:rPr>
            </w:pPr>
            <w:r w:rsidRPr="006D5072">
              <w:rPr>
                <w:rFonts w:eastAsia="Times New Roman" w:cstheme="minorHAnsi"/>
              </w:rPr>
              <w:t>LR 250 mL</w:t>
            </w:r>
          </w:p>
          <w:p w:rsidR="004E056C" w:rsidRPr="006D5072" w:rsidRDefault="004E056C" w:rsidP="005B6E49">
            <w:pPr>
              <w:jc w:val="center"/>
              <w:rPr>
                <w:rFonts w:eastAsia="Times New Roman" w:cstheme="minorHAnsi"/>
              </w:rPr>
            </w:pPr>
            <w:r w:rsidRPr="006D5072">
              <w:rPr>
                <w:rFonts w:eastAsia="Times New Roman" w:cstheme="minorHAnsi"/>
              </w:rPr>
              <w:t>(n=115)</w:t>
            </w:r>
          </w:p>
        </w:tc>
        <w:tc>
          <w:tcPr>
            <w:tcW w:w="1007" w:type="dxa"/>
            <w:vAlign w:val="center"/>
          </w:tcPr>
          <w:p w:rsidR="004E056C" w:rsidRPr="006D5072" w:rsidRDefault="004E056C" w:rsidP="005B6E49">
            <w:pPr>
              <w:rPr>
                <w:rFonts w:eastAsia="Times New Roman" w:cstheme="minorHAnsi"/>
              </w:rPr>
            </w:pPr>
            <w:r w:rsidRPr="006D5072">
              <w:rPr>
                <w:rFonts w:eastAsia="Times New Roman" w:cstheme="minorHAnsi"/>
              </w:rPr>
              <w:t>Mortality, GOSE</w:t>
            </w:r>
          </w:p>
        </w:tc>
        <w:tc>
          <w:tcPr>
            <w:tcW w:w="1281" w:type="dxa"/>
            <w:vAlign w:val="center"/>
          </w:tcPr>
          <w:p w:rsidR="004E056C" w:rsidRPr="006D5072" w:rsidRDefault="004E056C" w:rsidP="005B6E49">
            <w:pPr>
              <w:rPr>
                <w:rFonts w:cstheme="minorHAnsi"/>
              </w:rPr>
            </w:pPr>
            <w:r w:rsidRPr="006D5072">
              <w:rPr>
                <w:rFonts w:eastAsia="Times New Roman" w:cstheme="minorHAnsi"/>
              </w:rPr>
              <w:t>No difference in 6 months in survival rates &amp; favorable outcomes (</w:t>
            </w:r>
            <w:r w:rsidRPr="006D5072">
              <w:rPr>
                <w:rFonts w:eastAsia="Times New Roman" w:cstheme="minorHAnsi"/>
                <w:color w:val="000000"/>
                <w:shd w:val="clear" w:color="auto" w:fill="FFFFFF"/>
              </w:rPr>
              <w:t>GOSE 5-8)</w:t>
            </w:r>
          </w:p>
        </w:tc>
        <w:tc>
          <w:tcPr>
            <w:tcW w:w="1473" w:type="dxa"/>
          </w:tcPr>
          <w:p w:rsidR="004E056C" w:rsidRPr="006D5072" w:rsidRDefault="004E056C" w:rsidP="005B6E49">
            <w:pPr>
              <w:rPr>
                <w:rFonts w:cstheme="minorHAnsi"/>
              </w:rPr>
            </w:pPr>
            <w:r w:rsidRPr="006D5072">
              <w:rPr>
                <w:rFonts w:cstheme="minorHAnsi"/>
              </w:rPr>
              <w:t>Low</w:t>
            </w:r>
          </w:p>
        </w:tc>
        <w:tc>
          <w:tcPr>
            <w:tcW w:w="1122" w:type="dxa"/>
          </w:tcPr>
          <w:p w:rsidR="004E056C" w:rsidRPr="006D5072" w:rsidRDefault="004E056C" w:rsidP="005B6E49">
            <w:pPr>
              <w:rPr>
                <w:rFonts w:cstheme="minorHAnsi"/>
              </w:rPr>
            </w:pPr>
            <w:r w:rsidRPr="006D5072">
              <w:rPr>
                <w:rFonts w:cstheme="minorHAnsi"/>
              </w:rPr>
              <w:t>Indirectness</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rPr>
              <w:t>Soustiel 2006 (120)</w:t>
            </w:r>
          </w:p>
        </w:tc>
        <w:tc>
          <w:tcPr>
            <w:tcW w:w="747" w:type="dxa"/>
            <w:vAlign w:val="center"/>
          </w:tcPr>
          <w:p w:rsidR="004E056C" w:rsidRPr="006D5072" w:rsidRDefault="004E056C" w:rsidP="005B6E49">
            <w:pPr>
              <w:jc w:val="center"/>
              <w:rPr>
                <w:rFonts w:eastAsia="Times New Roman" w:cstheme="minorHAnsi"/>
              </w:rPr>
            </w:pPr>
            <w:r w:rsidRPr="006D5072">
              <w:rPr>
                <w:rFonts w:eastAsia="Times New Roman" w:cstheme="minorHAnsi"/>
                <w:color w:val="000000" w:themeColor="text1"/>
              </w:rPr>
              <w:t>36 TBI</w:t>
            </w:r>
          </w:p>
        </w:tc>
        <w:tc>
          <w:tcPr>
            <w:tcW w:w="651" w:type="dxa"/>
            <w:vAlign w:val="center"/>
          </w:tcPr>
          <w:p w:rsidR="004E056C" w:rsidRPr="006D5072" w:rsidRDefault="004E056C" w:rsidP="005B6E49">
            <w:pPr>
              <w:rPr>
                <w:rFonts w:eastAsia="Times New Roman" w:cstheme="minorHAnsi"/>
              </w:rPr>
            </w:pPr>
            <w:r w:rsidRPr="006D5072">
              <w:rPr>
                <w:rFonts w:eastAsia="Times New Roman" w:cstheme="minorHAnsi"/>
                <w:color w:val="000000" w:themeColor="text1"/>
              </w:rPr>
              <w:t xml:space="preserve">P </w:t>
            </w:r>
          </w:p>
        </w:tc>
        <w:tc>
          <w:tcPr>
            <w:tcW w:w="1081" w:type="dxa"/>
            <w:vAlign w:val="center"/>
          </w:tcPr>
          <w:p w:rsidR="004E056C" w:rsidRPr="006D5072" w:rsidRDefault="004E056C" w:rsidP="005B6E49">
            <w:pPr>
              <w:autoSpaceDE w:val="0"/>
              <w:autoSpaceDN w:val="0"/>
              <w:adjustRightInd w:val="0"/>
              <w:jc w:val="center"/>
              <w:rPr>
                <w:rFonts w:cstheme="minorHAnsi"/>
              </w:rPr>
            </w:pPr>
            <w:r w:rsidRPr="006D5072">
              <w:rPr>
                <w:rFonts w:cstheme="minorHAnsi"/>
              </w:rPr>
              <w:t>HPV</w:t>
            </w:r>
          </w:p>
          <w:p w:rsidR="004E056C" w:rsidRPr="006D5072" w:rsidRDefault="004E056C" w:rsidP="005B6E49">
            <w:pPr>
              <w:jc w:val="center"/>
              <w:rPr>
                <w:rFonts w:eastAsia="Times New Roman" w:cstheme="minorHAnsi"/>
              </w:rPr>
            </w:pPr>
            <w:r w:rsidRPr="006D5072">
              <w:rPr>
                <w:rFonts w:cstheme="minorHAnsi"/>
              </w:rPr>
              <w:t>combined with mannitol 20% 0.5 g/kg</w:t>
            </w:r>
          </w:p>
        </w:tc>
        <w:tc>
          <w:tcPr>
            <w:tcW w:w="1024" w:type="dxa"/>
            <w:vAlign w:val="center"/>
          </w:tcPr>
          <w:p w:rsidR="004E056C" w:rsidRPr="006D5072" w:rsidRDefault="004E056C" w:rsidP="005B6E49">
            <w:pPr>
              <w:jc w:val="center"/>
              <w:rPr>
                <w:rFonts w:eastAsia="Times New Roman" w:cstheme="minorHAnsi"/>
              </w:rPr>
            </w:pPr>
            <w:r w:rsidRPr="006D5072">
              <w:rPr>
                <w:rFonts w:eastAsia="Times New Roman" w:cstheme="minorHAnsi"/>
                <w:color w:val="000000" w:themeColor="text1"/>
              </w:rPr>
              <w:t xml:space="preserve">Baseline data before intervention </w:t>
            </w:r>
          </w:p>
        </w:tc>
        <w:tc>
          <w:tcPr>
            <w:tcW w:w="1007" w:type="dxa"/>
            <w:vAlign w:val="center"/>
          </w:tcPr>
          <w:p w:rsidR="004E056C" w:rsidRPr="006D5072" w:rsidRDefault="004E056C" w:rsidP="005B6E49">
            <w:pPr>
              <w:rPr>
                <w:rFonts w:eastAsia="Times New Roman" w:cstheme="minorHAnsi"/>
              </w:rPr>
            </w:pPr>
            <w:r w:rsidRPr="006D5072">
              <w:rPr>
                <w:rFonts w:eastAsia="Times New Roman" w:cstheme="minorHAnsi"/>
                <w:color w:val="000000" w:themeColor="text1"/>
              </w:rPr>
              <w:t>CBF, ICP, CPP</w:t>
            </w:r>
          </w:p>
        </w:tc>
        <w:tc>
          <w:tcPr>
            <w:tcW w:w="1281" w:type="dxa"/>
            <w:vAlign w:val="center"/>
          </w:tcPr>
          <w:p w:rsidR="004E056C" w:rsidRPr="006D5072" w:rsidRDefault="004E056C" w:rsidP="005B6E49">
            <w:pPr>
              <w:rPr>
                <w:rFonts w:eastAsia="Times New Roman" w:cstheme="minorHAnsi"/>
              </w:rPr>
            </w:pPr>
            <w:r w:rsidRPr="006D5072">
              <w:rPr>
                <w:rFonts w:cstheme="minorHAnsi"/>
              </w:rPr>
              <w:t xml:space="preserve">Values measured at baseline, after HPV, &amp; after mannitol 20%; HPV defined as reducing PaCO2 from 36 </w:t>
            </w:r>
            <w:r w:rsidRPr="006D5072">
              <w:rPr>
                <w:rFonts w:cstheme="minorHAnsi"/>
                <w:u w:val="single"/>
              </w:rPr>
              <w:t>+</w:t>
            </w:r>
            <w:r w:rsidRPr="006D5072">
              <w:rPr>
                <w:rFonts w:cstheme="minorHAnsi"/>
              </w:rPr>
              <w:t xml:space="preserve"> 4 to 32 </w:t>
            </w:r>
            <w:r w:rsidRPr="006D5072">
              <w:rPr>
                <w:rFonts w:cstheme="minorHAnsi"/>
                <w:u w:val="single"/>
              </w:rPr>
              <w:t>+</w:t>
            </w:r>
            <w:r w:rsidRPr="006D5072">
              <w:rPr>
                <w:rFonts w:cstheme="minorHAnsi"/>
              </w:rPr>
              <w:t xml:space="preserve"> 4mmHg, which did n</w:t>
            </w:r>
            <w:r w:rsidRPr="006D5072">
              <w:rPr>
                <w:rFonts w:eastAsia="Times New Roman" w:cstheme="minorHAnsi"/>
                <w:color w:val="000000" w:themeColor="text1"/>
              </w:rPr>
              <w:t>ot produce a significant ICP change; CPP increased by 5.6% with a statistically significant CBF decrease; mannitol resulted in  non-significant change in ICP, 5 mmHg increase in CPP, &amp; also increased CBF</w:t>
            </w:r>
          </w:p>
        </w:tc>
        <w:tc>
          <w:tcPr>
            <w:tcW w:w="1473" w:type="dxa"/>
          </w:tcPr>
          <w:p w:rsidR="004E056C" w:rsidRPr="006D5072" w:rsidRDefault="004E056C" w:rsidP="005B6E49">
            <w:pPr>
              <w:rPr>
                <w:rFonts w:cstheme="minorHAnsi"/>
              </w:rPr>
            </w:pPr>
            <w:r w:rsidRPr="006D5072">
              <w:rPr>
                <w:rFonts w:cstheme="minorHAnsi"/>
              </w:rPr>
              <w:t>High</w:t>
            </w:r>
          </w:p>
        </w:tc>
        <w:tc>
          <w:tcPr>
            <w:tcW w:w="1122" w:type="dxa"/>
          </w:tcPr>
          <w:p w:rsidR="004E056C" w:rsidRPr="006D5072" w:rsidRDefault="004E056C" w:rsidP="005B6E49">
            <w:pPr>
              <w:rPr>
                <w:rFonts w:cstheme="minorHAnsi"/>
              </w:rPr>
            </w:pPr>
            <w:r w:rsidRPr="00CD7F1D">
              <w:rPr>
                <w:rFonts w:cstheme="minorHAnsi"/>
              </w:rPr>
              <w:t>Imprecision, Indirectness</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rPr>
              <w:lastRenderedPageBreak/>
              <w:t>Battison</w:t>
            </w:r>
          </w:p>
          <w:p w:rsidR="004E056C" w:rsidRPr="006D5072" w:rsidRDefault="004E056C" w:rsidP="005B6E49">
            <w:pPr>
              <w:jc w:val="center"/>
              <w:rPr>
                <w:rFonts w:eastAsia="Times New Roman" w:cstheme="minorHAnsi"/>
              </w:rPr>
            </w:pPr>
            <w:r w:rsidRPr="006D5072">
              <w:rPr>
                <w:rFonts w:eastAsia="Times New Roman" w:cstheme="minorHAnsi"/>
              </w:rPr>
              <w:t>2005 (20)</w:t>
            </w:r>
          </w:p>
        </w:tc>
        <w:tc>
          <w:tcPr>
            <w:tcW w:w="747" w:type="dxa"/>
            <w:vAlign w:val="center"/>
          </w:tcPr>
          <w:p w:rsidR="004E056C" w:rsidRPr="006D5072" w:rsidRDefault="004E056C" w:rsidP="005B6E49">
            <w:pPr>
              <w:jc w:val="center"/>
              <w:rPr>
                <w:rFonts w:eastAsia="Times New Roman" w:cstheme="minorHAnsi"/>
              </w:rPr>
            </w:pPr>
            <w:r w:rsidRPr="006D5072">
              <w:rPr>
                <w:rFonts w:eastAsia="Times New Roman" w:cstheme="minorHAnsi"/>
              </w:rPr>
              <w:t xml:space="preserve">9 NCC </w:t>
            </w:r>
          </w:p>
          <w:p w:rsidR="004E056C" w:rsidRPr="006D5072" w:rsidRDefault="004E056C" w:rsidP="005B6E49">
            <w:pPr>
              <w:jc w:val="center"/>
              <w:rPr>
                <w:rFonts w:eastAsia="Times New Roman" w:cstheme="minorHAnsi"/>
                <w:color w:val="000000" w:themeColor="text1"/>
              </w:rPr>
            </w:pPr>
            <w:r w:rsidRPr="006D5072">
              <w:rPr>
                <w:rFonts w:eastAsia="Times New Roman" w:cstheme="minorHAnsi"/>
              </w:rPr>
              <w:t>(6 TBI)</w:t>
            </w:r>
          </w:p>
        </w:tc>
        <w:tc>
          <w:tcPr>
            <w:tcW w:w="651" w:type="dxa"/>
            <w:vAlign w:val="center"/>
          </w:tcPr>
          <w:p w:rsidR="004E056C" w:rsidRPr="006D5072" w:rsidRDefault="004E056C" w:rsidP="005B6E49">
            <w:pPr>
              <w:rPr>
                <w:rFonts w:eastAsia="Times New Roman" w:cstheme="minorHAnsi"/>
                <w:color w:val="000000" w:themeColor="text1"/>
              </w:rPr>
            </w:pPr>
            <w:r w:rsidRPr="006D5072">
              <w:rPr>
                <w:rFonts w:eastAsia="Times New Roman" w:cstheme="minorHAnsi"/>
                <w:color w:val="000000" w:themeColor="text1"/>
              </w:rPr>
              <w:t>RCT</w:t>
            </w:r>
            <w:r w:rsidRPr="006D5072">
              <w:rPr>
                <w:rFonts w:eastAsia="Times New Roman" w:cstheme="minorHAnsi"/>
                <w:color w:val="000000" w:themeColor="text1"/>
                <w:vertAlign w:val="superscript"/>
              </w:rPr>
              <w:t>A</w:t>
            </w:r>
          </w:p>
        </w:tc>
        <w:tc>
          <w:tcPr>
            <w:tcW w:w="1081" w:type="dxa"/>
            <w:vAlign w:val="center"/>
          </w:tcPr>
          <w:p w:rsidR="004E056C" w:rsidRPr="006D5072" w:rsidRDefault="004E056C" w:rsidP="005B6E49">
            <w:pPr>
              <w:autoSpaceDE w:val="0"/>
              <w:autoSpaceDN w:val="0"/>
              <w:adjustRightInd w:val="0"/>
              <w:jc w:val="center"/>
              <w:rPr>
                <w:rFonts w:cstheme="minorHAnsi"/>
              </w:rPr>
            </w:pPr>
            <w:r w:rsidRPr="006D5072">
              <w:rPr>
                <w:rFonts w:eastAsia="Times New Roman" w:cstheme="minorHAnsi"/>
                <w:color w:val="000000" w:themeColor="text1"/>
              </w:rPr>
              <w:t xml:space="preserve">7.5% NaCl / 6% dextran-70 100 mL (n=18 treatments) </w:t>
            </w:r>
          </w:p>
        </w:tc>
        <w:tc>
          <w:tcPr>
            <w:tcW w:w="1024" w:type="dxa"/>
            <w:vAlign w:val="center"/>
          </w:tcPr>
          <w:p w:rsidR="004E056C" w:rsidRPr="006D5072" w:rsidRDefault="004E056C" w:rsidP="005B6E49">
            <w:pPr>
              <w:jc w:val="center"/>
              <w:rPr>
                <w:rFonts w:eastAsia="Times New Roman" w:cstheme="minorHAnsi"/>
                <w:color w:val="000000" w:themeColor="text1"/>
              </w:rPr>
            </w:pPr>
            <w:r w:rsidRPr="006D5072">
              <w:rPr>
                <w:rFonts w:eastAsia="Times New Roman" w:cstheme="minorHAnsi"/>
                <w:color w:val="000000" w:themeColor="text1"/>
              </w:rPr>
              <w:t>20% Mannitol 200 mL (n=18 treatments)</w:t>
            </w:r>
          </w:p>
        </w:tc>
        <w:tc>
          <w:tcPr>
            <w:tcW w:w="1007" w:type="dxa"/>
            <w:vAlign w:val="center"/>
          </w:tcPr>
          <w:p w:rsidR="004E056C" w:rsidRPr="006D5072" w:rsidRDefault="004E056C" w:rsidP="005B6E49">
            <w:pPr>
              <w:rPr>
                <w:rFonts w:eastAsia="Times New Roman" w:cstheme="minorHAnsi"/>
                <w:color w:val="000000" w:themeColor="text1"/>
              </w:rPr>
            </w:pPr>
            <w:r w:rsidRPr="006D5072">
              <w:rPr>
                <w:rFonts w:eastAsia="Times New Roman" w:cstheme="minorHAnsi"/>
              </w:rPr>
              <w:t>ICP</w:t>
            </w:r>
          </w:p>
        </w:tc>
        <w:tc>
          <w:tcPr>
            <w:tcW w:w="1281" w:type="dxa"/>
            <w:vAlign w:val="center"/>
          </w:tcPr>
          <w:p w:rsidR="004E056C" w:rsidRPr="006D5072" w:rsidRDefault="004E056C" w:rsidP="005B6E49">
            <w:pPr>
              <w:rPr>
                <w:rFonts w:cstheme="minorHAnsi"/>
              </w:rPr>
            </w:pPr>
            <w:r w:rsidRPr="006D5072">
              <w:rPr>
                <w:rFonts w:eastAsia="Times New Roman" w:cstheme="minorHAnsi"/>
                <w:color w:val="000000" w:themeColor="text1"/>
              </w:rPr>
              <w:t>All patients received 2 treatments of each agent in equiosmolar doses &amp; in a randomized order; both treatments led to a significant reduction in minimum ICP; intervention group resulted in a greater decrease in ICP (median difference 5 mmHg) &amp; a longer duration of effect (median difference 46 min) vs mannitol</w:t>
            </w:r>
          </w:p>
        </w:tc>
        <w:tc>
          <w:tcPr>
            <w:tcW w:w="1473" w:type="dxa"/>
          </w:tcPr>
          <w:p w:rsidR="004E056C" w:rsidRPr="006D5072" w:rsidRDefault="004E056C" w:rsidP="005B6E49">
            <w:pPr>
              <w:rPr>
                <w:rFonts w:cstheme="minorHAnsi"/>
              </w:rPr>
            </w:pPr>
            <w:r w:rsidRPr="006D5072">
              <w:rPr>
                <w:rFonts w:cstheme="minorHAnsi"/>
              </w:rPr>
              <w:t>High</w:t>
            </w:r>
          </w:p>
        </w:tc>
        <w:tc>
          <w:tcPr>
            <w:tcW w:w="1122" w:type="dxa"/>
          </w:tcPr>
          <w:p w:rsidR="004E056C" w:rsidRPr="006D5072" w:rsidRDefault="004E056C" w:rsidP="005B6E49">
            <w:pPr>
              <w:rPr>
                <w:rFonts w:cstheme="minorHAnsi"/>
              </w:rPr>
            </w:pPr>
            <w:r w:rsidRPr="00CD7F1D">
              <w:rPr>
                <w:rFonts w:cstheme="minorHAnsi"/>
              </w:rPr>
              <w:t>Imprecision, Indirectness</w:t>
            </w:r>
          </w:p>
        </w:tc>
      </w:tr>
      <w:tr w:rsidR="004E056C" w:rsidRPr="006D5072" w:rsidTr="005B6E49">
        <w:tc>
          <w:tcPr>
            <w:tcW w:w="964" w:type="dxa"/>
            <w:vAlign w:val="center"/>
          </w:tcPr>
          <w:p w:rsidR="004E056C" w:rsidRPr="006D5072" w:rsidRDefault="004E056C" w:rsidP="005B6E49">
            <w:pPr>
              <w:jc w:val="center"/>
              <w:rPr>
                <w:rFonts w:cstheme="minorHAnsi"/>
              </w:rPr>
            </w:pPr>
            <w:r w:rsidRPr="006D5072">
              <w:rPr>
                <w:rFonts w:cstheme="minorHAnsi"/>
              </w:rPr>
              <w:t>Harutjunyan</w:t>
            </w:r>
          </w:p>
          <w:p w:rsidR="004E056C" w:rsidRPr="006D5072" w:rsidRDefault="004E056C" w:rsidP="005B6E49">
            <w:pPr>
              <w:jc w:val="center"/>
              <w:rPr>
                <w:rFonts w:eastAsia="Times New Roman" w:cstheme="minorHAnsi"/>
              </w:rPr>
            </w:pPr>
            <w:r w:rsidRPr="006D5072">
              <w:rPr>
                <w:rFonts w:eastAsia="Times New Roman" w:cstheme="minorHAnsi"/>
              </w:rPr>
              <w:t>2005 (21)</w:t>
            </w:r>
          </w:p>
        </w:tc>
        <w:tc>
          <w:tcPr>
            <w:tcW w:w="747" w:type="dxa"/>
            <w:vAlign w:val="center"/>
          </w:tcPr>
          <w:p w:rsidR="004E056C" w:rsidRPr="006D5072" w:rsidRDefault="004E056C" w:rsidP="005B6E49">
            <w:pPr>
              <w:jc w:val="center"/>
              <w:rPr>
                <w:rFonts w:eastAsia="Times New Roman" w:cstheme="minorHAnsi"/>
              </w:rPr>
            </w:pPr>
            <w:r w:rsidRPr="006D5072">
              <w:rPr>
                <w:rFonts w:eastAsia="Times New Roman" w:cstheme="minorHAnsi"/>
              </w:rPr>
              <w:t>32 NCC</w:t>
            </w:r>
          </w:p>
          <w:p w:rsidR="004E056C" w:rsidRPr="006D5072" w:rsidRDefault="004E056C" w:rsidP="005B6E49">
            <w:pPr>
              <w:jc w:val="center"/>
              <w:rPr>
                <w:rFonts w:eastAsia="Times New Roman" w:cstheme="minorHAnsi"/>
              </w:rPr>
            </w:pPr>
            <w:r w:rsidRPr="006D5072">
              <w:rPr>
                <w:rFonts w:eastAsia="Times New Roman" w:cstheme="minorHAnsi"/>
              </w:rPr>
              <w:t>(10 TBI)</w:t>
            </w:r>
          </w:p>
        </w:tc>
        <w:tc>
          <w:tcPr>
            <w:tcW w:w="651" w:type="dxa"/>
            <w:vAlign w:val="center"/>
          </w:tcPr>
          <w:p w:rsidR="004E056C" w:rsidRPr="006D5072" w:rsidRDefault="004E056C" w:rsidP="005B6E49">
            <w:pPr>
              <w:rPr>
                <w:rFonts w:eastAsia="Times New Roman" w:cstheme="minorHAnsi"/>
                <w:color w:val="000000" w:themeColor="text1"/>
              </w:rPr>
            </w:pPr>
            <w:r w:rsidRPr="006D5072">
              <w:rPr>
                <w:rFonts w:eastAsia="Times New Roman" w:cstheme="minorHAnsi"/>
              </w:rPr>
              <w:t>RCT</w:t>
            </w:r>
          </w:p>
        </w:tc>
        <w:tc>
          <w:tcPr>
            <w:tcW w:w="1081" w:type="dxa"/>
            <w:vAlign w:val="center"/>
          </w:tcPr>
          <w:p w:rsidR="004E056C" w:rsidRPr="006D5072" w:rsidRDefault="004E056C" w:rsidP="005B6E49">
            <w:pPr>
              <w:jc w:val="center"/>
              <w:rPr>
                <w:rFonts w:eastAsia="Times New Roman" w:cstheme="minorHAnsi"/>
              </w:rPr>
            </w:pPr>
            <w:r w:rsidRPr="006D5072">
              <w:rPr>
                <w:rFonts w:eastAsia="Times New Roman" w:cstheme="minorHAnsi"/>
              </w:rPr>
              <w:t>7.2% NaCl/HES 200/0.5 continuous infusion</w:t>
            </w:r>
          </w:p>
          <w:p w:rsidR="004E056C" w:rsidRPr="006D5072" w:rsidRDefault="004E056C" w:rsidP="005B6E49">
            <w:pPr>
              <w:autoSpaceDE w:val="0"/>
              <w:autoSpaceDN w:val="0"/>
              <w:adjustRightInd w:val="0"/>
              <w:jc w:val="center"/>
              <w:rPr>
                <w:rFonts w:eastAsia="Times New Roman" w:cstheme="minorHAnsi"/>
                <w:color w:val="000000" w:themeColor="text1"/>
              </w:rPr>
            </w:pPr>
            <w:r w:rsidRPr="006D5072">
              <w:rPr>
                <w:rFonts w:eastAsia="Times New Roman" w:cstheme="minorHAnsi"/>
              </w:rPr>
              <w:t>(n=17)</w:t>
            </w:r>
          </w:p>
        </w:tc>
        <w:tc>
          <w:tcPr>
            <w:tcW w:w="1024" w:type="dxa"/>
            <w:vAlign w:val="center"/>
          </w:tcPr>
          <w:p w:rsidR="004E056C" w:rsidRPr="006D5072" w:rsidRDefault="004E056C" w:rsidP="005B6E49">
            <w:pPr>
              <w:jc w:val="center"/>
              <w:rPr>
                <w:rFonts w:eastAsia="Times New Roman" w:cstheme="minorHAnsi"/>
              </w:rPr>
            </w:pPr>
            <w:r w:rsidRPr="006D5072">
              <w:rPr>
                <w:rFonts w:eastAsia="Times New Roman" w:cstheme="minorHAnsi"/>
              </w:rPr>
              <w:t>15% Mannitol continuous infusion</w:t>
            </w:r>
          </w:p>
          <w:p w:rsidR="004E056C" w:rsidRPr="006D5072" w:rsidRDefault="004E056C" w:rsidP="005B6E49">
            <w:pPr>
              <w:jc w:val="center"/>
              <w:rPr>
                <w:rFonts w:eastAsia="Times New Roman" w:cstheme="minorHAnsi"/>
                <w:color w:val="000000" w:themeColor="text1"/>
              </w:rPr>
            </w:pPr>
            <w:r w:rsidRPr="006D5072">
              <w:rPr>
                <w:rFonts w:eastAsia="Times New Roman" w:cstheme="minorHAnsi"/>
              </w:rPr>
              <w:t>(n=15)</w:t>
            </w:r>
          </w:p>
        </w:tc>
        <w:tc>
          <w:tcPr>
            <w:tcW w:w="1007" w:type="dxa"/>
            <w:vAlign w:val="center"/>
          </w:tcPr>
          <w:p w:rsidR="004E056C" w:rsidRPr="006D5072" w:rsidRDefault="004E056C" w:rsidP="005B6E49">
            <w:pPr>
              <w:jc w:val="center"/>
              <w:rPr>
                <w:rFonts w:eastAsia="Times New Roman" w:cstheme="minorHAnsi"/>
              </w:rPr>
            </w:pPr>
            <w:r w:rsidRPr="006D5072">
              <w:rPr>
                <w:rFonts w:eastAsia="Times New Roman" w:cstheme="minorHAnsi"/>
              </w:rPr>
              <w:t>ICP,</w:t>
            </w:r>
          </w:p>
          <w:p w:rsidR="004E056C" w:rsidRPr="006D5072" w:rsidRDefault="004E056C" w:rsidP="005B6E49">
            <w:pPr>
              <w:rPr>
                <w:rFonts w:eastAsia="Times New Roman" w:cstheme="minorHAnsi"/>
              </w:rPr>
            </w:pPr>
            <w:r w:rsidRPr="006D5072">
              <w:rPr>
                <w:rFonts w:eastAsia="Times New Roman" w:cstheme="minorHAnsi"/>
              </w:rPr>
              <w:t>mortality</w:t>
            </w:r>
          </w:p>
        </w:tc>
        <w:tc>
          <w:tcPr>
            <w:tcW w:w="1281" w:type="dxa"/>
            <w:vAlign w:val="center"/>
          </w:tcPr>
          <w:p w:rsidR="004E056C" w:rsidRPr="006D5072" w:rsidRDefault="004E056C" w:rsidP="005B6E49">
            <w:pPr>
              <w:rPr>
                <w:rFonts w:eastAsia="Times New Roman" w:cstheme="minorHAnsi"/>
                <w:color w:val="000000" w:themeColor="text1"/>
              </w:rPr>
            </w:pPr>
            <w:r w:rsidRPr="006D5072">
              <w:rPr>
                <w:rFonts w:eastAsia="Times New Roman" w:cstheme="minorHAnsi"/>
              </w:rPr>
              <w:t xml:space="preserve">Both infusions (non-equiosmolar) continued until ICP &lt; 15 mmHg; both treatments reduced ICP to goal, but 7.5% NaCl reduced it to a greater degree, faster, &amp; for a longer time; </w:t>
            </w:r>
            <w:r w:rsidRPr="006D5072">
              <w:rPr>
                <w:rFonts w:eastAsia="Times New Roman" w:cstheme="minorHAnsi"/>
                <w:color w:val="000000"/>
                <w:shd w:val="clear" w:color="auto" w:fill="FFFFFF"/>
              </w:rPr>
              <w:t xml:space="preserve">mean effective </w:t>
            </w:r>
            <w:r w:rsidRPr="006D5072">
              <w:rPr>
                <w:rFonts w:eastAsia="Times New Roman" w:cstheme="minorHAnsi"/>
                <w:color w:val="000000"/>
                <w:shd w:val="clear" w:color="auto" w:fill="FFFFFF"/>
              </w:rPr>
              <w:lastRenderedPageBreak/>
              <w:t>dose to achieve goal ICP was 1.4 ml/kg for 7.2% NaCl/HES 200/0.5 &amp; 1.8 ml/kg for mannitol; 41.2% mortality in NaCl/HES group compared to 60% with mannitol (p&gt;0.05)</w:t>
            </w:r>
          </w:p>
        </w:tc>
        <w:tc>
          <w:tcPr>
            <w:tcW w:w="1473" w:type="dxa"/>
          </w:tcPr>
          <w:p w:rsidR="004E056C" w:rsidRPr="006D5072" w:rsidRDefault="004E056C" w:rsidP="005B6E49">
            <w:pPr>
              <w:rPr>
                <w:rFonts w:cstheme="minorHAnsi"/>
              </w:rPr>
            </w:pPr>
            <w:r w:rsidRPr="006D5072">
              <w:rPr>
                <w:rFonts w:cstheme="minorHAnsi"/>
              </w:rPr>
              <w:lastRenderedPageBreak/>
              <w:t>High</w:t>
            </w:r>
          </w:p>
        </w:tc>
        <w:tc>
          <w:tcPr>
            <w:tcW w:w="1122" w:type="dxa"/>
          </w:tcPr>
          <w:p w:rsidR="004E056C" w:rsidRPr="006D5072" w:rsidRDefault="004E056C" w:rsidP="005B6E49">
            <w:pPr>
              <w:rPr>
                <w:rFonts w:cstheme="minorHAnsi"/>
              </w:rPr>
            </w:pPr>
            <w:r w:rsidRPr="00CD7F1D">
              <w:rPr>
                <w:rFonts w:cstheme="minorHAnsi"/>
              </w:rPr>
              <w:t>Imprecision, Indirectness</w:t>
            </w:r>
            <w:r w:rsidRPr="00CD7F1D">
              <w:rPr>
                <w:rFonts w:cstheme="minorHAnsi"/>
                <w:vertAlign w:val="superscript"/>
              </w:rPr>
              <w:t>B</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rPr>
              <w:lastRenderedPageBreak/>
              <w:t>Ware</w:t>
            </w:r>
          </w:p>
          <w:p w:rsidR="004E056C" w:rsidRPr="006D5072" w:rsidRDefault="004E056C" w:rsidP="005B6E49">
            <w:pPr>
              <w:jc w:val="center"/>
              <w:rPr>
                <w:rFonts w:cstheme="minorHAnsi"/>
              </w:rPr>
            </w:pPr>
            <w:r w:rsidRPr="006D5072">
              <w:rPr>
                <w:rFonts w:eastAsia="Times New Roman" w:cstheme="minorHAnsi"/>
              </w:rPr>
              <w:t xml:space="preserve"> 2005 (22)</w:t>
            </w:r>
          </w:p>
        </w:tc>
        <w:tc>
          <w:tcPr>
            <w:tcW w:w="747" w:type="dxa"/>
            <w:vAlign w:val="center"/>
          </w:tcPr>
          <w:p w:rsidR="004E056C" w:rsidRPr="006D5072" w:rsidRDefault="004E056C" w:rsidP="005B6E49">
            <w:pPr>
              <w:jc w:val="center"/>
              <w:rPr>
                <w:rFonts w:eastAsia="Times New Roman" w:cstheme="minorHAnsi"/>
              </w:rPr>
            </w:pPr>
            <w:r w:rsidRPr="006D5072">
              <w:rPr>
                <w:rFonts w:eastAsia="Times New Roman" w:cstheme="minorHAnsi"/>
              </w:rPr>
              <w:t>13 TBI</w:t>
            </w:r>
          </w:p>
        </w:tc>
        <w:tc>
          <w:tcPr>
            <w:tcW w:w="651" w:type="dxa"/>
            <w:vAlign w:val="center"/>
          </w:tcPr>
          <w:p w:rsidR="004E056C" w:rsidRPr="006D5072" w:rsidRDefault="004E056C" w:rsidP="005B6E49">
            <w:pPr>
              <w:rPr>
                <w:rFonts w:eastAsia="Times New Roman" w:cstheme="minorHAnsi"/>
              </w:rPr>
            </w:pPr>
            <w:r w:rsidRPr="006D5072">
              <w:rPr>
                <w:rFonts w:eastAsia="Times New Roman" w:cstheme="minorHAnsi"/>
              </w:rPr>
              <w:t>R</w:t>
            </w:r>
          </w:p>
        </w:tc>
        <w:tc>
          <w:tcPr>
            <w:tcW w:w="1081" w:type="dxa"/>
            <w:vAlign w:val="center"/>
          </w:tcPr>
          <w:p w:rsidR="004E056C" w:rsidRPr="006D5072" w:rsidRDefault="004E056C" w:rsidP="005B6E49">
            <w:pPr>
              <w:jc w:val="center"/>
              <w:rPr>
                <w:rFonts w:eastAsia="Times New Roman" w:cstheme="minorHAnsi"/>
              </w:rPr>
            </w:pPr>
            <w:r w:rsidRPr="006D5072">
              <w:rPr>
                <w:rFonts w:eastAsia="Times New Roman" w:cstheme="minorHAnsi"/>
              </w:rPr>
              <w:t>Mannitol bolus in varying doses (mean 0.86 g/kg)</w:t>
            </w:r>
          </w:p>
          <w:p w:rsidR="004E056C" w:rsidRPr="006D5072" w:rsidRDefault="004E056C" w:rsidP="005B6E49">
            <w:pPr>
              <w:jc w:val="center"/>
              <w:rPr>
                <w:rFonts w:eastAsia="Times New Roman" w:cstheme="minorHAnsi"/>
              </w:rPr>
            </w:pPr>
            <w:r w:rsidRPr="006D5072">
              <w:rPr>
                <w:rFonts w:eastAsia="Times New Roman" w:cstheme="minorHAnsi"/>
              </w:rPr>
              <w:t>(n=19 treatments)</w:t>
            </w:r>
          </w:p>
          <w:p w:rsidR="004E056C" w:rsidRPr="006D5072" w:rsidRDefault="004E056C" w:rsidP="005B6E49">
            <w:pPr>
              <w:jc w:val="center"/>
              <w:rPr>
                <w:rFonts w:eastAsia="Times New Roman" w:cstheme="minorHAnsi"/>
              </w:rPr>
            </w:pPr>
          </w:p>
        </w:tc>
        <w:tc>
          <w:tcPr>
            <w:tcW w:w="1024" w:type="dxa"/>
            <w:vAlign w:val="center"/>
          </w:tcPr>
          <w:p w:rsidR="004E056C" w:rsidRPr="006D5072" w:rsidRDefault="004E056C" w:rsidP="005B6E49">
            <w:pPr>
              <w:jc w:val="center"/>
              <w:rPr>
                <w:rFonts w:eastAsia="Times New Roman" w:cstheme="minorHAnsi"/>
              </w:rPr>
            </w:pPr>
            <w:r w:rsidRPr="006D5072">
              <w:rPr>
                <w:rFonts w:eastAsia="Times New Roman" w:cstheme="minorHAnsi"/>
              </w:rPr>
              <w:t xml:space="preserve">23.4% NaCl 30mL </w:t>
            </w:r>
            <w:r w:rsidRPr="006D5072">
              <w:rPr>
                <w:rFonts w:eastAsia="Times New Roman" w:cstheme="minorHAnsi"/>
              </w:rPr>
              <w:br/>
              <w:t>(n=22 treatments)</w:t>
            </w:r>
          </w:p>
        </w:tc>
        <w:tc>
          <w:tcPr>
            <w:tcW w:w="1007" w:type="dxa"/>
            <w:vAlign w:val="center"/>
          </w:tcPr>
          <w:p w:rsidR="004E056C" w:rsidRPr="006D5072" w:rsidRDefault="004E056C" w:rsidP="005B6E49">
            <w:pPr>
              <w:jc w:val="center"/>
              <w:rPr>
                <w:rFonts w:eastAsia="Times New Roman" w:cstheme="minorHAnsi"/>
              </w:rPr>
            </w:pPr>
            <w:r w:rsidRPr="006D5072">
              <w:rPr>
                <w:rFonts w:eastAsia="Times New Roman" w:cstheme="minorHAnsi"/>
              </w:rPr>
              <w:t>ICP</w:t>
            </w:r>
          </w:p>
        </w:tc>
        <w:tc>
          <w:tcPr>
            <w:tcW w:w="1281" w:type="dxa"/>
            <w:vAlign w:val="center"/>
          </w:tcPr>
          <w:p w:rsidR="004E056C" w:rsidRPr="006D5072" w:rsidRDefault="004E056C" w:rsidP="005B6E49">
            <w:pPr>
              <w:rPr>
                <w:rFonts w:eastAsia="Times New Roman" w:cstheme="minorHAnsi"/>
              </w:rPr>
            </w:pPr>
            <w:r w:rsidRPr="006D5072">
              <w:rPr>
                <w:rFonts w:eastAsia="Times New Roman" w:cstheme="minorHAnsi"/>
              </w:rPr>
              <w:t xml:space="preserve">All subjects treated with mannitol then 23.4% NaCl for refractory ICP; </w:t>
            </w:r>
            <w:r w:rsidRPr="006D5072">
              <w:rPr>
                <w:rFonts w:eastAsia="Times New Roman" w:cstheme="minorHAnsi"/>
                <w:color w:val="000000" w:themeColor="text1"/>
              </w:rPr>
              <w:t>both (non-equiosmolar) treatments led to a decrease in ICP with no significant difference between agents; 23.4% NaCl resulted in a longer duration of decreased ICP vs mannitol (96 min vs 59 min; p=0.02)</w:t>
            </w:r>
          </w:p>
        </w:tc>
        <w:tc>
          <w:tcPr>
            <w:tcW w:w="1473" w:type="dxa"/>
          </w:tcPr>
          <w:p w:rsidR="004E056C" w:rsidRPr="006D5072" w:rsidRDefault="004E056C" w:rsidP="005B6E49">
            <w:pPr>
              <w:rPr>
                <w:rFonts w:cstheme="minorHAnsi"/>
              </w:rPr>
            </w:pPr>
            <w:r w:rsidRPr="006D5072">
              <w:rPr>
                <w:rFonts w:cstheme="minorHAnsi"/>
              </w:rPr>
              <w:t>High</w:t>
            </w:r>
          </w:p>
        </w:tc>
        <w:tc>
          <w:tcPr>
            <w:tcW w:w="1122" w:type="dxa"/>
          </w:tcPr>
          <w:p w:rsidR="004E056C" w:rsidRPr="006D5072" w:rsidRDefault="004E056C" w:rsidP="005B6E49">
            <w:pPr>
              <w:rPr>
                <w:rFonts w:cstheme="minorHAnsi"/>
              </w:rPr>
            </w:pPr>
            <w:r w:rsidRPr="00CD7F1D">
              <w:rPr>
                <w:rFonts w:cstheme="minorHAnsi"/>
              </w:rPr>
              <w:t>Imprecision</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rPr>
              <w:t>Huang 2005 (139)</w:t>
            </w:r>
          </w:p>
        </w:tc>
        <w:tc>
          <w:tcPr>
            <w:tcW w:w="747" w:type="dxa"/>
            <w:vAlign w:val="center"/>
          </w:tcPr>
          <w:p w:rsidR="004E056C" w:rsidRPr="006D5072" w:rsidRDefault="004E056C" w:rsidP="005B6E49">
            <w:pPr>
              <w:jc w:val="center"/>
              <w:rPr>
                <w:rFonts w:eastAsia="Times New Roman" w:cstheme="minorHAnsi"/>
              </w:rPr>
            </w:pPr>
            <w:r w:rsidRPr="006D5072">
              <w:rPr>
                <w:rFonts w:eastAsia="Times New Roman" w:cstheme="minorHAnsi"/>
              </w:rPr>
              <w:t>18 TBI</w:t>
            </w:r>
          </w:p>
        </w:tc>
        <w:tc>
          <w:tcPr>
            <w:tcW w:w="651" w:type="dxa"/>
            <w:vAlign w:val="center"/>
          </w:tcPr>
          <w:p w:rsidR="004E056C" w:rsidRPr="006D5072" w:rsidRDefault="004E056C" w:rsidP="005B6E49">
            <w:pPr>
              <w:rPr>
                <w:rFonts w:eastAsia="Times New Roman" w:cstheme="minorHAnsi"/>
              </w:rPr>
            </w:pPr>
            <w:r w:rsidRPr="006D5072">
              <w:rPr>
                <w:rFonts w:eastAsia="Times New Roman" w:cstheme="minorHAnsi"/>
              </w:rPr>
              <w:t>P</w:t>
            </w:r>
          </w:p>
        </w:tc>
        <w:tc>
          <w:tcPr>
            <w:tcW w:w="1081" w:type="dxa"/>
            <w:vAlign w:val="center"/>
          </w:tcPr>
          <w:p w:rsidR="004E056C" w:rsidRPr="006D5072" w:rsidRDefault="004E056C" w:rsidP="005B6E49">
            <w:pPr>
              <w:jc w:val="center"/>
              <w:rPr>
                <w:rFonts w:eastAsia="Times New Roman" w:cstheme="minorHAnsi"/>
              </w:rPr>
            </w:pPr>
            <w:r w:rsidRPr="006D5072">
              <w:rPr>
                <w:rFonts w:eastAsia="Times New Roman" w:cstheme="minorHAnsi"/>
              </w:rPr>
              <w:t xml:space="preserve">3% NaCl 300ml bolus </w:t>
            </w:r>
            <w:r w:rsidRPr="006D5072">
              <w:rPr>
                <w:rFonts w:eastAsia="Times New Roman" w:cstheme="minorHAnsi"/>
              </w:rPr>
              <w:lastRenderedPageBreak/>
              <w:t>(1026 mOsm/L) in place of mannitol (n=35 doses)</w:t>
            </w:r>
          </w:p>
        </w:tc>
        <w:tc>
          <w:tcPr>
            <w:tcW w:w="1024" w:type="dxa"/>
            <w:vAlign w:val="center"/>
          </w:tcPr>
          <w:p w:rsidR="004E056C" w:rsidRPr="006D5072" w:rsidRDefault="004E056C" w:rsidP="005B6E49">
            <w:pPr>
              <w:jc w:val="center"/>
              <w:rPr>
                <w:rFonts w:eastAsia="Times New Roman" w:cstheme="minorHAnsi"/>
              </w:rPr>
            </w:pPr>
            <w:r w:rsidRPr="006D5072">
              <w:rPr>
                <w:rFonts w:eastAsia="Times New Roman" w:cstheme="minorHAnsi"/>
              </w:rPr>
              <w:lastRenderedPageBreak/>
              <w:t>None</w:t>
            </w:r>
          </w:p>
        </w:tc>
        <w:tc>
          <w:tcPr>
            <w:tcW w:w="1007" w:type="dxa"/>
            <w:vAlign w:val="center"/>
          </w:tcPr>
          <w:p w:rsidR="004E056C" w:rsidRPr="006D5072" w:rsidRDefault="004E056C" w:rsidP="005B6E49">
            <w:pPr>
              <w:jc w:val="center"/>
              <w:rPr>
                <w:rFonts w:eastAsia="Times New Roman" w:cstheme="minorHAnsi"/>
              </w:rPr>
            </w:pPr>
            <w:r w:rsidRPr="006D5072">
              <w:rPr>
                <w:rFonts w:eastAsia="Times New Roman" w:cstheme="minorHAnsi"/>
              </w:rPr>
              <w:t>ICP, CPP, MAP, CBF</w:t>
            </w:r>
          </w:p>
        </w:tc>
        <w:tc>
          <w:tcPr>
            <w:tcW w:w="1281" w:type="dxa"/>
            <w:vAlign w:val="center"/>
          </w:tcPr>
          <w:p w:rsidR="004E056C" w:rsidRPr="006D5072" w:rsidRDefault="004E056C" w:rsidP="005B6E49">
            <w:pPr>
              <w:jc w:val="center"/>
              <w:rPr>
                <w:rFonts w:eastAsia="Times New Roman" w:cstheme="minorHAnsi"/>
              </w:rPr>
            </w:pPr>
            <w:r w:rsidRPr="006D5072">
              <w:rPr>
                <w:rFonts w:eastAsia="Times New Roman" w:cstheme="minorHAnsi"/>
              </w:rPr>
              <w:t xml:space="preserve">3% NaCl replaced mannitol </w:t>
            </w:r>
            <w:r w:rsidRPr="006D5072">
              <w:rPr>
                <w:rFonts w:eastAsia="Times New Roman" w:cstheme="minorHAnsi"/>
              </w:rPr>
              <w:lastRenderedPageBreak/>
              <w:t>once a day when needed; ICP reduced (30 to 23mmHg) &amp; CPP increased (78 to 87mmHg) at 60min; no changes in MAP with increase in estimated CBF</w:t>
            </w:r>
            <w:r w:rsidRPr="006D5072">
              <w:rPr>
                <w:rFonts w:cstheme="minorHAnsi"/>
              </w:rPr>
              <w:t xml:space="preserve"> </w:t>
            </w:r>
          </w:p>
          <w:p w:rsidR="004E056C" w:rsidRPr="006D5072" w:rsidRDefault="004E056C" w:rsidP="005B6E49">
            <w:pPr>
              <w:rPr>
                <w:rFonts w:eastAsia="Times New Roman" w:cstheme="minorHAnsi"/>
              </w:rPr>
            </w:pPr>
          </w:p>
        </w:tc>
        <w:tc>
          <w:tcPr>
            <w:tcW w:w="1473" w:type="dxa"/>
          </w:tcPr>
          <w:p w:rsidR="004E056C" w:rsidRPr="006D5072" w:rsidRDefault="004E056C" w:rsidP="005B6E49">
            <w:pPr>
              <w:rPr>
                <w:rFonts w:cstheme="minorHAnsi"/>
              </w:rPr>
            </w:pPr>
            <w:r w:rsidRPr="006D5072">
              <w:rPr>
                <w:rFonts w:cstheme="minorHAnsi"/>
              </w:rPr>
              <w:lastRenderedPageBreak/>
              <w:t>High</w:t>
            </w:r>
          </w:p>
        </w:tc>
        <w:tc>
          <w:tcPr>
            <w:tcW w:w="1122" w:type="dxa"/>
          </w:tcPr>
          <w:p w:rsidR="004E056C" w:rsidRPr="006D5072" w:rsidRDefault="004E056C" w:rsidP="005B6E49">
            <w:pPr>
              <w:rPr>
                <w:rFonts w:cstheme="minorHAnsi"/>
              </w:rPr>
            </w:pPr>
            <w:r w:rsidRPr="00CD7F1D">
              <w:rPr>
                <w:rFonts w:cstheme="minorHAnsi"/>
              </w:rPr>
              <w:t xml:space="preserve">Lack of comparator, </w:t>
            </w:r>
            <w:r w:rsidRPr="00CD7F1D">
              <w:rPr>
                <w:rFonts w:cstheme="minorHAnsi"/>
              </w:rPr>
              <w:lastRenderedPageBreak/>
              <w:t>Imprecision, Indirectness</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rPr>
              <w:lastRenderedPageBreak/>
              <w:t>Lescot 2006 (140)</w:t>
            </w:r>
          </w:p>
        </w:tc>
        <w:tc>
          <w:tcPr>
            <w:tcW w:w="747" w:type="dxa"/>
            <w:vAlign w:val="center"/>
          </w:tcPr>
          <w:p w:rsidR="004E056C" w:rsidRPr="006D5072" w:rsidRDefault="004E056C" w:rsidP="005B6E49">
            <w:pPr>
              <w:jc w:val="center"/>
              <w:rPr>
                <w:rFonts w:eastAsia="Times New Roman" w:cstheme="minorHAnsi"/>
              </w:rPr>
            </w:pPr>
            <w:r w:rsidRPr="006D5072">
              <w:rPr>
                <w:rFonts w:eastAsia="Times New Roman" w:cstheme="minorHAnsi"/>
              </w:rPr>
              <w:t>14 TBI</w:t>
            </w:r>
          </w:p>
        </w:tc>
        <w:tc>
          <w:tcPr>
            <w:tcW w:w="651" w:type="dxa"/>
            <w:vAlign w:val="center"/>
          </w:tcPr>
          <w:p w:rsidR="004E056C" w:rsidRPr="006D5072" w:rsidRDefault="004E056C" w:rsidP="005B6E49">
            <w:pPr>
              <w:rPr>
                <w:rFonts w:eastAsia="Times New Roman" w:cstheme="minorHAnsi"/>
              </w:rPr>
            </w:pPr>
            <w:r w:rsidRPr="006D5072">
              <w:rPr>
                <w:rFonts w:eastAsia="Times New Roman" w:cstheme="minorHAnsi"/>
              </w:rPr>
              <w:t>P</w:t>
            </w:r>
          </w:p>
        </w:tc>
        <w:tc>
          <w:tcPr>
            <w:tcW w:w="1081" w:type="dxa"/>
            <w:vAlign w:val="center"/>
          </w:tcPr>
          <w:p w:rsidR="004E056C" w:rsidRPr="006D5072" w:rsidRDefault="004E056C" w:rsidP="005B6E49">
            <w:pPr>
              <w:jc w:val="center"/>
              <w:rPr>
                <w:rFonts w:eastAsia="Times New Roman" w:cstheme="minorHAnsi"/>
              </w:rPr>
            </w:pPr>
            <w:r w:rsidRPr="006D5072">
              <w:rPr>
                <w:rFonts w:eastAsia="Times New Roman" w:cstheme="minorHAnsi"/>
              </w:rPr>
              <w:t>20% NaCl 40ml bolus</w:t>
            </w:r>
          </w:p>
        </w:tc>
        <w:tc>
          <w:tcPr>
            <w:tcW w:w="1024" w:type="dxa"/>
            <w:vAlign w:val="center"/>
          </w:tcPr>
          <w:p w:rsidR="004E056C" w:rsidRPr="006D5072" w:rsidRDefault="004E056C" w:rsidP="005B6E49">
            <w:pPr>
              <w:jc w:val="center"/>
              <w:rPr>
                <w:rFonts w:eastAsia="Times New Roman" w:cstheme="minorHAnsi"/>
              </w:rPr>
            </w:pPr>
            <w:r w:rsidRPr="006D5072">
              <w:rPr>
                <w:rFonts w:eastAsia="Times New Roman" w:cstheme="minorHAnsi"/>
              </w:rPr>
              <w:t>None</w:t>
            </w:r>
          </w:p>
        </w:tc>
        <w:tc>
          <w:tcPr>
            <w:tcW w:w="1007" w:type="dxa"/>
            <w:vAlign w:val="center"/>
          </w:tcPr>
          <w:p w:rsidR="004E056C" w:rsidRPr="006D5072" w:rsidRDefault="004E056C" w:rsidP="005B6E49">
            <w:pPr>
              <w:jc w:val="center"/>
              <w:rPr>
                <w:rFonts w:eastAsia="Times New Roman" w:cstheme="minorHAnsi"/>
              </w:rPr>
            </w:pPr>
            <w:r w:rsidRPr="006D5072">
              <w:rPr>
                <w:rFonts w:eastAsia="Times New Roman" w:cstheme="minorHAnsi"/>
              </w:rPr>
              <w:t>ICP, CPP, contusion volume</w:t>
            </w:r>
          </w:p>
        </w:tc>
        <w:tc>
          <w:tcPr>
            <w:tcW w:w="1281" w:type="dxa"/>
            <w:vAlign w:val="center"/>
          </w:tcPr>
          <w:p w:rsidR="004E056C" w:rsidRPr="006D5072" w:rsidRDefault="004E056C" w:rsidP="005B6E49">
            <w:pPr>
              <w:jc w:val="center"/>
              <w:rPr>
                <w:rFonts w:eastAsia="Times New Roman" w:cstheme="minorHAnsi"/>
              </w:rPr>
            </w:pPr>
            <w:r w:rsidRPr="006D5072">
              <w:rPr>
                <w:rFonts w:cstheme="minorHAnsi"/>
              </w:rPr>
              <w:t>20% NaCl bolus resulted in an immediate ICP decrease of 6</w:t>
            </w:r>
            <w:r w:rsidRPr="006D5072">
              <w:rPr>
                <w:rFonts w:cstheme="minorHAnsi"/>
                <w:u w:val="single"/>
              </w:rPr>
              <w:t>+</w:t>
            </w:r>
            <w:r w:rsidRPr="006D5072">
              <w:rPr>
                <w:rFonts w:cstheme="minorHAnsi"/>
              </w:rPr>
              <w:t>3 mmHg (p &lt; 0.001) without significant changes in MAP or CPP; volume of non-contused brain decreased by 13</w:t>
            </w:r>
            <w:r w:rsidRPr="006D5072">
              <w:rPr>
                <w:rFonts w:cstheme="minorHAnsi"/>
                <w:u w:val="single"/>
              </w:rPr>
              <w:t>+</w:t>
            </w:r>
            <w:r w:rsidRPr="006D5072">
              <w:rPr>
                <w:rFonts w:cstheme="minorHAnsi"/>
              </w:rPr>
              <w:t>8 mL, while contused brain increased by 5</w:t>
            </w:r>
            <w:r w:rsidRPr="006D5072">
              <w:rPr>
                <w:rFonts w:cstheme="minorHAnsi"/>
                <w:u w:val="single"/>
              </w:rPr>
              <w:t>+</w:t>
            </w:r>
            <w:r w:rsidRPr="006D5072">
              <w:rPr>
                <w:rFonts w:cstheme="minorHAnsi"/>
              </w:rPr>
              <w:t>5 mL at 2 min</w:t>
            </w:r>
          </w:p>
        </w:tc>
        <w:tc>
          <w:tcPr>
            <w:tcW w:w="1473" w:type="dxa"/>
          </w:tcPr>
          <w:p w:rsidR="004E056C" w:rsidRPr="006D5072" w:rsidRDefault="004E056C" w:rsidP="005B6E49">
            <w:pPr>
              <w:rPr>
                <w:rFonts w:cstheme="minorHAnsi"/>
              </w:rPr>
            </w:pPr>
            <w:r w:rsidRPr="006D5072">
              <w:rPr>
                <w:rFonts w:cstheme="minorHAnsi"/>
              </w:rPr>
              <w:t>High</w:t>
            </w:r>
          </w:p>
        </w:tc>
        <w:tc>
          <w:tcPr>
            <w:tcW w:w="1122" w:type="dxa"/>
          </w:tcPr>
          <w:p w:rsidR="004E056C" w:rsidRPr="006D5072" w:rsidRDefault="004E056C" w:rsidP="005B6E49">
            <w:pPr>
              <w:rPr>
                <w:rFonts w:cstheme="minorHAnsi"/>
              </w:rPr>
            </w:pPr>
            <w:r w:rsidRPr="00CD7F1D">
              <w:rPr>
                <w:rFonts w:cstheme="minorHAnsi"/>
              </w:rPr>
              <w:t>Lack of comparator, Imprecision, Indirectness</w:t>
            </w:r>
          </w:p>
        </w:tc>
      </w:tr>
      <w:tr w:rsidR="004E056C" w:rsidRPr="006D5072" w:rsidTr="005B6E49">
        <w:tc>
          <w:tcPr>
            <w:tcW w:w="964" w:type="dxa"/>
            <w:vAlign w:val="center"/>
          </w:tcPr>
          <w:p w:rsidR="004E056C" w:rsidRPr="006D5072" w:rsidRDefault="004E056C" w:rsidP="005B6E49">
            <w:pPr>
              <w:jc w:val="center"/>
              <w:rPr>
                <w:rFonts w:cstheme="minorHAnsi"/>
              </w:rPr>
            </w:pPr>
          </w:p>
          <w:p w:rsidR="004E056C" w:rsidRPr="006D5072" w:rsidRDefault="004E056C" w:rsidP="005B6E49">
            <w:pPr>
              <w:jc w:val="center"/>
              <w:rPr>
                <w:rFonts w:cstheme="minorHAnsi"/>
              </w:rPr>
            </w:pPr>
            <w:r w:rsidRPr="006D5072">
              <w:rPr>
                <w:rFonts w:cstheme="minorHAnsi"/>
              </w:rPr>
              <w:t xml:space="preserve">Chatterjee </w:t>
            </w:r>
          </w:p>
          <w:p w:rsidR="004E056C" w:rsidRPr="006D5072" w:rsidRDefault="004E056C" w:rsidP="005B6E49">
            <w:pPr>
              <w:jc w:val="center"/>
              <w:rPr>
                <w:rFonts w:cstheme="minorHAnsi"/>
              </w:rPr>
            </w:pPr>
            <w:r w:rsidRPr="006D5072">
              <w:rPr>
                <w:rFonts w:cstheme="minorHAnsi"/>
              </w:rPr>
              <w:t>2007 (141)</w:t>
            </w:r>
          </w:p>
          <w:p w:rsidR="004E056C" w:rsidRPr="006D5072" w:rsidRDefault="004E056C" w:rsidP="005B6E49">
            <w:pPr>
              <w:jc w:val="center"/>
              <w:rPr>
                <w:rFonts w:eastAsia="Times New Roman" w:cstheme="minorHAnsi"/>
              </w:rPr>
            </w:pPr>
          </w:p>
        </w:tc>
        <w:tc>
          <w:tcPr>
            <w:tcW w:w="747" w:type="dxa"/>
            <w:vAlign w:val="center"/>
          </w:tcPr>
          <w:p w:rsidR="004E056C" w:rsidRPr="006D5072" w:rsidRDefault="004E056C" w:rsidP="005B6E49">
            <w:pPr>
              <w:jc w:val="center"/>
              <w:rPr>
                <w:rFonts w:eastAsia="Times New Roman" w:cstheme="minorHAnsi"/>
              </w:rPr>
            </w:pPr>
            <w:r w:rsidRPr="006D5072">
              <w:rPr>
                <w:rFonts w:cstheme="minorHAnsi"/>
              </w:rPr>
              <w:t>25 TBI</w:t>
            </w:r>
          </w:p>
        </w:tc>
        <w:tc>
          <w:tcPr>
            <w:tcW w:w="651" w:type="dxa"/>
            <w:vAlign w:val="center"/>
          </w:tcPr>
          <w:p w:rsidR="004E056C" w:rsidRPr="006D5072" w:rsidRDefault="004E056C" w:rsidP="005B6E49">
            <w:pPr>
              <w:rPr>
                <w:rFonts w:eastAsia="Times New Roman" w:cstheme="minorHAnsi"/>
              </w:rPr>
            </w:pPr>
            <w:r w:rsidRPr="006D5072">
              <w:rPr>
                <w:rFonts w:cstheme="minorHAnsi"/>
              </w:rPr>
              <w:t>RCT</w:t>
            </w:r>
          </w:p>
        </w:tc>
        <w:tc>
          <w:tcPr>
            <w:tcW w:w="1081" w:type="dxa"/>
            <w:vAlign w:val="center"/>
          </w:tcPr>
          <w:p w:rsidR="004E056C" w:rsidRPr="006D5072" w:rsidRDefault="004E056C" w:rsidP="005B6E49">
            <w:pPr>
              <w:pStyle w:val="Normal1"/>
              <w:jc w:val="center"/>
              <w:rPr>
                <w:rFonts w:asciiTheme="minorHAnsi" w:hAnsiTheme="minorHAnsi" w:cstheme="minorHAnsi"/>
                <w:sz w:val="22"/>
                <w:szCs w:val="22"/>
              </w:rPr>
            </w:pPr>
          </w:p>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 xml:space="preserve">7.5% NaCl 2mL/kg bolus (4.8 mOsm/kg) </w:t>
            </w:r>
          </w:p>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(n=14)</w:t>
            </w:r>
          </w:p>
          <w:p w:rsidR="004E056C" w:rsidRPr="006D5072" w:rsidRDefault="004E056C" w:rsidP="005B6E49">
            <w:pPr>
              <w:jc w:val="center"/>
              <w:rPr>
                <w:rFonts w:eastAsia="Times New Roman" w:cstheme="minorHAnsi"/>
              </w:rPr>
            </w:pPr>
          </w:p>
        </w:tc>
        <w:tc>
          <w:tcPr>
            <w:tcW w:w="1024" w:type="dxa"/>
            <w:vAlign w:val="center"/>
          </w:tcPr>
          <w:p w:rsidR="004E056C" w:rsidRPr="006D5072" w:rsidRDefault="004E056C" w:rsidP="005B6E49">
            <w:pPr>
              <w:pStyle w:val="Normal1"/>
              <w:jc w:val="center"/>
              <w:rPr>
                <w:rFonts w:asciiTheme="minorHAnsi" w:hAnsiTheme="minorHAnsi" w:cstheme="minorHAnsi"/>
                <w:sz w:val="22"/>
                <w:szCs w:val="22"/>
              </w:rPr>
            </w:pPr>
          </w:p>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20% Mannitol 2mL/kg bolus (2.3 mOsm/k</w:t>
            </w:r>
            <w:r w:rsidRPr="006D5072">
              <w:rPr>
                <w:rFonts w:asciiTheme="minorHAnsi" w:hAnsiTheme="minorHAnsi" w:cstheme="minorHAnsi"/>
                <w:sz w:val="22"/>
                <w:szCs w:val="22"/>
              </w:rPr>
              <w:lastRenderedPageBreak/>
              <w:t xml:space="preserve">g) </w:t>
            </w:r>
          </w:p>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(n=11)</w:t>
            </w:r>
          </w:p>
          <w:p w:rsidR="004E056C" w:rsidRPr="006D5072" w:rsidRDefault="004E056C" w:rsidP="005B6E49">
            <w:pPr>
              <w:jc w:val="center"/>
              <w:rPr>
                <w:rFonts w:eastAsia="Times New Roman" w:cstheme="minorHAnsi"/>
              </w:rPr>
            </w:pPr>
          </w:p>
        </w:tc>
        <w:tc>
          <w:tcPr>
            <w:tcW w:w="1007" w:type="dxa"/>
            <w:vAlign w:val="center"/>
          </w:tcPr>
          <w:p w:rsidR="004E056C" w:rsidRPr="006D5072" w:rsidRDefault="004E056C" w:rsidP="005B6E49">
            <w:pPr>
              <w:jc w:val="center"/>
              <w:rPr>
                <w:rFonts w:eastAsia="Times New Roman" w:cstheme="minorHAnsi"/>
              </w:rPr>
            </w:pPr>
            <w:r w:rsidRPr="006D5072">
              <w:rPr>
                <w:rFonts w:cstheme="minorHAnsi"/>
              </w:rPr>
              <w:lastRenderedPageBreak/>
              <w:t>ICP, CPP, mortality</w:t>
            </w:r>
          </w:p>
        </w:tc>
        <w:tc>
          <w:tcPr>
            <w:tcW w:w="1281"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Mean number (7.1</w:t>
            </w:r>
            <w:r w:rsidRPr="006D5072">
              <w:rPr>
                <w:rFonts w:asciiTheme="minorHAnsi" w:hAnsiTheme="minorHAnsi" w:cstheme="minorHAnsi"/>
                <w:sz w:val="22"/>
                <w:szCs w:val="22"/>
                <w:u w:val="single"/>
              </w:rPr>
              <w:t>+</w:t>
            </w:r>
            <w:r w:rsidRPr="006D5072">
              <w:rPr>
                <w:rFonts w:asciiTheme="minorHAnsi" w:hAnsiTheme="minorHAnsi" w:cstheme="minorHAnsi"/>
                <w:sz w:val="22"/>
                <w:szCs w:val="22"/>
              </w:rPr>
              <w:t>2.9 vs.</w:t>
            </w:r>
          </w:p>
          <w:p w:rsidR="004E056C" w:rsidRPr="006D5072" w:rsidRDefault="004E056C" w:rsidP="005B6E49">
            <w:pPr>
              <w:jc w:val="center"/>
              <w:rPr>
                <w:rFonts w:cstheme="minorHAnsi"/>
              </w:rPr>
            </w:pPr>
            <w:r w:rsidRPr="006D5072">
              <w:rPr>
                <w:rFonts w:cstheme="minorHAnsi"/>
              </w:rPr>
              <w:t>14.6</w:t>
            </w:r>
            <w:r w:rsidRPr="006D5072">
              <w:rPr>
                <w:rFonts w:cstheme="minorHAnsi"/>
                <w:u w:val="single"/>
              </w:rPr>
              <w:t>+</w:t>
            </w:r>
            <w:r w:rsidRPr="006D5072">
              <w:rPr>
                <w:rFonts w:cstheme="minorHAnsi"/>
              </w:rPr>
              <w:t>3.4) &amp; duration</w:t>
            </w:r>
            <w:r w:rsidRPr="00CD7F1D">
              <w:rPr>
                <w:rFonts w:cstheme="minorHAnsi"/>
              </w:rPr>
              <w:t xml:space="preserve"> (</w:t>
            </w:r>
            <w:r w:rsidRPr="006D5072">
              <w:rPr>
                <w:rFonts w:cstheme="minorHAnsi"/>
              </w:rPr>
              <w:t>62.6</w:t>
            </w:r>
            <w:r w:rsidRPr="006D5072">
              <w:rPr>
                <w:rFonts w:cstheme="minorHAnsi"/>
                <w:u w:val="single"/>
              </w:rPr>
              <w:t>+</w:t>
            </w:r>
            <w:r w:rsidRPr="006D5072">
              <w:rPr>
                <w:rFonts w:cstheme="minorHAnsi"/>
              </w:rPr>
              <w:t xml:space="preserve">28.1 vs. </w:t>
            </w:r>
            <w:r w:rsidRPr="006D5072">
              <w:rPr>
                <w:rFonts w:cstheme="minorHAnsi"/>
              </w:rPr>
              <w:lastRenderedPageBreak/>
              <w:t>93.4</w:t>
            </w:r>
            <w:r w:rsidRPr="006D5072">
              <w:rPr>
                <w:rFonts w:cstheme="minorHAnsi"/>
                <w:u w:val="single"/>
              </w:rPr>
              <w:t>+</w:t>
            </w:r>
            <w:r w:rsidRPr="006D5072">
              <w:rPr>
                <w:rFonts w:cstheme="minorHAnsi"/>
              </w:rPr>
              <w:t xml:space="preserve">37.2 min) of high ICP episodes was significantly lower in the 7.5% NaCl group while treatment failure was significantly higher in the mannitol group; no difference in mortality or neurological outcome between groups </w:t>
            </w:r>
          </w:p>
        </w:tc>
        <w:tc>
          <w:tcPr>
            <w:tcW w:w="1473" w:type="dxa"/>
          </w:tcPr>
          <w:p w:rsidR="004E056C" w:rsidRPr="006D5072" w:rsidRDefault="004E056C" w:rsidP="005B6E49">
            <w:pPr>
              <w:rPr>
                <w:rFonts w:cstheme="minorHAnsi"/>
              </w:rPr>
            </w:pPr>
            <w:r w:rsidRPr="006D5072">
              <w:rPr>
                <w:rFonts w:cstheme="minorHAnsi"/>
              </w:rPr>
              <w:lastRenderedPageBreak/>
              <w:t>High</w:t>
            </w:r>
          </w:p>
        </w:tc>
        <w:tc>
          <w:tcPr>
            <w:tcW w:w="1122" w:type="dxa"/>
          </w:tcPr>
          <w:p w:rsidR="004E056C" w:rsidRPr="006D5072" w:rsidRDefault="004E056C" w:rsidP="005B6E49">
            <w:pPr>
              <w:rPr>
                <w:rFonts w:cstheme="minorHAnsi"/>
              </w:rPr>
            </w:pPr>
            <w:r w:rsidRPr="00CD7F1D">
              <w:rPr>
                <w:rFonts w:cstheme="minorHAnsi"/>
              </w:rPr>
              <w:t>Imprecision</w:t>
            </w:r>
            <w:r w:rsidRPr="00CD7F1D">
              <w:rPr>
                <w:rFonts w:cstheme="minorHAnsi"/>
                <w:vertAlign w:val="superscript"/>
              </w:rPr>
              <w:t>B</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rPr>
              <w:lastRenderedPageBreak/>
              <w:t>Francony</w:t>
            </w:r>
          </w:p>
          <w:p w:rsidR="004E056C" w:rsidRPr="006D5072" w:rsidRDefault="004E056C" w:rsidP="005B6E49">
            <w:pPr>
              <w:jc w:val="center"/>
              <w:rPr>
                <w:rFonts w:cstheme="minorHAnsi"/>
              </w:rPr>
            </w:pPr>
            <w:r w:rsidRPr="006D5072">
              <w:rPr>
                <w:rFonts w:eastAsia="Times New Roman" w:cstheme="minorHAnsi"/>
              </w:rPr>
              <w:t>2008 (23)</w:t>
            </w:r>
          </w:p>
        </w:tc>
        <w:tc>
          <w:tcPr>
            <w:tcW w:w="747" w:type="dxa"/>
            <w:vAlign w:val="center"/>
          </w:tcPr>
          <w:p w:rsidR="004E056C" w:rsidRPr="006D5072" w:rsidRDefault="004E056C" w:rsidP="005B6E49">
            <w:pPr>
              <w:jc w:val="center"/>
              <w:rPr>
                <w:rFonts w:eastAsia="Times New Roman" w:cstheme="minorHAnsi"/>
              </w:rPr>
            </w:pPr>
          </w:p>
          <w:p w:rsidR="004E056C" w:rsidRPr="006D5072" w:rsidRDefault="004E056C" w:rsidP="005B6E49">
            <w:pPr>
              <w:jc w:val="center"/>
              <w:rPr>
                <w:rFonts w:eastAsia="Times New Roman" w:cstheme="minorHAnsi"/>
              </w:rPr>
            </w:pPr>
            <w:r w:rsidRPr="006D5072">
              <w:rPr>
                <w:rFonts w:eastAsia="Times New Roman" w:cstheme="minorHAnsi"/>
              </w:rPr>
              <w:t>20 NCC</w:t>
            </w:r>
          </w:p>
          <w:p w:rsidR="004E056C" w:rsidRPr="006D5072" w:rsidRDefault="004E056C" w:rsidP="005B6E49">
            <w:pPr>
              <w:jc w:val="center"/>
              <w:rPr>
                <w:rFonts w:eastAsia="Times New Roman" w:cstheme="minorHAnsi"/>
              </w:rPr>
            </w:pPr>
            <w:r w:rsidRPr="006D5072">
              <w:rPr>
                <w:rFonts w:eastAsia="Times New Roman" w:cstheme="minorHAnsi"/>
              </w:rPr>
              <w:t>(17 TBI)</w:t>
            </w:r>
          </w:p>
          <w:p w:rsidR="004E056C" w:rsidRPr="006D5072" w:rsidRDefault="004E056C" w:rsidP="005B6E49">
            <w:pPr>
              <w:jc w:val="center"/>
              <w:rPr>
                <w:rFonts w:cstheme="minorHAnsi"/>
              </w:rPr>
            </w:pPr>
          </w:p>
        </w:tc>
        <w:tc>
          <w:tcPr>
            <w:tcW w:w="651" w:type="dxa"/>
            <w:vAlign w:val="center"/>
          </w:tcPr>
          <w:p w:rsidR="004E056C" w:rsidRPr="006D5072" w:rsidRDefault="004E056C" w:rsidP="005B6E49">
            <w:pPr>
              <w:rPr>
                <w:rFonts w:cstheme="minorHAnsi"/>
              </w:rPr>
            </w:pPr>
            <w:r w:rsidRPr="006D5072">
              <w:rPr>
                <w:rFonts w:eastAsia="Times New Roman" w:cstheme="minorHAnsi"/>
              </w:rPr>
              <w:t>RCT</w:t>
            </w:r>
          </w:p>
        </w:tc>
        <w:tc>
          <w:tcPr>
            <w:tcW w:w="1081" w:type="dxa"/>
            <w:vAlign w:val="center"/>
          </w:tcPr>
          <w:p w:rsidR="004E056C" w:rsidRPr="006D5072" w:rsidRDefault="004E056C" w:rsidP="005B6E49">
            <w:pPr>
              <w:jc w:val="center"/>
              <w:rPr>
                <w:rFonts w:eastAsia="Times New Roman" w:cstheme="minorHAnsi"/>
              </w:rPr>
            </w:pPr>
            <w:r w:rsidRPr="006D5072">
              <w:rPr>
                <w:rFonts w:eastAsia="Times New Roman" w:cstheme="minorHAnsi"/>
              </w:rPr>
              <w:t>7.45% NaCl 100 mL</w:t>
            </w:r>
          </w:p>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(n=10)</w:t>
            </w:r>
          </w:p>
        </w:tc>
        <w:tc>
          <w:tcPr>
            <w:tcW w:w="1024" w:type="dxa"/>
            <w:vAlign w:val="center"/>
          </w:tcPr>
          <w:p w:rsidR="004E056C" w:rsidRPr="006D5072" w:rsidRDefault="004E056C" w:rsidP="005B6E49">
            <w:pPr>
              <w:jc w:val="center"/>
              <w:rPr>
                <w:rFonts w:eastAsia="Times New Roman" w:cstheme="minorHAnsi"/>
              </w:rPr>
            </w:pPr>
            <w:r w:rsidRPr="006D5072">
              <w:rPr>
                <w:rFonts w:eastAsia="Times New Roman" w:cstheme="minorHAnsi"/>
              </w:rPr>
              <w:t>Mannitol 20% 231 mL</w:t>
            </w:r>
          </w:p>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(n=10)</w:t>
            </w:r>
          </w:p>
        </w:tc>
        <w:tc>
          <w:tcPr>
            <w:tcW w:w="1007" w:type="dxa"/>
            <w:vAlign w:val="center"/>
          </w:tcPr>
          <w:p w:rsidR="004E056C" w:rsidRPr="006D5072" w:rsidRDefault="004E056C" w:rsidP="005B6E49">
            <w:pPr>
              <w:jc w:val="center"/>
              <w:rPr>
                <w:rFonts w:cstheme="minorHAnsi"/>
              </w:rPr>
            </w:pPr>
            <w:r w:rsidRPr="006D5072">
              <w:rPr>
                <w:rFonts w:eastAsia="Times New Roman" w:cstheme="minorHAnsi"/>
              </w:rPr>
              <w:t>ICP</w:t>
            </w:r>
          </w:p>
        </w:tc>
        <w:tc>
          <w:tcPr>
            <w:tcW w:w="1281"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 xml:space="preserve">Equiosmolar doses (255 mOsm) of each agent equally &amp; durably reduced ICP at 60 &amp; 120 min; in 7.45% NaCl group, ICP was significantly reduced by 10 </w:t>
            </w:r>
            <w:r w:rsidRPr="006D5072">
              <w:rPr>
                <w:rFonts w:asciiTheme="minorHAnsi" w:hAnsiTheme="minorHAnsi" w:cstheme="minorHAnsi"/>
                <w:sz w:val="22"/>
                <w:szCs w:val="22"/>
                <w:u w:val="single"/>
              </w:rPr>
              <w:t>+</w:t>
            </w:r>
            <w:r w:rsidRPr="006D5072">
              <w:rPr>
                <w:rFonts w:asciiTheme="minorHAnsi" w:hAnsiTheme="minorHAnsi" w:cstheme="minorHAnsi"/>
                <w:sz w:val="22"/>
                <w:szCs w:val="22"/>
              </w:rPr>
              <w:t xml:space="preserve"> 5 mmHg at 60 minutes &amp; by 6 </w:t>
            </w:r>
            <w:r w:rsidRPr="006D5072">
              <w:rPr>
                <w:rFonts w:asciiTheme="minorHAnsi" w:hAnsiTheme="minorHAnsi" w:cstheme="minorHAnsi"/>
                <w:sz w:val="22"/>
                <w:szCs w:val="22"/>
                <w:u w:val="single"/>
              </w:rPr>
              <w:t>+</w:t>
            </w:r>
            <w:r w:rsidRPr="006D5072">
              <w:rPr>
                <w:rFonts w:asciiTheme="minorHAnsi" w:hAnsiTheme="minorHAnsi" w:cstheme="minorHAnsi"/>
                <w:sz w:val="22"/>
                <w:szCs w:val="22"/>
              </w:rPr>
              <w:t xml:space="preserve"> 3mmHg at 120 min compared to 14 </w:t>
            </w:r>
            <w:r w:rsidRPr="006D5072">
              <w:rPr>
                <w:rFonts w:asciiTheme="minorHAnsi" w:hAnsiTheme="minorHAnsi" w:cstheme="minorHAnsi"/>
                <w:sz w:val="22"/>
                <w:szCs w:val="22"/>
                <w:u w:val="single"/>
              </w:rPr>
              <w:t>+</w:t>
            </w:r>
            <w:r w:rsidRPr="006D5072">
              <w:rPr>
                <w:rFonts w:asciiTheme="minorHAnsi" w:hAnsiTheme="minorHAnsi" w:cstheme="minorHAnsi"/>
                <w:sz w:val="22"/>
                <w:szCs w:val="22"/>
              </w:rPr>
              <w:t xml:space="preserve"> 8 mmHg at 60 min &amp; by 10 </w:t>
            </w:r>
            <w:r w:rsidRPr="006D5072">
              <w:rPr>
                <w:rFonts w:asciiTheme="minorHAnsi" w:hAnsiTheme="minorHAnsi" w:cstheme="minorHAnsi"/>
                <w:sz w:val="22"/>
                <w:szCs w:val="22"/>
                <w:u w:val="single"/>
              </w:rPr>
              <w:t>+</w:t>
            </w:r>
            <w:r w:rsidRPr="006D5072">
              <w:rPr>
                <w:rFonts w:asciiTheme="minorHAnsi" w:hAnsiTheme="minorHAnsi" w:cstheme="minorHAnsi"/>
                <w:sz w:val="22"/>
                <w:szCs w:val="22"/>
              </w:rPr>
              <w:t xml:space="preserve"> 4 mmHg at 120 min in mannitol </w:t>
            </w:r>
            <w:r w:rsidRPr="006D5072">
              <w:rPr>
                <w:rFonts w:asciiTheme="minorHAnsi" w:hAnsiTheme="minorHAnsi" w:cstheme="minorHAnsi"/>
                <w:sz w:val="22"/>
                <w:szCs w:val="22"/>
              </w:rPr>
              <w:lastRenderedPageBreak/>
              <w:t xml:space="preserve">group </w:t>
            </w:r>
          </w:p>
        </w:tc>
        <w:tc>
          <w:tcPr>
            <w:tcW w:w="1473" w:type="dxa"/>
          </w:tcPr>
          <w:p w:rsidR="004E056C" w:rsidRPr="006D5072" w:rsidRDefault="004E056C" w:rsidP="005B6E49">
            <w:pPr>
              <w:rPr>
                <w:rFonts w:cstheme="minorHAnsi"/>
              </w:rPr>
            </w:pPr>
            <w:r w:rsidRPr="006D5072">
              <w:rPr>
                <w:rFonts w:cstheme="minorHAnsi"/>
              </w:rPr>
              <w:lastRenderedPageBreak/>
              <w:t>High</w:t>
            </w:r>
          </w:p>
        </w:tc>
        <w:tc>
          <w:tcPr>
            <w:tcW w:w="1122" w:type="dxa"/>
          </w:tcPr>
          <w:p w:rsidR="004E056C" w:rsidRPr="006D5072" w:rsidRDefault="004E056C" w:rsidP="005B6E49">
            <w:pPr>
              <w:rPr>
                <w:rFonts w:cstheme="minorHAnsi"/>
              </w:rPr>
            </w:pPr>
            <w:r w:rsidRPr="00CD7F1D">
              <w:rPr>
                <w:rFonts w:cstheme="minorHAnsi"/>
              </w:rPr>
              <w:t>Imprecision, Indirectness</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rPr>
              <w:lastRenderedPageBreak/>
              <w:t>Koenig</w:t>
            </w:r>
          </w:p>
          <w:p w:rsidR="004E056C" w:rsidRPr="006D5072" w:rsidRDefault="004E056C" w:rsidP="005B6E49">
            <w:pPr>
              <w:jc w:val="center"/>
              <w:rPr>
                <w:rFonts w:eastAsia="Times New Roman" w:cstheme="minorHAnsi"/>
              </w:rPr>
            </w:pPr>
            <w:r w:rsidRPr="006D5072">
              <w:rPr>
                <w:rFonts w:eastAsia="Times New Roman" w:cstheme="minorHAnsi"/>
              </w:rPr>
              <w:t xml:space="preserve"> 2008 (10)</w:t>
            </w:r>
          </w:p>
        </w:tc>
        <w:tc>
          <w:tcPr>
            <w:tcW w:w="747" w:type="dxa"/>
            <w:vAlign w:val="center"/>
          </w:tcPr>
          <w:p w:rsidR="004E056C" w:rsidRPr="006D5072" w:rsidRDefault="004E056C" w:rsidP="005B6E49">
            <w:pPr>
              <w:jc w:val="center"/>
              <w:rPr>
                <w:rFonts w:eastAsia="Times New Roman" w:cstheme="minorHAnsi"/>
              </w:rPr>
            </w:pPr>
            <w:r w:rsidRPr="006D5072">
              <w:rPr>
                <w:rFonts w:eastAsia="Times New Roman" w:cstheme="minorHAnsi"/>
              </w:rPr>
              <w:t>68 NCC (6 TBI)</w:t>
            </w:r>
          </w:p>
        </w:tc>
        <w:tc>
          <w:tcPr>
            <w:tcW w:w="651" w:type="dxa"/>
            <w:vAlign w:val="center"/>
          </w:tcPr>
          <w:p w:rsidR="004E056C" w:rsidRPr="006D5072" w:rsidRDefault="004E056C" w:rsidP="005B6E49">
            <w:pPr>
              <w:rPr>
                <w:rFonts w:eastAsia="Times New Roman" w:cstheme="minorHAnsi"/>
              </w:rPr>
            </w:pPr>
            <w:r w:rsidRPr="006D5072">
              <w:rPr>
                <w:rFonts w:eastAsia="Times New Roman" w:cstheme="minorHAnsi"/>
              </w:rPr>
              <w:t>R</w:t>
            </w:r>
          </w:p>
        </w:tc>
        <w:tc>
          <w:tcPr>
            <w:tcW w:w="1081" w:type="dxa"/>
            <w:vAlign w:val="center"/>
          </w:tcPr>
          <w:p w:rsidR="004E056C" w:rsidRPr="006D5072" w:rsidRDefault="004E056C" w:rsidP="005B6E49">
            <w:pPr>
              <w:jc w:val="center"/>
              <w:rPr>
                <w:rFonts w:eastAsia="Times New Roman" w:cstheme="minorHAnsi"/>
              </w:rPr>
            </w:pPr>
            <w:r w:rsidRPr="006D5072">
              <w:rPr>
                <w:rFonts w:eastAsia="Times New Roman" w:cstheme="minorHAnsi"/>
              </w:rPr>
              <w:t>23.4% NaCl</w:t>
            </w:r>
            <w:r w:rsidRPr="006D5072">
              <w:rPr>
                <w:rFonts w:eastAsia="Times New Roman" w:cstheme="minorHAnsi"/>
              </w:rPr>
              <w:br/>
              <w:t>30-60 mL</w:t>
            </w:r>
          </w:p>
        </w:tc>
        <w:tc>
          <w:tcPr>
            <w:tcW w:w="1024" w:type="dxa"/>
            <w:vAlign w:val="center"/>
          </w:tcPr>
          <w:p w:rsidR="004E056C" w:rsidRPr="006D5072" w:rsidRDefault="004E056C" w:rsidP="005B6E49">
            <w:pPr>
              <w:jc w:val="center"/>
              <w:rPr>
                <w:rFonts w:eastAsia="Times New Roman" w:cstheme="minorHAnsi"/>
              </w:rPr>
            </w:pPr>
            <w:r w:rsidRPr="006D5072">
              <w:rPr>
                <w:rFonts w:eastAsia="Times New Roman" w:cstheme="minorHAnsi"/>
              </w:rPr>
              <w:t>None</w:t>
            </w:r>
          </w:p>
        </w:tc>
        <w:tc>
          <w:tcPr>
            <w:tcW w:w="1007" w:type="dxa"/>
            <w:vAlign w:val="center"/>
          </w:tcPr>
          <w:p w:rsidR="004E056C" w:rsidRPr="006D5072" w:rsidRDefault="004E056C" w:rsidP="005B6E49">
            <w:pPr>
              <w:jc w:val="center"/>
              <w:rPr>
                <w:rFonts w:eastAsia="Times New Roman" w:cstheme="minorHAnsi"/>
              </w:rPr>
            </w:pPr>
            <w:r w:rsidRPr="006D5072">
              <w:rPr>
                <w:rFonts w:eastAsia="Times New Roman" w:cstheme="minorHAnsi"/>
              </w:rPr>
              <w:t>Clinical reversal of TTH, ICP, survival, mRS</w:t>
            </w:r>
          </w:p>
        </w:tc>
        <w:tc>
          <w:tcPr>
            <w:tcW w:w="1281"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 xml:space="preserve">TTH reversal observed in 75% of cases &amp; was predicted by a &gt;5 mEq/L rise in serum Na (OR 12.0, 95% CI 1.6-90.5) or absolute serum Na &gt;145 mEq/L (OR 26.7, 95% CI 3.6-200.0); ICP decreased from 23.3 </w:t>
            </w:r>
            <w:r w:rsidRPr="006D5072">
              <w:rPr>
                <w:rFonts w:asciiTheme="minorHAnsi" w:hAnsiTheme="minorHAnsi" w:cstheme="minorHAnsi"/>
                <w:sz w:val="22"/>
                <w:szCs w:val="22"/>
                <w:u w:val="single"/>
              </w:rPr>
              <w:t>+</w:t>
            </w:r>
            <w:r w:rsidRPr="006D5072">
              <w:rPr>
                <w:rFonts w:asciiTheme="minorHAnsi" w:hAnsiTheme="minorHAnsi" w:cstheme="minorHAnsi"/>
                <w:sz w:val="22"/>
                <w:szCs w:val="22"/>
              </w:rPr>
              <w:t xml:space="preserve"> 16.2 to 13.8 </w:t>
            </w:r>
            <w:r w:rsidRPr="006D5072">
              <w:rPr>
                <w:rFonts w:asciiTheme="minorHAnsi" w:hAnsiTheme="minorHAnsi" w:cstheme="minorHAnsi"/>
                <w:sz w:val="22"/>
                <w:szCs w:val="22"/>
                <w:u w:val="single"/>
              </w:rPr>
              <w:t>+</w:t>
            </w:r>
            <w:r w:rsidRPr="006D5072">
              <w:rPr>
                <w:rFonts w:asciiTheme="minorHAnsi" w:hAnsiTheme="minorHAnsi" w:cstheme="minorHAnsi"/>
                <w:sz w:val="22"/>
                <w:szCs w:val="22"/>
              </w:rPr>
              <w:t xml:space="preserve"> 10.3 mmHg; 32.4% of patients survived to hospital discharge with 77% of survivors having a discharge mRS 4-5</w:t>
            </w:r>
          </w:p>
        </w:tc>
        <w:tc>
          <w:tcPr>
            <w:tcW w:w="1473" w:type="dxa"/>
          </w:tcPr>
          <w:p w:rsidR="004E056C" w:rsidRPr="006D5072" w:rsidRDefault="004E056C" w:rsidP="005B6E49">
            <w:pPr>
              <w:rPr>
                <w:rFonts w:cstheme="minorHAnsi"/>
              </w:rPr>
            </w:pPr>
            <w:r w:rsidRPr="006D5072">
              <w:rPr>
                <w:rFonts w:cstheme="minorHAnsi"/>
              </w:rPr>
              <w:t>High</w:t>
            </w:r>
          </w:p>
        </w:tc>
        <w:tc>
          <w:tcPr>
            <w:tcW w:w="1122" w:type="dxa"/>
          </w:tcPr>
          <w:p w:rsidR="004E056C" w:rsidRPr="006D5072" w:rsidRDefault="004E056C" w:rsidP="005B6E49">
            <w:pPr>
              <w:rPr>
                <w:rFonts w:cstheme="minorHAnsi"/>
              </w:rPr>
            </w:pPr>
            <w:r w:rsidRPr="00CD7F1D">
              <w:rPr>
                <w:rFonts w:cstheme="minorHAnsi"/>
              </w:rPr>
              <w:t>Lack of comparator, Imprecision, Indirectness</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rPr>
              <w:t>Ichai</w:t>
            </w:r>
          </w:p>
          <w:p w:rsidR="004E056C" w:rsidRPr="006D5072" w:rsidRDefault="004E056C" w:rsidP="005B6E49">
            <w:pPr>
              <w:jc w:val="center"/>
              <w:rPr>
                <w:rFonts w:eastAsia="Times New Roman" w:cstheme="minorHAnsi"/>
              </w:rPr>
            </w:pPr>
            <w:r w:rsidRPr="006D5072">
              <w:rPr>
                <w:rFonts w:eastAsia="Times New Roman" w:cstheme="minorHAnsi"/>
              </w:rPr>
              <w:t>2009 (26)</w:t>
            </w:r>
          </w:p>
        </w:tc>
        <w:tc>
          <w:tcPr>
            <w:tcW w:w="747" w:type="dxa"/>
            <w:vAlign w:val="center"/>
          </w:tcPr>
          <w:p w:rsidR="004E056C" w:rsidRPr="006D5072" w:rsidRDefault="004E056C" w:rsidP="005B6E49">
            <w:pPr>
              <w:jc w:val="center"/>
              <w:rPr>
                <w:rFonts w:eastAsia="Times New Roman" w:cstheme="minorHAnsi"/>
              </w:rPr>
            </w:pPr>
            <w:r w:rsidRPr="006D5072">
              <w:rPr>
                <w:rFonts w:eastAsia="Times New Roman" w:cstheme="minorHAnsi"/>
              </w:rPr>
              <w:t>34 TBI</w:t>
            </w:r>
          </w:p>
        </w:tc>
        <w:tc>
          <w:tcPr>
            <w:tcW w:w="651" w:type="dxa"/>
            <w:vAlign w:val="center"/>
          </w:tcPr>
          <w:p w:rsidR="004E056C" w:rsidRPr="006D5072" w:rsidRDefault="004E056C" w:rsidP="005B6E49">
            <w:pPr>
              <w:rPr>
                <w:rFonts w:eastAsia="Times New Roman" w:cstheme="minorHAnsi"/>
              </w:rPr>
            </w:pPr>
            <w:r w:rsidRPr="006D5072">
              <w:rPr>
                <w:rFonts w:eastAsia="Times New Roman" w:cstheme="minorHAnsi"/>
              </w:rPr>
              <w:t>P</w:t>
            </w:r>
            <w:r w:rsidRPr="006D5072">
              <w:rPr>
                <w:rFonts w:eastAsia="Times New Roman" w:cstheme="minorHAnsi"/>
                <w:vertAlign w:val="superscript"/>
              </w:rPr>
              <w:t>C</w:t>
            </w:r>
          </w:p>
        </w:tc>
        <w:tc>
          <w:tcPr>
            <w:tcW w:w="1081" w:type="dxa"/>
            <w:vAlign w:val="center"/>
          </w:tcPr>
          <w:p w:rsidR="004E056C" w:rsidRPr="006D5072" w:rsidRDefault="004E056C" w:rsidP="005B6E49">
            <w:pPr>
              <w:jc w:val="center"/>
              <w:rPr>
                <w:rFonts w:eastAsia="Times New Roman" w:cstheme="minorHAnsi"/>
              </w:rPr>
            </w:pPr>
            <w:r w:rsidRPr="006D5072">
              <w:rPr>
                <w:rFonts w:eastAsia="Times New Roman" w:cstheme="minorHAnsi"/>
              </w:rPr>
              <w:t>Na lactate 1.5 ml/kg (1100 mOsm/L) (n=17)</w:t>
            </w:r>
          </w:p>
          <w:p w:rsidR="004E056C" w:rsidRPr="006D5072" w:rsidRDefault="004E056C" w:rsidP="005B6E49">
            <w:pPr>
              <w:jc w:val="center"/>
              <w:rPr>
                <w:rFonts w:eastAsia="Times New Roman" w:cstheme="minorHAnsi"/>
              </w:rPr>
            </w:pPr>
          </w:p>
        </w:tc>
        <w:tc>
          <w:tcPr>
            <w:tcW w:w="1024" w:type="dxa"/>
            <w:vAlign w:val="center"/>
          </w:tcPr>
          <w:p w:rsidR="004E056C" w:rsidRPr="006D5072" w:rsidRDefault="004E056C" w:rsidP="005B6E49">
            <w:pPr>
              <w:jc w:val="center"/>
              <w:rPr>
                <w:rFonts w:eastAsia="Times New Roman" w:cstheme="minorHAnsi"/>
              </w:rPr>
            </w:pPr>
            <w:r w:rsidRPr="006D5072">
              <w:rPr>
                <w:rFonts w:eastAsia="Times New Roman" w:cstheme="minorHAnsi"/>
              </w:rPr>
              <w:t xml:space="preserve">20% mannitol </w:t>
            </w:r>
            <w:r w:rsidRPr="006D5072">
              <w:rPr>
                <w:rFonts w:eastAsia="Times New Roman" w:cstheme="minorHAnsi"/>
              </w:rPr>
              <w:br/>
              <w:t>1.5 mL/kg (1160 mOsm/L) (n=17)</w:t>
            </w:r>
          </w:p>
        </w:tc>
        <w:tc>
          <w:tcPr>
            <w:tcW w:w="1007" w:type="dxa"/>
            <w:vAlign w:val="center"/>
          </w:tcPr>
          <w:p w:rsidR="004E056C" w:rsidRPr="006D5072" w:rsidRDefault="004E056C" w:rsidP="005B6E49">
            <w:pPr>
              <w:jc w:val="center"/>
              <w:rPr>
                <w:rFonts w:eastAsia="Times New Roman" w:cstheme="minorHAnsi"/>
              </w:rPr>
            </w:pPr>
            <w:r w:rsidRPr="006D5072">
              <w:rPr>
                <w:rFonts w:eastAsia="Times New Roman" w:cstheme="minorHAnsi"/>
              </w:rPr>
              <w:t>ICP, GOS</w:t>
            </w:r>
          </w:p>
        </w:tc>
        <w:tc>
          <w:tcPr>
            <w:tcW w:w="1281"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 xml:space="preserve">Na lactate solution had a significantly greater decrease (7 vs 4 mmHg; p=0.02) &amp; more prolonged reduction in ICP after 4 hours (-5.9 mmHg vs -3.2 mmHg; p=0.009); there was a </w:t>
            </w:r>
            <w:r w:rsidRPr="006D5072">
              <w:rPr>
                <w:rFonts w:asciiTheme="minorHAnsi" w:hAnsiTheme="minorHAnsi" w:cstheme="minorHAnsi"/>
                <w:sz w:val="22"/>
                <w:szCs w:val="22"/>
              </w:rPr>
              <w:lastRenderedPageBreak/>
              <w:t xml:space="preserve">trend toward better GOS scores at 1 year in those receiving Na lactate </w:t>
            </w:r>
          </w:p>
        </w:tc>
        <w:tc>
          <w:tcPr>
            <w:tcW w:w="1473" w:type="dxa"/>
          </w:tcPr>
          <w:p w:rsidR="004E056C" w:rsidRPr="006D5072" w:rsidRDefault="004E056C" w:rsidP="005B6E49">
            <w:pPr>
              <w:rPr>
                <w:rFonts w:cstheme="minorHAnsi"/>
              </w:rPr>
            </w:pPr>
            <w:r w:rsidRPr="006D5072">
              <w:rPr>
                <w:rFonts w:cstheme="minorHAnsi"/>
              </w:rPr>
              <w:lastRenderedPageBreak/>
              <w:t>High</w:t>
            </w:r>
          </w:p>
        </w:tc>
        <w:tc>
          <w:tcPr>
            <w:tcW w:w="1122" w:type="dxa"/>
          </w:tcPr>
          <w:p w:rsidR="004E056C" w:rsidRPr="006D5072" w:rsidRDefault="004E056C" w:rsidP="005B6E49">
            <w:pPr>
              <w:rPr>
                <w:rFonts w:cstheme="minorHAnsi"/>
              </w:rPr>
            </w:pPr>
            <w:r w:rsidRPr="00CD7F1D">
              <w:rPr>
                <w:rFonts w:cstheme="minorHAnsi"/>
              </w:rPr>
              <w:t>Imprecision</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rPr>
              <w:lastRenderedPageBreak/>
              <w:t>Oddo</w:t>
            </w:r>
          </w:p>
          <w:p w:rsidR="004E056C" w:rsidRPr="006D5072" w:rsidRDefault="004E056C" w:rsidP="005B6E49">
            <w:pPr>
              <w:jc w:val="center"/>
              <w:rPr>
                <w:rFonts w:eastAsia="Times New Roman" w:cstheme="minorHAnsi"/>
              </w:rPr>
            </w:pPr>
            <w:r w:rsidRPr="006D5072">
              <w:rPr>
                <w:rFonts w:eastAsia="Times New Roman" w:cstheme="minorHAnsi"/>
              </w:rPr>
              <w:t>2009 (102)</w:t>
            </w:r>
          </w:p>
        </w:tc>
        <w:tc>
          <w:tcPr>
            <w:tcW w:w="747" w:type="dxa"/>
            <w:vAlign w:val="center"/>
          </w:tcPr>
          <w:p w:rsidR="004E056C" w:rsidRPr="006D5072" w:rsidRDefault="004E056C" w:rsidP="005B6E49">
            <w:pPr>
              <w:jc w:val="center"/>
              <w:rPr>
                <w:rFonts w:eastAsia="Times New Roman" w:cstheme="minorHAnsi"/>
              </w:rPr>
            </w:pPr>
            <w:r w:rsidRPr="006D5072">
              <w:rPr>
                <w:rFonts w:eastAsia="Times New Roman" w:cstheme="minorHAnsi"/>
              </w:rPr>
              <w:t>12 TBI</w:t>
            </w:r>
          </w:p>
        </w:tc>
        <w:tc>
          <w:tcPr>
            <w:tcW w:w="651" w:type="dxa"/>
            <w:vAlign w:val="center"/>
          </w:tcPr>
          <w:p w:rsidR="004E056C" w:rsidRPr="006D5072" w:rsidRDefault="004E056C" w:rsidP="005B6E49">
            <w:pPr>
              <w:rPr>
                <w:rFonts w:eastAsia="Times New Roman" w:cstheme="minorHAnsi"/>
              </w:rPr>
            </w:pPr>
            <w:r w:rsidRPr="006D5072">
              <w:rPr>
                <w:rFonts w:eastAsia="Times New Roman" w:cstheme="minorHAnsi"/>
              </w:rPr>
              <w:t>R</w:t>
            </w:r>
            <w:r w:rsidRPr="006D5072">
              <w:rPr>
                <w:rFonts w:eastAsia="Times New Roman" w:cstheme="minorHAnsi"/>
                <w:vertAlign w:val="superscript"/>
              </w:rPr>
              <w:t>C</w:t>
            </w:r>
          </w:p>
        </w:tc>
        <w:tc>
          <w:tcPr>
            <w:tcW w:w="1081" w:type="dxa"/>
            <w:vAlign w:val="center"/>
          </w:tcPr>
          <w:p w:rsidR="004E056C" w:rsidRPr="006D5072" w:rsidRDefault="004E056C" w:rsidP="005B6E49">
            <w:pPr>
              <w:jc w:val="center"/>
              <w:rPr>
                <w:rFonts w:eastAsia="Times New Roman" w:cstheme="minorHAnsi"/>
              </w:rPr>
            </w:pPr>
            <w:r w:rsidRPr="006D5072">
              <w:rPr>
                <w:rFonts w:eastAsia="Times New Roman" w:cstheme="minorHAnsi"/>
              </w:rPr>
              <w:t>7.5% NaCl 250 mL</w:t>
            </w:r>
          </w:p>
          <w:p w:rsidR="004E056C" w:rsidRPr="006D5072" w:rsidRDefault="004E056C" w:rsidP="005B6E49">
            <w:pPr>
              <w:jc w:val="center"/>
              <w:rPr>
                <w:rFonts w:eastAsia="Times New Roman" w:cstheme="minorHAnsi"/>
              </w:rPr>
            </w:pPr>
            <w:r w:rsidRPr="006D5072">
              <w:rPr>
                <w:rFonts w:eastAsia="Times New Roman" w:cstheme="minorHAnsi"/>
              </w:rPr>
              <w:t>(</w:t>
            </w:r>
            <w:r w:rsidRPr="006D5072">
              <w:rPr>
                <w:rFonts w:eastAsia="Times New Roman" w:cstheme="minorHAnsi"/>
                <w:color w:val="000000" w:themeColor="text1"/>
              </w:rPr>
              <w:t xml:space="preserve">641 mOsmol; </w:t>
            </w:r>
            <w:r w:rsidRPr="006D5072">
              <w:rPr>
                <w:rFonts w:eastAsia="Times New Roman" w:cstheme="minorHAnsi"/>
              </w:rPr>
              <w:t>n=14 doses)</w:t>
            </w:r>
          </w:p>
        </w:tc>
        <w:tc>
          <w:tcPr>
            <w:tcW w:w="1024" w:type="dxa"/>
            <w:vAlign w:val="center"/>
          </w:tcPr>
          <w:p w:rsidR="004E056C" w:rsidRPr="006D5072" w:rsidRDefault="004E056C" w:rsidP="005B6E49">
            <w:pPr>
              <w:jc w:val="center"/>
              <w:rPr>
                <w:rFonts w:eastAsia="Times New Roman" w:cstheme="minorHAnsi"/>
              </w:rPr>
            </w:pPr>
            <w:r w:rsidRPr="006D5072">
              <w:rPr>
                <w:rFonts w:eastAsia="Times New Roman" w:cstheme="minorHAnsi"/>
              </w:rPr>
              <w:t>Mannitol 25% 0.75g/kg</w:t>
            </w:r>
          </w:p>
          <w:p w:rsidR="004E056C" w:rsidRPr="006D5072" w:rsidRDefault="004E056C" w:rsidP="005B6E49">
            <w:pPr>
              <w:jc w:val="center"/>
              <w:rPr>
                <w:rFonts w:eastAsia="Times New Roman" w:cstheme="minorHAnsi"/>
              </w:rPr>
            </w:pPr>
            <w:r w:rsidRPr="006D5072">
              <w:rPr>
                <w:rFonts w:eastAsia="Times New Roman" w:cstheme="minorHAnsi"/>
              </w:rPr>
              <w:t>(</w:t>
            </w:r>
            <w:r w:rsidRPr="006D5072">
              <w:rPr>
                <w:rFonts w:eastAsia="Times New Roman" w:cstheme="minorHAnsi"/>
                <w:color w:val="000000" w:themeColor="text1"/>
              </w:rPr>
              <w:t>412 mOsmol;</w:t>
            </w:r>
          </w:p>
          <w:p w:rsidR="004E056C" w:rsidRPr="006D5072" w:rsidRDefault="004E056C" w:rsidP="005B6E49">
            <w:pPr>
              <w:jc w:val="center"/>
              <w:rPr>
                <w:rFonts w:eastAsia="Times New Roman" w:cstheme="minorHAnsi"/>
              </w:rPr>
            </w:pPr>
            <w:r w:rsidRPr="006D5072">
              <w:rPr>
                <w:rFonts w:eastAsia="Times New Roman" w:cstheme="minorHAnsi"/>
              </w:rPr>
              <w:t>n=28 doses)</w:t>
            </w:r>
          </w:p>
          <w:p w:rsidR="004E056C" w:rsidRPr="006D5072" w:rsidRDefault="004E056C" w:rsidP="005B6E49">
            <w:pPr>
              <w:jc w:val="center"/>
              <w:rPr>
                <w:rFonts w:eastAsia="Times New Roman" w:cstheme="minorHAnsi"/>
              </w:rPr>
            </w:pPr>
          </w:p>
        </w:tc>
        <w:tc>
          <w:tcPr>
            <w:tcW w:w="1007" w:type="dxa"/>
            <w:vAlign w:val="center"/>
          </w:tcPr>
          <w:p w:rsidR="004E056C" w:rsidRPr="006D5072" w:rsidRDefault="004E056C" w:rsidP="005B6E49">
            <w:pPr>
              <w:jc w:val="center"/>
              <w:rPr>
                <w:rFonts w:eastAsia="Times New Roman" w:cstheme="minorHAnsi"/>
              </w:rPr>
            </w:pPr>
            <w:r w:rsidRPr="006D5072">
              <w:rPr>
                <w:rFonts w:eastAsia="Times New Roman" w:cstheme="minorHAnsi"/>
              </w:rPr>
              <w:t>ICP</w:t>
            </w:r>
          </w:p>
        </w:tc>
        <w:tc>
          <w:tcPr>
            <w:tcW w:w="1281"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 xml:space="preserve">All subjects treated with mannitol then 7.5% NaCl for refractory ICP; </w:t>
            </w:r>
            <w:r w:rsidRPr="006D5072">
              <w:rPr>
                <w:rFonts w:asciiTheme="minorHAnsi" w:hAnsiTheme="minorHAnsi" w:cstheme="minorHAnsi"/>
                <w:color w:val="000000" w:themeColor="text1"/>
                <w:sz w:val="22"/>
                <w:szCs w:val="22"/>
              </w:rPr>
              <w:t>both (non-equiosmolar) treatments resulted in a significant decrease in ICP at 60 &amp; 120 min; 7.5% NaCl was associated with a greater decrease in ICP at 120 minutes (12 mmHg) as compared with mannitol (5 mmHg)</w:t>
            </w:r>
          </w:p>
        </w:tc>
        <w:tc>
          <w:tcPr>
            <w:tcW w:w="1473" w:type="dxa"/>
          </w:tcPr>
          <w:p w:rsidR="004E056C" w:rsidRPr="006D5072" w:rsidRDefault="004E056C" w:rsidP="005B6E49">
            <w:pPr>
              <w:rPr>
                <w:rFonts w:cstheme="minorHAnsi"/>
              </w:rPr>
            </w:pPr>
            <w:r w:rsidRPr="006D5072">
              <w:rPr>
                <w:rFonts w:cstheme="minorHAnsi"/>
              </w:rPr>
              <w:t>High</w:t>
            </w:r>
          </w:p>
        </w:tc>
        <w:tc>
          <w:tcPr>
            <w:tcW w:w="1122" w:type="dxa"/>
          </w:tcPr>
          <w:p w:rsidR="004E056C" w:rsidRPr="006D5072" w:rsidRDefault="004E056C" w:rsidP="005B6E49">
            <w:pPr>
              <w:rPr>
                <w:rFonts w:cstheme="minorHAnsi"/>
              </w:rPr>
            </w:pPr>
            <w:r w:rsidRPr="00CD7F1D">
              <w:rPr>
                <w:rFonts w:cstheme="minorHAnsi"/>
              </w:rPr>
              <w:t>Imprecision</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rPr>
              <w:t>Kerwin</w:t>
            </w:r>
          </w:p>
          <w:p w:rsidR="004E056C" w:rsidRPr="006D5072" w:rsidRDefault="004E056C" w:rsidP="005B6E49">
            <w:pPr>
              <w:jc w:val="center"/>
              <w:rPr>
                <w:rFonts w:eastAsia="Times New Roman" w:cstheme="minorHAnsi"/>
              </w:rPr>
            </w:pPr>
            <w:r w:rsidRPr="006D5072">
              <w:rPr>
                <w:rFonts w:eastAsia="Times New Roman" w:cstheme="minorHAnsi"/>
              </w:rPr>
              <w:t>2009 (103)</w:t>
            </w:r>
          </w:p>
        </w:tc>
        <w:tc>
          <w:tcPr>
            <w:tcW w:w="747" w:type="dxa"/>
            <w:vAlign w:val="center"/>
          </w:tcPr>
          <w:p w:rsidR="004E056C" w:rsidRPr="006D5072" w:rsidRDefault="004E056C" w:rsidP="005B6E49">
            <w:pPr>
              <w:jc w:val="center"/>
              <w:rPr>
                <w:rFonts w:eastAsia="Times New Roman" w:cstheme="minorHAnsi"/>
              </w:rPr>
            </w:pPr>
            <w:r w:rsidRPr="006D5072">
              <w:rPr>
                <w:rFonts w:eastAsia="Times New Roman" w:cstheme="minorHAnsi"/>
              </w:rPr>
              <w:t>22 TBI</w:t>
            </w:r>
          </w:p>
        </w:tc>
        <w:tc>
          <w:tcPr>
            <w:tcW w:w="651" w:type="dxa"/>
            <w:vAlign w:val="center"/>
          </w:tcPr>
          <w:p w:rsidR="004E056C" w:rsidRPr="006D5072" w:rsidRDefault="004E056C" w:rsidP="005B6E49">
            <w:pPr>
              <w:rPr>
                <w:rFonts w:eastAsia="Times New Roman" w:cstheme="minorHAnsi"/>
              </w:rPr>
            </w:pPr>
            <w:r w:rsidRPr="006D5072">
              <w:rPr>
                <w:rFonts w:eastAsia="Times New Roman" w:cstheme="minorHAnsi"/>
              </w:rPr>
              <w:t>R</w:t>
            </w:r>
            <w:r w:rsidRPr="006D5072">
              <w:rPr>
                <w:rFonts w:eastAsia="Times New Roman" w:cstheme="minorHAnsi"/>
                <w:vertAlign w:val="superscript"/>
              </w:rPr>
              <w:t>C</w:t>
            </w:r>
          </w:p>
        </w:tc>
        <w:tc>
          <w:tcPr>
            <w:tcW w:w="1081" w:type="dxa"/>
            <w:vAlign w:val="center"/>
          </w:tcPr>
          <w:p w:rsidR="004E056C" w:rsidRPr="006D5072" w:rsidRDefault="004E056C" w:rsidP="005B6E49">
            <w:pPr>
              <w:jc w:val="center"/>
              <w:rPr>
                <w:rFonts w:eastAsia="Times New Roman" w:cstheme="minorHAnsi"/>
              </w:rPr>
            </w:pPr>
            <w:r w:rsidRPr="006D5072">
              <w:rPr>
                <w:rFonts w:eastAsia="Times New Roman" w:cstheme="minorHAnsi"/>
                <w:color w:val="000000" w:themeColor="text1"/>
              </w:rPr>
              <w:t>23.4% NaCl 30 ml (n=108 doses)</w:t>
            </w:r>
          </w:p>
        </w:tc>
        <w:tc>
          <w:tcPr>
            <w:tcW w:w="1024" w:type="dxa"/>
            <w:vAlign w:val="center"/>
          </w:tcPr>
          <w:p w:rsidR="004E056C" w:rsidRPr="006D5072" w:rsidRDefault="004E056C" w:rsidP="005B6E49">
            <w:pPr>
              <w:jc w:val="center"/>
              <w:rPr>
                <w:rFonts w:eastAsia="Times New Roman" w:cstheme="minorHAnsi"/>
              </w:rPr>
            </w:pPr>
            <w:r w:rsidRPr="006D5072">
              <w:rPr>
                <w:rFonts w:eastAsia="Times New Roman" w:cstheme="minorHAnsi"/>
                <w:color w:val="000000" w:themeColor="text1"/>
              </w:rPr>
              <w:t>Mannitol 20% 15 - 75g (n=102 doses)</w:t>
            </w:r>
          </w:p>
        </w:tc>
        <w:tc>
          <w:tcPr>
            <w:tcW w:w="1007" w:type="dxa"/>
            <w:vAlign w:val="center"/>
          </w:tcPr>
          <w:p w:rsidR="004E056C" w:rsidRPr="006D5072" w:rsidRDefault="004E056C" w:rsidP="005B6E49">
            <w:pPr>
              <w:jc w:val="center"/>
              <w:rPr>
                <w:rFonts w:eastAsia="Times New Roman" w:cstheme="minorHAnsi"/>
              </w:rPr>
            </w:pPr>
            <w:r w:rsidRPr="006D5072">
              <w:rPr>
                <w:rFonts w:eastAsia="Times New Roman" w:cstheme="minorHAnsi"/>
              </w:rPr>
              <w:t>ICP</w:t>
            </w:r>
          </w:p>
        </w:tc>
        <w:tc>
          <w:tcPr>
            <w:tcW w:w="1281"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 xml:space="preserve">Only difference in ICP reduction between agents occurred when ICP was &gt; 30 mmHg &amp; demonstrated a significantly </w:t>
            </w:r>
            <w:r w:rsidRPr="006D5072">
              <w:rPr>
                <w:rFonts w:asciiTheme="minorHAnsi" w:hAnsiTheme="minorHAnsi" w:cstheme="minorHAnsi"/>
                <w:sz w:val="22"/>
                <w:szCs w:val="22"/>
              </w:rPr>
              <w:lastRenderedPageBreak/>
              <w:t>greater reduction with 23.4% NaCl (12.6 mmHg vs 8 mmHg; p=0.01)</w:t>
            </w:r>
          </w:p>
        </w:tc>
        <w:tc>
          <w:tcPr>
            <w:tcW w:w="1473" w:type="dxa"/>
          </w:tcPr>
          <w:p w:rsidR="004E056C" w:rsidRPr="006D5072" w:rsidRDefault="004E056C" w:rsidP="005B6E49">
            <w:pPr>
              <w:rPr>
                <w:rFonts w:cstheme="minorHAnsi"/>
              </w:rPr>
            </w:pPr>
            <w:r w:rsidRPr="006D5072">
              <w:rPr>
                <w:rFonts w:cstheme="minorHAnsi"/>
              </w:rPr>
              <w:lastRenderedPageBreak/>
              <w:t>High</w:t>
            </w:r>
          </w:p>
        </w:tc>
        <w:tc>
          <w:tcPr>
            <w:tcW w:w="1122" w:type="dxa"/>
          </w:tcPr>
          <w:p w:rsidR="004E056C" w:rsidRPr="006D5072" w:rsidRDefault="004E056C" w:rsidP="005B6E49">
            <w:pPr>
              <w:rPr>
                <w:rFonts w:cstheme="minorHAnsi"/>
              </w:rPr>
            </w:pPr>
            <w:r w:rsidRPr="00CD7F1D">
              <w:rPr>
                <w:rFonts w:cstheme="minorHAnsi"/>
              </w:rPr>
              <w:t>Imprecision</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cstheme="minorHAnsi"/>
              </w:rPr>
              <w:lastRenderedPageBreak/>
              <w:t xml:space="preserve">Rockswold </w:t>
            </w:r>
          </w:p>
          <w:p w:rsidR="004E056C" w:rsidRPr="006D5072" w:rsidRDefault="004E056C" w:rsidP="005B6E49">
            <w:pPr>
              <w:jc w:val="center"/>
              <w:rPr>
                <w:rFonts w:eastAsia="Times New Roman" w:cstheme="minorHAnsi"/>
              </w:rPr>
            </w:pPr>
            <w:r w:rsidRPr="006D5072">
              <w:rPr>
                <w:rFonts w:cstheme="minorHAnsi"/>
              </w:rPr>
              <w:t>2009 (17)</w:t>
            </w:r>
          </w:p>
        </w:tc>
        <w:tc>
          <w:tcPr>
            <w:tcW w:w="747" w:type="dxa"/>
            <w:vAlign w:val="center"/>
          </w:tcPr>
          <w:p w:rsidR="004E056C" w:rsidRPr="006D5072" w:rsidRDefault="004E056C" w:rsidP="005B6E49">
            <w:pPr>
              <w:jc w:val="center"/>
              <w:rPr>
                <w:rFonts w:eastAsia="Times New Roman" w:cstheme="minorHAnsi"/>
              </w:rPr>
            </w:pPr>
            <w:r w:rsidRPr="006D5072">
              <w:rPr>
                <w:rFonts w:cstheme="minorHAnsi"/>
              </w:rPr>
              <w:t>25 TBI</w:t>
            </w:r>
          </w:p>
        </w:tc>
        <w:tc>
          <w:tcPr>
            <w:tcW w:w="651" w:type="dxa"/>
            <w:vAlign w:val="center"/>
          </w:tcPr>
          <w:p w:rsidR="004E056C" w:rsidRPr="006D5072" w:rsidRDefault="004E056C" w:rsidP="005B6E49">
            <w:pPr>
              <w:rPr>
                <w:rFonts w:eastAsia="Times New Roman" w:cstheme="minorHAnsi"/>
              </w:rPr>
            </w:pPr>
            <w:r w:rsidRPr="006D5072">
              <w:rPr>
                <w:rFonts w:cstheme="minorHAnsi"/>
              </w:rPr>
              <w:t>P</w:t>
            </w:r>
          </w:p>
        </w:tc>
        <w:tc>
          <w:tcPr>
            <w:tcW w:w="1081" w:type="dxa"/>
            <w:vAlign w:val="center"/>
          </w:tcPr>
          <w:p w:rsidR="004E056C" w:rsidRPr="006D5072" w:rsidRDefault="004E056C" w:rsidP="005B6E49">
            <w:pPr>
              <w:jc w:val="center"/>
              <w:rPr>
                <w:rFonts w:eastAsia="Times New Roman" w:cstheme="minorHAnsi"/>
                <w:color w:val="000000" w:themeColor="text1"/>
              </w:rPr>
            </w:pPr>
            <w:r w:rsidRPr="006D5072">
              <w:rPr>
                <w:rFonts w:cstheme="minorHAnsi"/>
              </w:rPr>
              <w:t xml:space="preserve">23.4% NaCl 30mL bolus </w:t>
            </w:r>
          </w:p>
        </w:tc>
        <w:tc>
          <w:tcPr>
            <w:tcW w:w="1024" w:type="dxa"/>
            <w:vAlign w:val="center"/>
          </w:tcPr>
          <w:p w:rsidR="004E056C" w:rsidRPr="006D5072" w:rsidRDefault="004E056C" w:rsidP="005B6E49">
            <w:pPr>
              <w:jc w:val="center"/>
              <w:rPr>
                <w:rFonts w:eastAsia="Times New Roman" w:cstheme="minorHAnsi"/>
                <w:color w:val="000000" w:themeColor="text1"/>
              </w:rPr>
            </w:pPr>
            <w:r w:rsidRPr="006D5072">
              <w:rPr>
                <w:rFonts w:cstheme="minorHAnsi"/>
              </w:rPr>
              <w:t>None</w:t>
            </w:r>
          </w:p>
        </w:tc>
        <w:tc>
          <w:tcPr>
            <w:tcW w:w="1007" w:type="dxa"/>
            <w:vAlign w:val="center"/>
          </w:tcPr>
          <w:p w:rsidR="004E056C" w:rsidRPr="006D5072" w:rsidRDefault="004E056C" w:rsidP="005B6E49">
            <w:pPr>
              <w:jc w:val="center"/>
              <w:rPr>
                <w:rFonts w:eastAsia="Times New Roman" w:cstheme="minorHAnsi"/>
              </w:rPr>
            </w:pPr>
            <w:r w:rsidRPr="006D5072">
              <w:rPr>
                <w:rFonts w:cstheme="minorHAnsi"/>
              </w:rPr>
              <w:t>ICP, GOS, CPP, PbtO</w:t>
            </w:r>
            <w:r w:rsidRPr="006D5072">
              <w:rPr>
                <w:rFonts w:cstheme="minorHAnsi"/>
                <w:vertAlign w:val="subscript"/>
              </w:rPr>
              <w:t>2</w:t>
            </w:r>
            <w:r w:rsidRPr="006D5072">
              <w:rPr>
                <w:rFonts w:cstheme="minorHAnsi"/>
              </w:rPr>
              <w:t>, mortality</w:t>
            </w:r>
          </w:p>
        </w:tc>
        <w:tc>
          <w:tcPr>
            <w:tcW w:w="1281"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ICP decreased by mean of 8.3 mmHg (p&lt;0.0001); ICP reduction greater the higher the initial ICP; CPP increased by 6 mmHg &amp; PbtO</w:t>
            </w:r>
            <w:r w:rsidRPr="006D5072">
              <w:rPr>
                <w:rFonts w:asciiTheme="minorHAnsi" w:hAnsiTheme="minorHAnsi" w:cstheme="minorHAnsi"/>
                <w:sz w:val="22"/>
                <w:szCs w:val="22"/>
                <w:vertAlign w:val="subscript"/>
              </w:rPr>
              <w:t xml:space="preserve">2 </w:t>
            </w:r>
            <w:r w:rsidRPr="006D5072">
              <w:rPr>
                <w:rFonts w:asciiTheme="minorHAnsi" w:hAnsiTheme="minorHAnsi" w:cstheme="minorHAnsi"/>
                <w:sz w:val="22"/>
                <w:szCs w:val="22"/>
              </w:rPr>
              <w:t xml:space="preserve">values increased by 3.1 mmHg ; 6-month mortality rate of 28% with favorable 12-month GOS outcomes in 56%  </w:t>
            </w:r>
          </w:p>
        </w:tc>
        <w:tc>
          <w:tcPr>
            <w:tcW w:w="1473" w:type="dxa"/>
          </w:tcPr>
          <w:p w:rsidR="004E056C" w:rsidRPr="006D5072" w:rsidRDefault="004E056C" w:rsidP="005B6E49">
            <w:pPr>
              <w:rPr>
                <w:rFonts w:cstheme="minorHAnsi"/>
              </w:rPr>
            </w:pPr>
            <w:r w:rsidRPr="006D5072">
              <w:rPr>
                <w:rFonts w:cstheme="minorHAnsi"/>
              </w:rPr>
              <w:t>High</w:t>
            </w:r>
          </w:p>
        </w:tc>
        <w:tc>
          <w:tcPr>
            <w:tcW w:w="1122" w:type="dxa"/>
          </w:tcPr>
          <w:p w:rsidR="004E056C" w:rsidRPr="006D5072" w:rsidRDefault="004E056C" w:rsidP="005B6E49">
            <w:pPr>
              <w:rPr>
                <w:rFonts w:cstheme="minorHAnsi"/>
              </w:rPr>
            </w:pPr>
            <w:r w:rsidRPr="00CD7F1D">
              <w:rPr>
                <w:rFonts w:cstheme="minorHAnsi"/>
              </w:rPr>
              <w:t>Lack of comparator, Imprecision</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rPr>
              <w:t>Bulger</w:t>
            </w:r>
          </w:p>
          <w:p w:rsidR="004E056C" w:rsidRPr="006D5072" w:rsidRDefault="004E056C" w:rsidP="005B6E49">
            <w:pPr>
              <w:jc w:val="center"/>
              <w:rPr>
                <w:rFonts w:cstheme="minorHAnsi"/>
              </w:rPr>
            </w:pPr>
            <w:r w:rsidRPr="006D5072">
              <w:rPr>
                <w:rFonts w:eastAsia="Times New Roman" w:cstheme="minorHAnsi"/>
              </w:rPr>
              <w:t>2010 (33)</w:t>
            </w:r>
          </w:p>
        </w:tc>
        <w:tc>
          <w:tcPr>
            <w:tcW w:w="747" w:type="dxa"/>
            <w:vAlign w:val="center"/>
          </w:tcPr>
          <w:p w:rsidR="004E056C" w:rsidRPr="006D5072" w:rsidRDefault="004E056C" w:rsidP="005B6E49">
            <w:pPr>
              <w:jc w:val="center"/>
              <w:rPr>
                <w:rFonts w:cstheme="minorHAnsi"/>
              </w:rPr>
            </w:pPr>
            <w:r w:rsidRPr="006D5072">
              <w:rPr>
                <w:rFonts w:eastAsia="Times New Roman" w:cstheme="minorHAnsi"/>
              </w:rPr>
              <w:t>1282 TBI</w:t>
            </w:r>
          </w:p>
        </w:tc>
        <w:tc>
          <w:tcPr>
            <w:tcW w:w="651" w:type="dxa"/>
            <w:vAlign w:val="center"/>
          </w:tcPr>
          <w:p w:rsidR="004E056C" w:rsidRPr="006D5072" w:rsidRDefault="004E056C" w:rsidP="005B6E49">
            <w:pPr>
              <w:rPr>
                <w:rFonts w:cstheme="minorHAnsi"/>
              </w:rPr>
            </w:pPr>
            <w:r w:rsidRPr="006D5072">
              <w:rPr>
                <w:rFonts w:eastAsia="Times New Roman" w:cstheme="minorHAnsi"/>
              </w:rPr>
              <w:t>RCT</w:t>
            </w:r>
          </w:p>
        </w:tc>
        <w:tc>
          <w:tcPr>
            <w:tcW w:w="1081" w:type="dxa"/>
            <w:vAlign w:val="center"/>
          </w:tcPr>
          <w:p w:rsidR="004E056C" w:rsidRPr="006D5072" w:rsidRDefault="004E056C" w:rsidP="005B6E49">
            <w:pPr>
              <w:jc w:val="center"/>
              <w:rPr>
                <w:rFonts w:eastAsia="Times New Roman" w:cstheme="minorHAnsi"/>
              </w:rPr>
            </w:pPr>
            <w:r w:rsidRPr="006D5072">
              <w:rPr>
                <w:rFonts w:eastAsia="Times New Roman" w:cstheme="minorHAnsi"/>
              </w:rPr>
              <w:t>Prehospital</w:t>
            </w:r>
          </w:p>
          <w:p w:rsidR="004E056C" w:rsidRPr="006D5072" w:rsidRDefault="004E056C" w:rsidP="005B6E49">
            <w:pPr>
              <w:jc w:val="center"/>
              <w:rPr>
                <w:rFonts w:eastAsia="Times New Roman" w:cstheme="minorHAnsi"/>
              </w:rPr>
            </w:pPr>
            <w:r w:rsidRPr="006D5072">
              <w:rPr>
                <w:rFonts w:eastAsia="Times New Roman" w:cstheme="minorHAnsi"/>
              </w:rPr>
              <w:t>7.5% NaCl / 6% Dextran</w:t>
            </w:r>
          </w:p>
          <w:p w:rsidR="004E056C" w:rsidRPr="006D5072" w:rsidRDefault="004E056C" w:rsidP="005B6E49">
            <w:pPr>
              <w:jc w:val="center"/>
              <w:rPr>
                <w:rFonts w:eastAsia="Times New Roman" w:cstheme="minorHAnsi"/>
              </w:rPr>
            </w:pPr>
            <w:r w:rsidRPr="006D5072">
              <w:rPr>
                <w:rFonts w:eastAsia="Times New Roman" w:cstheme="minorHAnsi"/>
              </w:rPr>
              <w:t>250 mL</w:t>
            </w:r>
          </w:p>
          <w:p w:rsidR="004E056C" w:rsidRPr="006D5072" w:rsidRDefault="004E056C" w:rsidP="005B6E49">
            <w:pPr>
              <w:jc w:val="center"/>
              <w:rPr>
                <w:rFonts w:eastAsia="Times New Roman" w:cstheme="minorHAnsi"/>
              </w:rPr>
            </w:pPr>
            <w:r w:rsidRPr="006D5072">
              <w:rPr>
                <w:rFonts w:eastAsia="Times New Roman" w:cstheme="minorHAnsi"/>
              </w:rPr>
              <w:t>(n = 359)</w:t>
            </w:r>
          </w:p>
          <w:p w:rsidR="004E056C" w:rsidRPr="006D5072" w:rsidRDefault="004E056C" w:rsidP="005B6E49">
            <w:pPr>
              <w:jc w:val="center"/>
              <w:rPr>
                <w:rFonts w:eastAsia="Times New Roman" w:cstheme="minorHAnsi"/>
              </w:rPr>
            </w:pPr>
            <w:r w:rsidRPr="006D5072">
              <w:rPr>
                <w:rFonts w:eastAsia="Times New Roman" w:cstheme="minorHAnsi"/>
              </w:rPr>
              <w:t>OR Prehospital</w:t>
            </w:r>
          </w:p>
          <w:p w:rsidR="004E056C" w:rsidRPr="006D5072" w:rsidRDefault="004E056C" w:rsidP="005B6E49">
            <w:pPr>
              <w:jc w:val="center"/>
              <w:rPr>
                <w:rFonts w:eastAsia="Times New Roman" w:cstheme="minorHAnsi"/>
              </w:rPr>
            </w:pPr>
            <w:r w:rsidRPr="006D5072">
              <w:rPr>
                <w:rFonts w:eastAsia="Times New Roman" w:cstheme="minorHAnsi"/>
              </w:rPr>
              <w:t>7.5% NaCl 250 mL</w:t>
            </w:r>
          </w:p>
          <w:p w:rsidR="004E056C" w:rsidRPr="006D5072" w:rsidRDefault="004E056C" w:rsidP="005B6E49">
            <w:pPr>
              <w:jc w:val="center"/>
              <w:rPr>
                <w:rFonts w:cstheme="minorHAnsi"/>
              </w:rPr>
            </w:pPr>
            <w:r w:rsidRPr="006D5072">
              <w:rPr>
                <w:rFonts w:eastAsia="Times New Roman" w:cstheme="minorHAnsi"/>
              </w:rPr>
              <w:t>(n = 341)</w:t>
            </w:r>
          </w:p>
        </w:tc>
        <w:tc>
          <w:tcPr>
            <w:tcW w:w="1024" w:type="dxa"/>
            <w:vAlign w:val="center"/>
          </w:tcPr>
          <w:p w:rsidR="004E056C" w:rsidRPr="006D5072" w:rsidRDefault="004E056C" w:rsidP="005B6E49">
            <w:pPr>
              <w:jc w:val="center"/>
              <w:rPr>
                <w:rFonts w:eastAsia="Times New Roman" w:cstheme="minorHAnsi"/>
              </w:rPr>
            </w:pPr>
            <w:r w:rsidRPr="006D5072">
              <w:rPr>
                <w:rFonts w:eastAsia="Times New Roman" w:cstheme="minorHAnsi"/>
              </w:rPr>
              <w:t>Prehospital</w:t>
            </w:r>
          </w:p>
          <w:p w:rsidR="004E056C" w:rsidRPr="006D5072" w:rsidRDefault="004E056C" w:rsidP="005B6E49">
            <w:pPr>
              <w:jc w:val="center"/>
              <w:rPr>
                <w:rFonts w:eastAsia="Times New Roman" w:cstheme="minorHAnsi"/>
              </w:rPr>
            </w:pPr>
            <w:r w:rsidRPr="006D5072">
              <w:rPr>
                <w:rFonts w:eastAsia="Times New Roman" w:cstheme="minorHAnsi"/>
              </w:rPr>
              <w:t>0.9% NaCl 250 mL</w:t>
            </w:r>
          </w:p>
          <w:p w:rsidR="004E056C" w:rsidRPr="006D5072" w:rsidRDefault="004E056C" w:rsidP="005B6E49">
            <w:pPr>
              <w:jc w:val="center"/>
              <w:rPr>
                <w:rFonts w:cstheme="minorHAnsi"/>
              </w:rPr>
            </w:pPr>
            <w:r w:rsidRPr="006D5072">
              <w:rPr>
                <w:rFonts w:eastAsia="Times New Roman" w:cstheme="minorHAnsi"/>
              </w:rPr>
              <w:t>(n=582)</w:t>
            </w:r>
          </w:p>
        </w:tc>
        <w:tc>
          <w:tcPr>
            <w:tcW w:w="1007" w:type="dxa"/>
            <w:vAlign w:val="center"/>
          </w:tcPr>
          <w:p w:rsidR="004E056C" w:rsidRPr="006D5072" w:rsidRDefault="004E056C" w:rsidP="005B6E49">
            <w:pPr>
              <w:jc w:val="center"/>
              <w:rPr>
                <w:rFonts w:cstheme="minorHAnsi"/>
              </w:rPr>
            </w:pPr>
            <w:r w:rsidRPr="006D5072">
              <w:rPr>
                <w:rFonts w:eastAsia="Times New Roman" w:cstheme="minorHAnsi"/>
              </w:rPr>
              <w:t>Mortality, GOSE, DRS</w:t>
            </w:r>
          </w:p>
        </w:tc>
        <w:tc>
          <w:tcPr>
            <w:tcW w:w="1281"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eastAsia="Gungsuh" w:hAnsiTheme="minorHAnsi" w:cstheme="minorHAnsi"/>
                <w:sz w:val="22"/>
                <w:szCs w:val="22"/>
              </w:rPr>
              <w:t xml:space="preserve">No significant difference in mortality at hospital discharge or 28 days; no significant differences in distribution of 6-month GOSE scores or DRS at 1-month &amp; </w:t>
            </w:r>
            <w:r w:rsidRPr="006D5072">
              <w:rPr>
                <w:rFonts w:asciiTheme="minorHAnsi" w:eastAsia="Gungsuh" w:hAnsiTheme="minorHAnsi" w:cstheme="minorHAnsi"/>
                <w:sz w:val="22"/>
                <w:szCs w:val="22"/>
              </w:rPr>
              <w:lastRenderedPageBreak/>
              <w:t xml:space="preserve">discharge between treatment groups </w:t>
            </w:r>
          </w:p>
        </w:tc>
        <w:tc>
          <w:tcPr>
            <w:tcW w:w="1473" w:type="dxa"/>
          </w:tcPr>
          <w:p w:rsidR="004E056C" w:rsidRPr="006D5072" w:rsidRDefault="004E056C" w:rsidP="005B6E49">
            <w:pPr>
              <w:rPr>
                <w:rFonts w:cstheme="minorHAnsi"/>
              </w:rPr>
            </w:pPr>
            <w:r w:rsidRPr="006D5072">
              <w:rPr>
                <w:rFonts w:cstheme="minorHAnsi"/>
              </w:rPr>
              <w:lastRenderedPageBreak/>
              <w:t>Low</w:t>
            </w:r>
          </w:p>
        </w:tc>
        <w:tc>
          <w:tcPr>
            <w:tcW w:w="1122" w:type="dxa"/>
          </w:tcPr>
          <w:p w:rsidR="004E056C" w:rsidRPr="006D5072" w:rsidRDefault="004E056C" w:rsidP="005B6E49">
            <w:pPr>
              <w:rPr>
                <w:rFonts w:cstheme="minorHAnsi"/>
              </w:rPr>
            </w:pPr>
            <w:r w:rsidRPr="00CD7F1D">
              <w:rPr>
                <w:rFonts w:cstheme="minorHAnsi"/>
              </w:rPr>
              <w:t>Indirectness</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rPr>
              <w:lastRenderedPageBreak/>
              <w:t>Morrison</w:t>
            </w:r>
          </w:p>
          <w:p w:rsidR="004E056C" w:rsidRPr="006D5072" w:rsidRDefault="004E056C" w:rsidP="005B6E49">
            <w:pPr>
              <w:jc w:val="center"/>
              <w:rPr>
                <w:rFonts w:eastAsia="Times New Roman" w:cstheme="minorHAnsi"/>
              </w:rPr>
            </w:pPr>
            <w:r w:rsidRPr="006D5072">
              <w:rPr>
                <w:rFonts w:eastAsia="Times New Roman" w:cstheme="minorHAnsi"/>
              </w:rPr>
              <w:t>2011(142)</w:t>
            </w:r>
          </w:p>
        </w:tc>
        <w:tc>
          <w:tcPr>
            <w:tcW w:w="747" w:type="dxa"/>
            <w:vAlign w:val="center"/>
          </w:tcPr>
          <w:p w:rsidR="004E056C" w:rsidRPr="006D5072" w:rsidRDefault="004E056C" w:rsidP="005B6E49">
            <w:pPr>
              <w:jc w:val="center"/>
              <w:rPr>
                <w:rFonts w:eastAsia="Times New Roman" w:cstheme="minorHAnsi"/>
              </w:rPr>
            </w:pPr>
            <w:r w:rsidRPr="006D5072">
              <w:rPr>
                <w:rFonts w:eastAsia="Times New Roman" w:cstheme="minorHAnsi"/>
              </w:rPr>
              <w:t>107 TBI</w:t>
            </w:r>
          </w:p>
        </w:tc>
        <w:tc>
          <w:tcPr>
            <w:tcW w:w="651" w:type="dxa"/>
            <w:vAlign w:val="center"/>
          </w:tcPr>
          <w:p w:rsidR="004E056C" w:rsidRPr="006D5072" w:rsidRDefault="004E056C" w:rsidP="005B6E49">
            <w:pPr>
              <w:rPr>
                <w:rFonts w:eastAsia="Times New Roman" w:cstheme="minorHAnsi"/>
              </w:rPr>
            </w:pPr>
            <w:r w:rsidRPr="006D5072">
              <w:rPr>
                <w:rFonts w:eastAsia="Times New Roman" w:cstheme="minorHAnsi"/>
              </w:rPr>
              <w:t>RCT</w:t>
            </w:r>
          </w:p>
        </w:tc>
        <w:tc>
          <w:tcPr>
            <w:tcW w:w="1081" w:type="dxa"/>
            <w:vAlign w:val="center"/>
          </w:tcPr>
          <w:p w:rsidR="004E056C" w:rsidRPr="006D5072" w:rsidRDefault="004E056C" w:rsidP="005B6E49">
            <w:pPr>
              <w:jc w:val="center"/>
              <w:rPr>
                <w:rFonts w:eastAsia="Times New Roman" w:cstheme="minorHAnsi"/>
              </w:rPr>
            </w:pPr>
            <w:r w:rsidRPr="006D5072">
              <w:rPr>
                <w:rFonts w:eastAsia="Times New Roman" w:cstheme="minorHAnsi"/>
              </w:rPr>
              <w:t>Prehospital</w:t>
            </w:r>
          </w:p>
          <w:p w:rsidR="004E056C" w:rsidRPr="006D5072" w:rsidRDefault="004E056C" w:rsidP="005B6E49">
            <w:pPr>
              <w:jc w:val="center"/>
              <w:rPr>
                <w:rFonts w:eastAsia="Times New Roman" w:cstheme="minorHAnsi"/>
              </w:rPr>
            </w:pPr>
            <w:r w:rsidRPr="006D5072">
              <w:rPr>
                <w:rFonts w:eastAsia="Times New Roman" w:cstheme="minorHAnsi"/>
              </w:rPr>
              <w:t>250 mL 7.5% NaCl / 6% Dextran-70</w:t>
            </w:r>
          </w:p>
          <w:p w:rsidR="004E056C" w:rsidRPr="006D5072" w:rsidRDefault="004E056C" w:rsidP="005B6E49">
            <w:pPr>
              <w:jc w:val="center"/>
              <w:rPr>
                <w:rFonts w:eastAsia="Times New Roman" w:cstheme="minorHAnsi"/>
              </w:rPr>
            </w:pPr>
            <w:r w:rsidRPr="006D5072">
              <w:rPr>
                <w:rFonts w:eastAsia="Times New Roman" w:cstheme="minorHAnsi"/>
              </w:rPr>
              <w:t>(n =50)</w:t>
            </w:r>
            <w:r w:rsidRPr="006D5072">
              <w:rPr>
                <w:rFonts w:eastAsia="Times New Roman" w:cstheme="minorHAnsi"/>
                <w:vertAlign w:val="superscript"/>
              </w:rPr>
              <w:t>D</w:t>
            </w:r>
          </w:p>
        </w:tc>
        <w:tc>
          <w:tcPr>
            <w:tcW w:w="1024" w:type="dxa"/>
            <w:vAlign w:val="center"/>
          </w:tcPr>
          <w:p w:rsidR="004E056C" w:rsidRPr="006D5072" w:rsidRDefault="004E056C" w:rsidP="005B6E49">
            <w:pPr>
              <w:jc w:val="center"/>
              <w:rPr>
                <w:rFonts w:eastAsia="Times New Roman" w:cstheme="minorHAnsi"/>
              </w:rPr>
            </w:pPr>
            <w:r w:rsidRPr="006D5072">
              <w:rPr>
                <w:rFonts w:eastAsia="Times New Roman" w:cstheme="minorHAnsi"/>
              </w:rPr>
              <w:t>Prehospital</w:t>
            </w:r>
          </w:p>
          <w:p w:rsidR="004E056C" w:rsidRPr="006D5072" w:rsidRDefault="004E056C" w:rsidP="005B6E49">
            <w:pPr>
              <w:jc w:val="center"/>
              <w:rPr>
                <w:rFonts w:eastAsia="Times New Roman" w:cstheme="minorHAnsi"/>
              </w:rPr>
            </w:pPr>
            <w:r w:rsidRPr="006D5072">
              <w:rPr>
                <w:rFonts w:eastAsia="Times New Roman" w:cstheme="minorHAnsi"/>
              </w:rPr>
              <w:t>250 mL 0.9% NaCl</w:t>
            </w:r>
          </w:p>
          <w:p w:rsidR="004E056C" w:rsidRPr="006D5072" w:rsidRDefault="004E056C" w:rsidP="005B6E49">
            <w:pPr>
              <w:jc w:val="center"/>
              <w:rPr>
                <w:rFonts w:eastAsia="Times New Roman" w:cstheme="minorHAnsi"/>
              </w:rPr>
            </w:pPr>
            <w:r w:rsidRPr="006D5072">
              <w:rPr>
                <w:rFonts w:eastAsia="Times New Roman" w:cstheme="minorHAnsi"/>
              </w:rPr>
              <w:t>(n=57)</w:t>
            </w:r>
          </w:p>
        </w:tc>
        <w:tc>
          <w:tcPr>
            <w:tcW w:w="1007" w:type="dxa"/>
            <w:vAlign w:val="center"/>
          </w:tcPr>
          <w:p w:rsidR="004E056C" w:rsidRPr="006D5072" w:rsidRDefault="004E056C" w:rsidP="005B6E49">
            <w:pPr>
              <w:jc w:val="center"/>
              <w:rPr>
                <w:rFonts w:eastAsia="Times New Roman" w:cstheme="minorHAnsi"/>
              </w:rPr>
            </w:pPr>
            <w:r w:rsidRPr="006D5072">
              <w:rPr>
                <w:rFonts w:eastAsia="Times New Roman" w:cstheme="minorHAnsi"/>
              </w:rPr>
              <w:t>Mortality, GOSE</w:t>
            </w:r>
          </w:p>
        </w:tc>
        <w:tc>
          <w:tcPr>
            <w:tcW w:w="1281" w:type="dxa"/>
            <w:vAlign w:val="center"/>
          </w:tcPr>
          <w:p w:rsidR="004E056C" w:rsidRPr="006D5072" w:rsidRDefault="004E056C" w:rsidP="005B6E49">
            <w:pPr>
              <w:pStyle w:val="Normal1"/>
              <w:jc w:val="center"/>
              <w:rPr>
                <w:rFonts w:asciiTheme="minorHAnsi" w:eastAsia="Gungsuh" w:hAnsiTheme="minorHAnsi" w:cstheme="minorHAnsi"/>
                <w:sz w:val="22"/>
                <w:szCs w:val="22"/>
              </w:rPr>
            </w:pPr>
            <w:r w:rsidRPr="006D5072">
              <w:rPr>
                <w:rFonts w:asciiTheme="minorHAnsi" w:hAnsiTheme="minorHAnsi" w:cstheme="minorHAnsi"/>
                <w:sz w:val="22"/>
                <w:szCs w:val="22"/>
              </w:rPr>
              <w:t xml:space="preserve">No difference in survival rates between treatment groups at discharge or 30-days; 4-month GOSE scores were above 4 in 100% of intervention group patients vs 72% in comparator group </w:t>
            </w:r>
          </w:p>
        </w:tc>
        <w:tc>
          <w:tcPr>
            <w:tcW w:w="1473" w:type="dxa"/>
          </w:tcPr>
          <w:p w:rsidR="004E056C" w:rsidRPr="006D5072" w:rsidRDefault="004E056C" w:rsidP="005B6E49">
            <w:pPr>
              <w:rPr>
                <w:rFonts w:cstheme="minorHAnsi"/>
              </w:rPr>
            </w:pPr>
            <w:r w:rsidRPr="006D5072">
              <w:rPr>
                <w:rFonts w:cstheme="minorHAnsi"/>
              </w:rPr>
              <w:t>High</w:t>
            </w:r>
          </w:p>
        </w:tc>
        <w:tc>
          <w:tcPr>
            <w:tcW w:w="1122" w:type="dxa"/>
          </w:tcPr>
          <w:p w:rsidR="004E056C" w:rsidRPr="006D5072" w:rsidRDefault="004E056C" w:rsidP="005B6E49">
            <w:pPr>
              <w:rPr>
                <w:rFonts w:cstheme="minorHAnsi"/>
              </w:rPr>
            </w:pPr>
            <w:r w:rsidRPr="00CD7F1D">
              <w:rPr>
                <w:rFonts w:cstheme="minorHAnsi"/>
              </w:rPr>
              <w:t>Imprecision, Indirectness</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rPr>
              <w:t>Cottenceau</w:t>
            </w:r>
          </w:p>
          <w:p w:rsidR="004E056C" w:rsidRPr="006D5072" w:rsidRDefault="004E056C" w:rsidP="005B6E49">
            <w:pPr>
              <w:jc w:val="center"/>
              <w:rPr>
                <w:rFonts w:eastAsia="Times New Roman" w:cstheme="minorHAnsi"/>
              </w:rPr>
            </w:pPr>
            <w:r w:rsidRPr="006D5072">
              <w:rPr>
                <w:rFonts w:eastAsia="Times New Roman" w:cstheme="minorHAnsi"/>
              </w:rPr>
              <w:t>2011 (24)</w:t>
            </w:r>
          </w:p>
        </w:tc>
        <w:tc>
          <w:tcPr>
            <w:tcW w:w="747" w:type="dxa"/>
            <w:vAlign w:val="center"/>
          </w:tcPr>
          <w:p w:rsidR="004E056C" w:rsidRPr="006D5072" w:rsidRDefault="004E056C" w:rsidP="005B6E49">
            <w:pPr>
              <w:jc w:val="center"/>
              <w:rPr>
                <w:rFonts w:eastAsia="Times New Roman" w:cstheme="minorHAnsi"/>
              </w:rPr>
            </w:pPr>
            <w:r w:rsidRPr="006D5072">
              <w:rPr>
                <w:rFonts w:eastAsia="Times New Roman" w:cstheme="minorHAnsi"/>
              </w:rPr>
              <w:t>47 TBI</w:t>
            </w:r>
          </w:p>
        </w:tc>
        <w:tc>
          <w:tcPr>
            <w:tcW w:w="651" w:type="dxa"/>
            <w:vAlign w:val="center"/>
          </w:tcPr>
          <w:p w:rsidR="004E056C" w:rsidRPr="006D5072" w:rsidRDefault="004E056C" w:rsidP="005B6E49">
            <w:pPr>
              <w:rPr>
                <w:rFonts w:eastAsia="Times New Roman" w:cstheme="minorHAnsi"/>
              </w:rPr>
            </w:pPr>
            <w:r w:rsidRPr="006D5072">
              <w:rPr>
                <w:rFonts w:eastAsia="Times New Roman" w:cstheme="minorHAnsi"/>
              </w:rPr>
              <w:t>RCT</w:t>
            </w:r>
          </w:p>
        </w:tc>
        <w:tc>
          <w:tcPr>
            <w:tcW w:w="1081" w:type="dxa"/>
            <w:vAlign w:val="center"/>
          </w:tcPr>
          <w:p w:rsidR="004E056C" w:rsidRPr="006D5072" w:rsidRDefault="004E056C" w:rsidP="005B6E49">
            <w:pPr>
              <w:jc w:val="center"/>
              <w:rPr>
                <w:rFonts w:eastAsia="Times New Roman" w:cstheme="minorHAnsi"/>
                <w:color w:val="000000" w:themeColor="text1"/>
              </w:rPr>
            </w:pPr>
            <w:r w:rsidRPr="006D5072">
              <w:rPr>
                <w:rFonts w:eastAsia="Times New Roman" w:cstheme="minorHAnsi"/>
                <w:color w:val="000000" w:themeColor="text1"/>
              </w:rPr>
              <w:t>7.5% NaCl</w:t>
            </w:r>
          </w:p>
          <w:p w:rsidR="004E056C" w:rsidRPr="006D5072" w:rsidRDefault="004E056C" w:rsidP="005B6E49">
            <w:pPr>
              <w:jc w:val="center"/>
              <w:rPr>
                <w:rFonts w:eastAsia="Times New Roman" w:cstheme="minorHAnsi"/>
                <w:color w:val="000000" w:themeColor="text1"/>
              </w:rPr>
            </w:pPr>
            <w:r w:rsidRPr="006D5072">
              <w:rPr>
                <w:rFonts w:eastAsia="Times New Roman" w:cstheme="minorHAnsi"/>
                <w:color w:val="000000" w:themeColor="text1"/>
              </w:rPr>
              <w:t>2 mL/kg</w:t>
            </w:r>
          </w:p>
          <w:p w:rsidR="004E056C" w:rsidRPr="006D5072" w:rsidRDefault="004E056C" w:rsidP="005B6E49">
            <w:pPr>
              <w:jc w:val="center"/>
              <w:rPr>
                <w:rFonts w:eastAsia="Times New Roman" w:cstheme="minorHAnsi"/>
              </w:rPr>
            </w:pPr>
            <w:r w:rsidRPr="006D5072">
              <w:rPr>
                <w:rFonts w:eastAsia="Times New Roman" w:cstheme="minorHAnsi"/>
                <w:color w:val="000000" w:themeColor="text1"/>
              </w:rPr>
              <w:t>(n=22)</w:t>
            </w:r>
          </w:p>
        </w:tc>
        <w:tc>
          <w:tcPr>
            <w:tcW w:w="1024" w:type="dxa"/>
            <w:vAlign w:val="center"/>
          </w:tcPr>
          <w:p w:rsidR="004E056C" w:rsidRPr="006D5072" w:rsidRDefault="004E056C" w:rsidP="005B6E49">
            <w:pPr>
              <w:jc w:val="center"/>
              <w:rPr>
                <w:rFonts w:eastAsia="Times New Roman" w:cstheme="minorHAnsi"/>
                <w:color w:val="000000" w:themeColor="text1"/>
              </w:rPr>
            </w:pPr>
            <w:r w:rsidRPr="006D5072">
              <w:rPr>
                <w:rFonts w:eastAsia="Times New Roman" w:cstheme="minorHAnsi"/>
                <w:color w:val="000000" w:themeColor="text1"/>
              </w:rPr>
              <w:t xml:space="preserve">20% Mannitol </w:t>
            </w:r>
          </w:p>
          <w:p w:rsidR="004E056C" w:rsidRPr="006D5072" w:rsidRDefault="004E056C" w:rsidP="005B6E49">
            <w:pPr>
              <w:jc w:val="center"/>
              <w:rPr>
                <w:rFonts w:eastAsia="Times New Roman" w:cstheme="minorHAnsi"/>
                <w:color w:val="000000" w:themeColor="text1"/>
              </w:rPr>
            </w:pPr>
            <w:r w:rsidRPr="006D5072">
              <w:rPr>
                <w:rFonts w:eastAsia="Times New Roman" w:cstheme="minorHAnsi"/>
                <w:color w:val="000000" w:themeColor="text1"/>
              </w:rPr>
              <w:t xml:space="preserve">4 ml/kg </w:t>
            </w:r>
          </w:p>
          <w:p w:rsidR="004E056C" w:rsidRPr="006D5072" w:rsidRDefault="004E056C" w:rsidP="005B6E49">
            <w:pPr>
              <w:jc w:val="center"/>
              <w:rPr>
                <w:rFonts w:eastAsia="Times New Roman" w:cstheme="minorHAnsi"/>
              </w:rPr>
            </w:pPr>
            <w:r w:rsidRPr="006D5072">
              <w:rPr>
                <w:rFonts w:eastAsia="Times New Roman" w:cstheme="minorHAnsi"/>
                <w:color w:val="000000" w:themeColor="text1"/>
              </w:rPr>
              <w:t>(n=25)</w:t>
            </w:r>
          </w:p>
        </w:tc>
        <w:tc>
          <w:tcPr>
            <w:tcW w:w="1007" w:type="dxa"/>
            <w:vAlign w:val="center"/>
          </w:tcPr>
          <w:p w:rsidR="004E056C" w:rsidRPr="006D5072" w:rsidRDefault="004E056C" w:rsidP="005B6E49">
            <w:pPr>
              <w:jc w:val="center"/>
              <w:rPr>
                <w:rFonts w:eastAsia="Times New Roman" w:cstheme="minorHAnsi"/>
              </w:rPr>
            </w:pPr>
            <w:r w:rsidRPr="006D5072">
              <w:rPr>
                <w:rFonts w:eastAsia="Times New Roman" w:cstheme="minorHAnsi"/>
              </w:rPr>
              <w:t>ICP, GOS</w:t>
            </w:r>
          </w:p>
        </w:tc>
        <w:tc>
          <w:tcPr>
            <w:tcW w:w="1281"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color w:val="000000" w:themeColor="text1"/>
                <w:sz w:val="22"/>
                <w:szCs w:val="22"/>
              </w:rPr>
              <w:t xml:space="preserve">Equiosmolar doses of both </w:t>
            </w:r>
            <w:r w:rsidRPr="006D5072">
              <w:rPr>
                <w:rFonts w:asciiTheme="minorHAnsi" w:hAnsiTheme="minorHAnsi" w:cstheme="minorHAnsi"/>
                <w:sz w:val="22"/>
                <w:szCs w:val="22"/>
              </w:rPr>
              <w:t>agents effectively &amp; equally reduced ICP, but 7.5% NaCl resulted in a stronger &amp; longer duration of reduction; no significant difference in GOS at 6 months between groups</w:t>
            </w:r>
          </w:p>
        </w:tc>
        <w:tc>
          <w:tcPr>
            <w:tcW w:w="1473" w:type="dxa"/>
          </w:tcPr>
          <w:p w:rsidR="004E056C" w:rsidRPr="006D5072" w:rsidRDefault="004E056C" w:rsidP="005B6E49">
            <w:pPr>
              <w:rPr>
                <w:rFonts w:cstheme="minorHAnsi"/>
              </w:rPr>
            </w:pPr>
            <w:r w:rsidRPr="006D5072">
              <w:rPr>
                <w:rFonts w:cstheme="minorHAnsi"/>
              </w:rPr>
              <w:t>High</w:t>
            </w:r>
          </w:p>
        </w:tc>
        <w:tc>
          <w:tcPr>
            <w:tcW w:w="1122" w:type="dxa"/>
          </w:tcPr>
          <w:p w:rsidR="004E056C" w:rsidRPr="006D5072" w:rsidRDefault="004E056C" w:rsidP="005B6E49">
            <w:pPr>
              <w:rPr>
                <w:rFonts w:cstheme="minorHAnsi"/>
              </w:rPr>
            </w:pPr>
            <w:r w:rsidRPr="00CD7F1D">
              <w:rPr>
                <w:rFonts w:cstheme="minorHAnsi"/>
              </w:rPr>
              <w:t>Imprecision</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rPr>
              <w:t>Sakellaridis</w:t>
            </w:r>
          </w:p>
          <w:p w:rsidR="004E056C" w:rsidRPr="006D5072" w:rsidRDefault="004E056C" w:rsidP="005B6E49">
            <w:pPr>
              <w:jc w:val="center"/>
              <w:rPr>
                <w:rFonts w:eastAsia="Times New Roman" w:cstheme="minorHAnsi"/>
              </w:rPr>
            </w:pPr>
            <w:r w:rsidRPr="006D5072">
              <w:rPr>
                <w:rFonts w:eastAsia="Times New Roman" w:cstheme="minorHAnsi"/>
              </w:rPr>
              <w:t>2011 (25)</w:t>
            </w:r>
          </w:p>
        </w:tc>
        <w:tc>
          <w:tcPr>
            <w:tcW w:w="747" w:type="dxa"/>
            <w:vAlign w:val="center"/>
          </w:tcPr>
          <w:p w:rsidR="004E056C" w:rsidRPr="006D5072" w:rsidRDefault="004E056C" w:rsidP="005B6E49">
            <w:pPr>
              <w:jc w:val="center"/>
              <w:rPr>
                <w:rFonts w:eastAsia="Times New Roman" w:cstheme="minorHAnsi"/>
              </w:rPr>
            </w:pPr>
            <w:r w:rsidRPr="006D5072">
              <w:rPr>
                <w:rFonts w:eastAsia="Times New Roman" w:cstheme="minorHAnsi"/>
              </w:rPr>
              <w:t>29 TBI</w:t>
            </w:r>
          </w:p>
        </w:tc>
        <w:tc>
          <w:tcPr>
            <w:tcW w:w="651" w:type="dxa"/>
            <w:vAlign w:val="center"/>
          </w:tcPr>
          <w:p w:rsidR="004E056C" w:rsidRPr="006D5072" w:rsidRDefault="004E056C" w:rsidP="005B6E49">
            <w:pPr>
              <w:rPr>
                <w:rFonts w:eastAsia="Times New Roman" w:cstheme="minorHAnsi"/>
              </w:rPr>
            </w:pPr>
            <w:r w:rsidRPr="006D5072">
              <w:rPr>
                <w:rFonts w:eastAsia="Times New Roman" w:cstheme="minorHAnsi"/>
              </w:rPr>
              <w:t>RCT</w:t>
            </w:r>
            <w:r w:rsidRPr="006D5072">
              <w:rPr>
                <w:rFonts w:eastAsia="Times New Roman" w:cstheme="minorHAnsi"/>
                <w:vertAlign w:val="superscript"/>
              </w:rPr>
              <w:t>A</w:t>
            </w:r>
          </w:p>
        </w:tc>
        <w:tc>
          <w:tcPr>
            <w:tcW w:w="1081" w:type="dxa"/>
            <w:vAlign w:val="center"/>
          </w:tcPr>
          <w:p w:rsidR="004E056C" w:rsidRPr="006D5072" w:rsidRDefault="004E056C" w:rsidP="005B6E49">
            <w:pPr>
              <w:jc w:val="center"/>
              <w:rPr>
                <w:rFonts w:eastAsia="Times New Roman" w:cstheme="minorHAnsi"/>
              </w:rPr>
            </w:pPr>
            <w:r w:rsidRPr="006D5072">
              <w:rPr>
                <w:rFonts w:eastAsia="Times New Roman" w:cstheme="minorHAnsi"/>
              </w:rPr>
              <w:t>15% NaCl</w:t>
            </w:r>
          </w:p>
          <w:p w:rsidR="004E056C" w:rsidRPr="006D5072" w:rsidRDefault="004E056C" w:rsidP="005B6E49">
            <w:pPr>
              <w:jc w:val="center"/>
              <w:rPr>
                <w:rFonts w:eastAsia="Times New Roman" w:cstheme="minorHAnsi"/>
                <w:color w:val="000000" w:themeColor="text1"/>
              </w:rPr>
            </w:pPr>
            <w:r w:rsidRPr="006D5072">
              <w:rPr>
                <w:rFonts w:eastAsia="Times New Roman" w:cstheme="minorHAnsi"/>
              </w:rPr>
              <w:t>0.42 ml/kg bolus</w:t>
            </w:r>
            <w:r w:rsidRPr="006D5072">
              <w:rPr>
                <w:rFonts w:eastAsia="Times New Roman" w:cstheme="minorHAnsi"/>
                <w:vertAlign w:val="superscript"/>
              </w:rPr>
              <w:t>E</w:t>
            </w:r>
          </w:p>
        </w:tc>
        <w:tc>
          <w:tcPr>
            <w:tcW w:w="1024" w:type="dxa"/>
            <w:vAlign w:val="center"/>
          </w:tcPr>
          <w:p w:rsidR="004E056C" w:rsidRPr="006D5072" w:rsidRDefault="004E056C" w:rsidP="005B6E49">
            <w:pPr>
              <w:jc w:val="center"/>
              <w:rPr>
                <w:rFonts w:eastAsia="Times New Roman" w:cstheme="minorHAnsi"/>
              </w:rPr>
            </w:pPr>
            <w:r w:rsidRPr="006D5072">
              <w:rPr>
                <w:rFonts w:eastAsia="Times New Roman" w:cstheme="minorHAnsi"/>
              </w:rPr>
              <w:t>20% Mannitol 2ml/kg</w:t>
            </w:r>
          </w:p>
          <w:p w:rsidR="004E056C" w:rsidRPr="006D5072" w:rsidRDefault="004E056C" w:rsidP="005B6E49">
            <w:pPr>
              <w:jc w:val="center"/>
              <w:rPr>
                <w:rFonts w:eastAsia="Times New Roman" w:cstheme="minorHAnsi"/>
                <w:color w:val="000000" w:themeColor="text1"/>
              </w:rPr>
            </w:pPr>
            <w:r w:rsidRPr="006D5072">
              <w:rPr>
                <w:rFonts w:eastAsia="Times New Roman" w:cstheme="minorHAnsi"/>
              </w:rPr>
              <w:t>Bolus</w:t>
            </w:r>
            <w:r w:rsidRPr="006D5072">
              <w:rPr>
                <w:rFonts w:eastAsia="Times New Roman" w:cstheme="minorHAnsi"/>
                <w:vertAlign w:val="superscript"/>
              </w:rPr>
              <w:t>E</w:t>
            </w:r>
          </w:p>
        </w:tc>
        <w:tc>
          <w:tcPr>
            <w:tcW w:w="1007" w:type="dxa"/>
            <w:vAlign w:val="center"/>
          </w:tcPr>
          <w:p w:rsidR="004E056C" w:rsidRPr="006D5072" w:rsidRDefault="004E056C" w:rsidP="005B6E49">
            <w:pPr>
              <w:jc w:val="center"/>
              <w:rPr>
                <w:rFonts w:eastAsia="Times New Roman" w:cstheme="minorHAnsi"/>
              </w:rPr>
            </w:pPr>
            <w:r w:rsidRPr="006D5072">
              <w:rPr>
                <w:rFonts w:eastAsia="Times New Roman" w:cstheme="minorHAnsi"/>
              </w:rPr>
              <w:t>ICP</w:t>
            </w:r>
          </w:p>
        </w:tc>
        <w:tc>
          <w:tcPr>
            <w:tcW w:w="1281" w:type="dxa"/>
            <w:vAlign w:val="center"/>
          </w:tcPr>
          <w:p w:rsidR="004E056C" w:rsidRPr="006D5072" w:rsidRDefault="004E056C" w:rsidP="005B6E49">
            <w:pPr>
              <w:pStyle w:val="Normal1"/>
              <w:jc w:val="center"/>
              <w:rPr>
                <w:rFonts w:asciiTheme="minorHAnsi" w:hAnsiTheme="minorHAnsi" w:cstheme="minorHAnsi"/>
                <w:color w:val="000000" w:themeColor="text1"/>
                <w:sz w:val="22"/>
                <w:szCs w:val="22"/>
              </w:rPr>
            </w:pPr>
            <w:r w:rsidRPr="006D5072">
              <w:rPr>
                <w:rFonts w:asciiTheme="minorHAnsi" w:hAnsiTheme="minorHAnsi" w:cstheme="minorHAnsi"/>
                <w:sz w:val="22"/>
                <w:szCs w:val="22"/>
              </w:rPr>
              <w:t xml:space="preserve">No difference in mean </w:t>
            </w:r>
            <w:r w:rsidRPr="006D5072">
              <w:rPr>
                <w:rFonts w:asciiTheme="minorHAnsi" w:hAnsiTheme="minorHAnsi" w:cstheme="minorHAnsi"/>
                <w:color w:val="000000" w:themeColor="text1"/>
                <w:sz w:val="22"/>
                <w:szCs w:val="22"/>
              </w:rPr>
              <w:t xml:space="preserve">decrease in ICP between agents of </w:t>
            </w:r>
            <w:r w:rsidRPr="006D5072">
              <w:rPr>
                <w:rFonts w:asciiTheme="minorHAnsi" w:hAnsiTheme="minorHAnsi" w:cstheme="minorHAnsi"/>
                <w:color w:val="000000" w:themeColor="text1"/>
                <w:sz w:val="22"/>
                <w:szCs w:val="22"/>
              </w:rPr>
              <w:lastRenderedPageBreak/>
              <w:t xml:space="preserve">similar osmotic burden; mean duration of effect longer with 15% NaCl (3 hr 33 min vs 4 hr </w:t>
            </w:r>
            <w:r w:rsidRPr="006D5072">
              <w:rPr>
                <w:rFonts w:asciiTheme="minorHAnsi" w:hAnsiTheme="minorHAnsi" w:cstheme="minorHAnsi"/>
                <w:sz w:val="22"/>
                <w:szCs w:val="22"/>
              </w:rPr>
              <w:t>17 min; p=0.4)</w:t>
            </w:r>
          </w:p>
        </w:tc>
        <w:tc>
          <w:tcPr>
            <w:tcW w:w="1473" w:type="dxa"/>
          </w:tcPr>
          <w:p w:rsidR="004E056C" w:rsidRPr="006D5072" w:rsidRDefault="004E056C" w:rsidP="005B6E49">
            <w:pPr>
              <w:rPr>
                <w:rFonts w:cstheme="minorHAnsi"/>
              </w:rPr>
            </w:pPr>
            <w:r w:rsidRPr="006D5072">
              <w:rPr>
                <w:rFonts w:cstheme="minorHAnsi"/>
              </w:rPr>
              <w:lastRenderedPageBreak/>
              <w:t>High</w:t>
            </w:r>
          </w:p>
        </w:tc>
        <w:tc>
          <w:tcPr>
            <w:tcW w:w="1122" w:type="dxa"/>
          </w:tcPr>
          <w:p w:rsidR="004E056C" w:rsidRPr="006D5072" w:rsidRDefault="004E056C" w:rsidP="005B6E49">
            <w:pPr>
              <w:rPr>
                <w:rFonts w:cstheme="minorHAnsi"/>
              </w:rPr>
            </w:pPr>
            <w:r w:rsidRPr="00CD7F1D">
              <w:rPr>
                <w:rFonts w:cstheme="minorHAnsi"/>
              </w:rPr>
              <w:t>Imprecision</w:t>
            </w:r>
            <w:r w:rsidRPr="00CD7F1D">
              <w:rPr>
                <w:rFonts w:cstheme="minorHAnsi"/>
                <w:vertAlign w:val="superscript"/>
              </w:rPr>
              <w:t>B</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rPr>
              <w:lastRenderedPageBreak/>
              <w:t>Roquilly</w:t>
            </w:r>
          </w:p>
          <w:p w:rsidR="004E056C" w:rsidRPr="006D5072" w:rsidRDefault="004E056C" w:rsidP="005B6E49">
            <w:pPr>
              <w:jc w:val="center"/>
              <w:rPr>
                <w:rFonts w:eastAsia="Times New Roman" w:cstheme="minorHAnsi"/>
              </w:rPr>
            </w:pPr>
            <w:r w:rsidRPr="006D5072">
              <w:rPr>
                <w:rFonts w:eastAsia="Times New Roman" w:cstheme="minorHAnsi"/>
              </w:rPr>
              <w:t>2011 (143)</w:t>
            </w:r>
          </w:p>
        </w:tc>
        <w:tc>
          <w:tcPr>
            <w:tcW w:w="747" w:type="dxa"/>
            <w:vAlign w:val="center"/>
          </w:tcPr>
          <w:p w:rsidR="004E056C" w:rsidRPr="006D5072" w:rsidRDefault="004E056C" w:rsidP="005B6E49">
            <w:pPr>
              <w:jc w:val="center"/>
              <w:rPr>
                <w:rFonts w:eastAsia="Times New Roman" w:cstheme="minorHAnsi"/>
              </w:rPr>
            </w:pPr>
            <w:r w:rsidRPr="006D5072">
              <w:rPr>
                <w:rFonts w:eastAsia="Times New Roman" w:cstheme="minorHAnsi"/>
              </w:rPr>
              <w:t>50 TBI</w:t>
            </w:r>
          </w:p>
        </w:tc>
        <w:tc>
          <w:tcPr>
            <w:tcW w:w="651" w:type="dxa"/>
            <w:vAlign w:val="center"/>
          </w:tcPr>
          <w:p w:rsidR="004E056C" w:rsidRPr="006D5072" w:rsidRDefault="004E056C" w:rsidP="005B6E49">
            <w:pPr>
              <w:rPr>
                <w:rFonts w:eastAsia="Times New Roman" w:cstheme="minorHAnsi"/>
              </w:rPr>
            </w:pPr>
            <w:r w:rsidRPr="006D5072">
              <w:rPr>
                <w:rFonts w:eastAsia="Times New Roman" w:cstheme="minorHAnsi"/>
              </w:rPr>
              <w:t>R</w:t>
            </w:r>
          </w:p>
        </w:tc>
        <w:tc>
          <w:tcPr>
            <w:tcW w:w="1081" w:type="dxa"/>
            <w:vAlign w:val="center"/>
          </w:tcPr>
          <w:p w:rsidR="004E056C" w:rsidRPr="006D5072" w:rsidRDefault="004E056C" w:rsidP="005B6E49">
            <w:pPr>
              <w:jc w:val="center"/>
              <w:rPr>
                <w:rFonts w:eastAsia="Times New Roman" w:cstheme="minorHAnsi"/>
              </w:rPr>
            </w:pPr>
            <w:r w:rsidRPr="006D5072">
              <w:rPr>
                <w:rFonts w:eastAsia="Times New Roman" w:cstheme="minorHAnsi"/>
              </w:rPr>
              <w:t>20% NaCl continuous infusion with goal Na determined by MD</w:t>
            </w:r>
          </w:p>
        </w:tc>
        <w:tc>
          <w:tcPr>
            <w:tcW w:w="1024" w:type="dxa"/>
            <w:vAlign w:val="center"/>
          </w:tcPr>
          <w:p w:rsidR="004E056C" w:rsidRPr="006D5072" w:rsidRDefault="004E056C" w:rsidP="005B6E49">
            <w:pPr>
              <w:jc w:val="center"/>
              <w:rPr>
                <w:rFonts w:eastAsia="Times New Roman" w:cstheme="minorHAnsi"/>
              </w:rPr>
            </w:pPr>
            <w:r w:rsidRPr="006D5072">
              <w:rPr>
                <w:rFonts w:eastAsia="Times New Roman" w:cstheme="minorHAnsi"/>
              </w:rPr>
              <w:t>None</w:t>
            </w:r>
          </w:p>
        </w:tc>
        <w:tc>
          <w:tcPr>
            <w:tcW w:w="1007" w:type="dxa"/>
            <w:vAlign w:val="center"/>
          </w:tcPr>
          <w:p w:rsidR="004E056C" w:rsidRPr="006D5072" w:rsidRDefault="004E056C" w:rsidP="005B6E49">
            <w:pPr>
              <w:jc w:val="center"/>
              <w:rPr>
                <w:rFonts w:eastAsia="Times New Roman" w:cstheme="minorHAnsi"/>
              </w:rPr>
            </w:pPr>
            <w:r w:rsidRPr="006D5072">
              <w:rPr>
                <w:rFonts w:eastAsia="Times New Roman" w:cstheme="minorHAnsi"/>
              </w:rPr>
              <w:t>ICP, mortality, GOS</w:t>
            </w:r>
          </w:p>
        </w:tc>
        <w:tc>
          <w:tcPr>
            <w:tcW w:w="1281"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Continuous infusion of 20% NaCl was associated with a rapid &amp; sustained decrease in ICP at 96 hr in patients with high ICP refractory to barbiturate; 3 patients died of intractable ICP &amp; 10 from withdrawal of care; GOS outcomes only reported for 5 patients</w:t>
            </w:r>
          </w:p>
        </w:tc>
        <w:tc>
          <w:tcPr>
            <w:tcW w:w="1473" w:type="dxa"/>
          </w:tcPr>
          <w:p w:rsidR="004E056C" w:rsidRPr="006D5072" w:rsidRDefault="004E056C" w:rsidP="005B6E49">
            <w:pPr>
              <w:rPr>
                <w:rFonts w:cstheme="minorHAnsi"/>
              </w:rPr>
            </w:pPr>
            <w:r w:rsidRPr="006D5072">
              <w:rPr>
                <w:rFonts w:cstheme="minorHAnsi"/>
              </w:rPr>
              <w:t>High</w:t>
            </w:r>
          </w:p>
        </w:tc>
        <w:tc>
          <w:tcPr>
            <w:tcW w:w="1122" w:type="dxa"/>
          </w:tcPr>
          <w:p w:rsidR="004E056C" w:rsidRPr="006D5072" w:rsidRDefault="004E056C" w:rsidP="005B6E49">
            <w:pPr>
              <w:rPr>
                <w:rFonts w:cstheme="minorHAnsi"/>
              </w:rPr>
            </w:pPr>
            <w:r w:rsidRPr="00CD7F1D">
              <w:rPr>
                <w:rFonts w:cstheme="minorHAnsi"/>
              </w:rPr>
              <w:t>Lack of comparator, Imprecision, Indirectness</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rPr>
              <w:t>Bourdeaux 2011 (29)</w:t>
            </w:r>
          </w:p>
        </w:tc>
        <w:tc>
          <w:tcPr>
            <w:tcW w:w="747" w:type="dxa"/>
            <w:vAlign w:val="center"/>
          </w:tcPr>
          <w:p w:rsidR="004E056C" w:rsidRPr="006D5072" w:rsidRDefault="004E056C" w:rsidP="005B6E49">
            <w:pPr>
              <w:jc w:val="center"/>
              <w:rPr>
                <w:rFonts w:eastAsia="Times New Roman" w:cstheme="minorHAnsi"/>
              </w:rPr>
            </w:pPr>
            <w:r w:rsidRPr="006D5072">
              <w:rPr>
                <w:rFonts w:eastAsia="Times New Roman" w:cstheme="minorHAnsi"/>
              </w:rPr>
              <w:t>11 TBI</w:t>
            </w:r>
          </w:p>
        </w:tc>
        <w:tc>
          <w:tcPr>
            <w:tcW w:w="651" w:type="dxa"/>
            <w:vAlign w:val="center"/>
          </w:tcPr>
          <w:p w:rsidR="004E056C" w:rsidRPr="006D5072" w:rsidRDefault="004E056C" w:rsidP="005B6E49">
            <w:pPr>
              <w:rPr>
                <w:rFonts w:eastAsia="Times New Roman" w:cstheme="minorHAnsi"/>
              </w:rPr>
            </w:pPr>
            <w:r w:rsidRPr="006D5072">
              <w:rPr>
                <w:rFonts w:eastAsia="Times New Roman" w:cstheme="minorHAnsi"/>
              </w:rPr>
              <w:t>RCT</w:t>
            </w:r>
          </w:p>
        </w:tc>
        <w:tc>
          <w:tcPr>
            <w:tcW w:w="1081" w:type="dxa"/>
            <w:vAlign w:val="center"/>
          </w:tcPr>
          <w:p w:rsidR="004E056C" w:rsidRPr="006D5072" w:rsidRDefault="004E056C" w:rsidP="005B6E49">
            <w:pPr>
              <w:jc w:val="center"/>
              <w:rPr>
                <w:rFonts w:eastAsia="Times New Roman" w:cstheme="minorHAnsi"/>
              </w:rPr>
            </w:pPr>
            <w:r w:rsidRPr="006D5072">
              <w:rPr>
                <w:rFonts w:eastAsia="Times New Roman" w:cstheme="minorHAnsi"/>
              </w:rPr>
              <w:t>8.4% sodium bicarbonate 85 mL (n=10 episodes)</w:t>
            </w:r>
          </w:p>
        </w:tc>
        <w:tc>
          <w:tcPr>
            <w:tcW w:w="1024" w:type="dxa"/>
            <w:vAlign w:val="center"/>
          </w:tcPr>
          <w:p w:rsidR="004E056C" w:rsidRPr="006D5072" w:rsidRDefault="004E056C" w:rsidP="005B6E49">
            <w:pPr>
              <w:jc w:val="center"/>
              <w:rPr>
                <w:rFonts w:eastAsia="Times New Roman" w:cstheme="minorHAnsi"/>
              </w:rPr>
            </w:pPr>
            <w:r w:rsidRPr="006D5072">
              <w:rPr>
                <w:rFonts w:eastAsia="Times New Roman" w:cstheme="minorHAnsi"/>
              </w:rPr>
              <w:t>5% NaCl 100 mL (n=10 episodes)</w:t>
            </w:r>
          </w:p>
        </w:tc>
        <w:tc>
          <w:tcPr>
            <w:tcW w:w="1007" w:type="dxa"/>
            <w:vAlign w:val="center"/>
          </w:tcPr>
          <w:p w:rsidR="004E056C" w:rsidRPr="006D5072" w:rsidRDefault="004E056C" w:rsidP="005B6E49">
            <w:pPr>
              <w:jc w:val="center"/>
              <w:rPr>
                <w:rFonts w:eastAsia="Times New Roman" w:cstheme="minorHAnsi"/>
              </w:rPr>
            </w:pPr>
            <w:r w:rsidRPr="006D5072">
              <w:rPr>
                <w:rFonts w:eastAsia="Times New Roman" w:cstheme="minorHAnsi"/>
              </w:rPr>
              <w:t>ICP, mortality</w:t>
            </w:r>
          </w:p>
        </w:tc>
        <w:tc>
          <w:tcPr>
            <w:tcW w:w="1281"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 xml:space="preserve">Equiosmolar doses of medications administered; both treatments reduced ICP effectively at all time points; change in </w:t>
            </w:r>
            <w:r w:rsidRPr="006D5072">
              <w:rPr>
                <w:rFonts w:asciiTheme="minorHAnsi" w:hAnsiTheme="minorHAnsi" w:cstheme="minorHAnsi"/>
                <w:sz w:val="22"/>
                <w:szCs w:val="22"/>
              </w:rPr>
              <w:lastRenderedPageBreak/>
              <w:t xml:space="preserve">mean ICP at 60 min was 12.1 </w:t>
            </w:r>
            <w:r w:rsidRPr="006D5072">
              <w:rPr>
                <w:rFonts w:asciiTheme="minorHAnsi" w:hAnsiTheme="minorHAnsi" w:cstheme="minorHAnsi"/>
                <w:sz w:val="22"/>
                <w:szCs w:val="22"/>
                <w:u w:val="single"/>
              </w:rPr>
              <w:t>+</w:t>
            </w:r>
            <w:r w:rsidRPr="006D5072">
              <w:rPr>
                <w:rFonts w:asciiTheme="minorHAnsi" w:hAnsiTheme="minorHAnsi" w:cstheme="minorHAnsi"/>
                <w:sz w:val="22"/>
                <w:szCs w:val="22"/>
              </w:rPr>
              <w:t xml:space="preserve"> 4.1 mmHg for bicarbonate &amp; 10.1</w:t>
            </w:r>
            <w:r w:rsidRPr="006D5072">
              <w:rPr>
                <w:rFonts w:asciiTheme="minorHAnsi" w:hAnsiTheme="minorHAnsi" w:cstheme="minorHAnsi"/>
                <w:sz w:val="22"/>
                <w:szCs w:val="22"/>
                <w:u w:val="single"/>
              </w:rPr>
              <w:t>+</w:t>
            </w:r>
            <w:r w:rsidRPr="006D5072">
              <w:rPr>
                <w:rFonts w:asciiTheme="minorHAnsi" w:hAnsiTheme="minorHAnsi" w:cstheme="minorHAnsi"/>
                <w:sz w:val="22"/>
                <w:szCs w:val="22"/>
              </w:rPr>
              <w:t>5.1 mmHg for NaCl, but after 150 min mean ICP was higher in the 5% NaCl group; arterial pH was raised after treatment with 8.4% sodium bicarbonate; 27.3% overall mortality</w:t>
            </w:r>
          </w:p>
        </w:tc>
        <w:tc>
          <w:tcPr>
            <w:tcW w:w="1473" w:type="dxa"/>
          </w:tcPr>
          <w:p w:rsidR="004E056C" w:rsidRPr="006D5072" w:rsidRDefault="004E056C" w:rsidP="005B6E49">
            <w:pPr>
              <w:rPr>
                <w:rFonts w:cstheme="minorHAnsi"/>
              </w:rPr>
            </w:pPr>
            <w:r w:rsidRPr="006D5072">
              <w:rPr>
                <w:rFonts w:cstheme="minorHAnsi"/>
              </w:rPr>
              <w:lastRenderedPageBreak/>
              <w:t>High</w:t>
            </w:r>
          </w:p>
        </w:tc>
        <w:tc>
          <w:tcPr>
            <w:tcW w:w="1122" w:type="dxa"/>
          </w:tcPr>
          <w:p w:rsidR="004E056C" w:rsidRPr="006D5072" w:rsidRDefault="004E056C" w:rsidP="005B6E49">
            <w:pPr>
              <w:rPr>
                <w:rFonts w:cstheme="minorHAnsi"/>
              </w:rPr>
            </w:pPr>
            <w:r w:rsidRPr="00CD7F1D">
              <w:rPr>
                <w:rFonts w:cstheme="minorHAnsi"/>
              </w:rPr>
              <w:t>Imprecision, Indirectness</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rPr>
              <w:lastRenderedPageBreak/>
              <w:t>Li</w:t>
            </w:r>
          </w:p>
          <w:p w:rsidR="004E056C" w:rsidRPr="006D5072" w:rsidRDefault="004E056C" w:rsidP="005B6E49">
            <w:pPr>
              <w:jc w:val="center"/>
              <w:rPr>
                <w:rFonts w:eastAsia="Times New Roman" w:cstheme="minorHAnsi"/>
              </w:rPr>
            </w:pPr>
            <w:r w:rsidRPr="006D5072">
              <w:rPr>
                <w:rFonts w:eastAsia="Times New Roman" w:cstheme="minorHAnsi"/>
              </w:rPr>
              <w:t>2015 (28)</w:t>
            </w:r>
          </w:p>
        </w:tc>
        <w:tc>
          <w:tcPr>
            <w:tcW w:w="747" w:type="dxa"/>
            <w:vAlign w:val="center"/>
          </w:tcPr>
          <w:p w:rsidR="004E056C" w:rsidRPr="006D5072" w:rsidRDefault="004E056C" w:rsidP="005B6E49">
            <w:pPr>
              <w:jc w:val="center"/>
              <w:rPr>
                <w:rFonts w:eastAsia="Times New Roman" w:cstheme="minorHAnsi"/>
              </w:rPr>
            </w:pPr>
            <w:r w:rsidRPr="006D5072">
              <w:rPr>
                <w:rFonts w:eastAsia="Times New Roman" w:cstheme="minorHAnsi"/>
              </w:rPr>
              <w:t>169 TBI</w:t>
            </w:r>
          </w:p>
        </w:tc>
        <w:tc>
          <w:tcPr>
            <w:tcW w:w="651" w:type="dxa"/>
            <w:vAlign w:val="center"/>
          </w:tcPr>
          <w:p w:rsidR="004E056C" w:rsidRPr="006D5072" w:rsidRDefault="004E056C" w:rsidP="005B6E49">
            <w:pPr>
              <w:rPr>
                <w:rFonts w:eastAsia="Times New Roman" w:cstheme="minorHAnsi"/>
              </w:rPr>
            </w:pPr>
            <w:r w:rsidRPr="006D5072">
              <w:rPr>
                <w:rFonts w:eastAsia="Times New Roman" w:cstheme="minorHAnsi"/>
              </w:rPr>
              <w:t>MA</w:t>
            </w:r>
            <w:r w:rsidRPr="006D5072">
              <w:rPr>
                <w:rFonts w:eastAsia="Times New Roman" w:cstheme="minorHAnsi"/>
                <w:vertAlign w:val="superscript"/>
              </w:rPr>
              <w:t>F</w:t>
            </w:r>
          </w:p>
        </w:tc>
        <w:tc>
          <w:tcPr>
            <w:tcW w:w="1081" w:type="dxa"/>
            <w:vAlign w:val="center"/>
          </w:tcPr>
          <w:p w:rsidR="004E056C" w:rsidRPr="006D5072" w:rsidRDefault="004E056C" w:rsidP="005B6E49">
            <w:pPr>
              <w:jc w:val="center"/>
              <w:rPr>
                <w:rFonts w:eastAsia="Times New Roman" w:cstheme="minorHAnsi"/>
              </w:rPr>
            </w:pPr>
            <w:r w:rsidRPr="006D5072">
              <w:rPr>
                <w:rFonts w:eastAsia="Times New Roman" w:cstheme="minorHAnsi"/>
              </w:rPr>
              <w:t>Hypertonic NaCl in varying formulations &amp; doses</w:t>
            </w:r>
            <w:r w:rsidRPr="006D5072">
              <w:rPr>
                <w:rFonts w:eastAsia="Times New Roman" w:cstheme="minorHAnsi"/>
                <w:vertAlign w:val="superscript"/>
              </w:rPr>
              <w:t>E</w:t>
            </w:r>
          </w:p>
        </w:tc>
        <w:tc>
          <w:tcPr>
            <w:tcW w:w="1024" w:type="dxa"/>
            <w:vAlign w:val="center"/>
          </w:tcPr>
          <w:p w:rsidR="004E056C" w:rsidRPr="006D5072" w:rsidRDefault="004E056C" w:rsidP="005B6E49">
            <w:pPr>
              <w:jc w:val="center"/>
              <w:rPr>
                <w:rFonts w:eastAsia="Times New Roman" w:cstheme="minorHAnsi"/>
              </w:rPr>
            </w:pPr>
            <w:r w:rsidRPr="006D5072">
              <w:rPr>
                <w:rFonts w:eastAsia="Times New Roman" w:cstheme="minorHAnsi"/>
              </w:rPr>
              <w:t>Mannitol in varying dose &amp; formulations</w:t>
            </w:r>
            <w:r w:rsidRPr="006D5072">
              <w:rPr>
                <w:rFonts w:eastAsia="Times New Roman" w:cstheme="minorHAnsi"/>
                <w:vertAlign w:val="superscript"/>
              </w:rPr>
              <w:t>E</w:t>
            </w:r>
          </w:p>
        </w:tc>
        <w:tc>
          <w:tcPr>
            <w:tcW w:w="1007" w:type="dxa"/>
            <w:vAlign w:val="center"/>
          </w:tcPr>
          <w:p w:rsidR="004E056C" w:rsidRPr="006D5072" w:rsidRDefault="004E056C" w:rsidP="005B6E49">
            <w:pPr>
              <w:jc w:val="center"/>
              <w:rPr>
                <w:rFonts w:eastAsia="Times New Roman" w:cstheme="minorHAnsi"/>
              </w:rPr>
            </w:pPr>
            <w:r w:rsidRPr="006D5072">
              <w:rPr>
                <w:rFonts w:eastAsia="Times New Roman" w:cstheme="minorHAnsi"/>
              </w:rPr>
              <w:t>ICP</w:t>
            </w:r>
          </w:p>
        </w:tc>
        <w:tc>
          <w:tcPr>
            <w:tcW w:w="1281"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Hypertonic NaCl reduced ICP more than mannitol with a mean pool difference of -1.69 mmHg [95% CI -2.95 to -0.44; p=0.008]); significant difference in ICP at 60 min (pooled difference in means = -4.04 mmHg [95% CI -6.75 to -1.32; p=0.004]) favoring hypertonic NaCl</w:t>
            </w:r>
          </w:p>
        </w:tc>
        <w:tc>
          <w:tcPr>
            <w:tcW w:w="1473" w:type="dxa"/>
          </w:tcPr>
          <w:p w:rsidR="004E056C" w:rsidRPr="006D5072" w:rsidRDefault="004E056C" w:rsidP="005B6E49">
            <w:pPr>
              <w:rPr>
                <w:rFonts w:cstheme="minorHAnsi"/>
              </w:rPr>
            </w:pPr>
            <w:r w:rsidRPr="006D5072">
              <w:rPr>
                <w:rFonts w:cstheme="minorHAnsi"/>
              </w:rPr>
              <w:t>High</w:t>
            </w:r>
          </w:p>
        </w:tc>
        <w:tc>
          <w:tcPr>
            <w:tcW w:w="1122" w:type="dxa"/>
          </w:tcPr>
          <w:p w:rsidR="004E056C" w:rsidRPr="00CD7F1D" w:rsidRDefault="004E056C" w:rsidP="005B6E49">
            <w:pPr>
              <w:rPr>
                <w:rFonts w:cstheme="minorHAnsi"/>
              </w:rPr>
            </w:pPr>
            <w:r w:rsidRPr="00CD7F1D">
              <w:rPr>
                <w:rFonts w:cstheme="minorHAnsi"/>
              </w:rPr>
              <w:t>Imprecision, Indirectness, Inconsistency</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rPr>
              <w:lastRenderedPageBreak/>
              <w:t>Mangat</w:t>
            </w:r>
          </w:p>
          <w:p w:rsidR="004E056C" w:rsidRPr="006D5072" w:rsidRDefault="004E056C" w:rsidP="005B6E49">
            <w:pPr>
              <w:jc w:val="center"/>
              <w:rPr>
                <w:rFonts w:eastAsia="Times New Roman" w:cstheme="minorHAnsi"/>
              </w:rPr>
            </w:pPr>
            <w:r w:rsidRPr="006D5072">
              <w:rPr>
                <w:rFonts w:eastAsia="Times New Roman" w:cstheme="minorHAnsi"/>
              </w:rPr>
              <w:t>2015 (144)</w:t>
            </w:r>
          </w:p>
        </w:tc>
        <w:tc>
          <w:tcPr>
            <w:tcW w:w="747" w:type="dxa"/>
            <w:vAlign w:val="center"/>
          </w:tcPr>
          <w:p w:rsidR="004E056C" w:rsidRPr="006D5072" w:rsidRDefault="004E056C" w:rsidP="005B6E49">
            <w:pPr>
              <w:jc w:val="center"/>
              <w:rPr>
                <w:rFonts w:eastAsia="Times New Roman" w:cstheme="minorHAnsi"/>
              </w:rPr>
            </w:pPr>
            <w:r w:rsidRPr="006D5072">
              <w:rPr>
                <w:rFonts w:eastAsia="Times New Roman" w:cstheme="minorHAnsi"/>
                <w:color w:val="000000" w:themeColor="text1"/>
              </w:rPr>
              <w:t>50 TBI</w:t>
            </w:r>
            <w:r w:rsidRPr="006D5072">
              <w:rPr>
                <w:rFonts w:eastAsia="Times New Roman" w:cstheme="minorHAnsi"/>
                <w:color w:val="000000" w:themeColor="text1"/>
                <w:vertAlign w:val="superscript"/>
              </w:rPr>
              <w:t>G</w:t>
            </w:r>
          </w:p>
        </w:tc>
        <w:tc>
          <w:tcPr>
            <w:tcW w:w="651" w:type="dxa"/>
            <w:vAlign w:val="center"/>
          </w:tcPr>
          <w:p w:rsidR="004E056C" w:rsidRPr="006D5072" w:rsidRDefault="004E056C" w:rsidP="005B6E49">
            <w:pPr>
              <w:rPr>
                <w:rFonts w:eastAsia="Times New Roman" w:cstheme="minorHAnsi"/>
              </w:rPr>
            </w:pPr>
            <w:r w:rsidRPr="006D5072">
              <w:rPr>
                <w:rFonts w:eastAsia="Times New Roman" w:cstheme="minorHAnsi"/>
              </w:rPr>
              <w:t>R</w:t>
            </w:r>
          </w:p>
        </w:tc>
        <w:tc>
          <w:tcPr>
            <w:tcW w:w="1081" w:type="dxa"/>
            <w:vAlign w:val="center"/>
          </w:tcPr>
          <w:p w:rsidR="004E056C" w:rsidRPr="006D5072" w:rsidRDefault="004E056C" w:rsidP="005B6E49">
            <w:pPr>
              <w:jc w:val="center"/>
              <w:rPr>
                <w:rFonts w:eastAsia="Times New Roman" w:cstheme="minorHAnsi"/>
              </w:rPr>
            </w:pPr>
            <w:r w:rsidRPr="006D5072">
              <w:rPr>
                <w:rFonts w:eastAsia="Times New Roman" w:cstheme="minorHAnsi"/>
                <w:color w:val="000000"/>
              </w:rPr>
              <w:t>3% NaCl (n=24), 23.4% NaCl (n=1)</w:t>
            </w:r>
          </w:p>
        </w:tc>
        <w:tc>
          <w:tcPr>
            <w:tcW w:w="1024" w:type="dxa"/>
            <w:vAlign w:val="center"/>
          </w:tcPr>
          <w:p w:rsidR="004E056C" w:rsidRPr="006D5072" w:rsidRDefault="004E056C" w:rsidP="005B6E49">
            <w:pPr>
              <w:jc w:val="center"/>
              <w:rPr>
                <w:rFonts w:eastAsia="Times New Roman" w:cstheme="minorHAnsi"/>
              </w:rPr>
            </w:pPr>
            <w:r w:rsidRPr="006D5072">
              <w:rPr>
                <w:rFonts w:eastAsia="Times New Roman" w:cstheme="minorHAnsi"/>
              </w:rPr>
              <w:t>20% mannitol</w:t>
            </w:r>
          </w:p>
          <w:p w:rsidR="004E056C" w:rsidRPr="006D5072" w:rsidRDefault="004E056C" w:rsidP="005B6E49">
            <w:pPr>
              <w:jc w:val="center"/>
              <w:rPr>
                <w:rFonts w:eastAsia="Times New Roman" w:cstheme="minorHAnsi"/>
              </w:rPr>
            </w:pPr>
            <w:r w:rsidRPr="006D5072">
              <w:rPr>
                <w:rFonts w:eastAsia="Times New Roman" w:cstheme="minorHAnsi"/>
              </w:rPr>
              <w:t>(n=25)</w:t>
            </w:r>
          </w:p>
        </w:tc>
        <w:tc>
          <w:tcPr>
            <w:tcW w:w="1007" w:type="dxa"/>
            <w:vAlign w:val="center"/>
          </w:tcPr>
          <w:p w:rsidR="004E056C" w:rsidRPr="006D5072" w:rsidRDefault="004E056C" w:rsidP="005B6E49">
            <w:pPr>
              <w:jc w:val="center"/>
              <w:rPr>
                <w:rFonts w:eastAsia="Times New Roman" w:cstheme="minorHAnsi"/>
              </w:rPr>
            </w:pPr>
            <w:r w:rsidRPr="006D5072">
              <w:rPr>
                <w:rFonts w:eastAsia="Times New Roman" w:cstheme="minorHAnsi"/>
              </w:rPr>
              <w:t>ICP, mortality</w:t>
            </w:r>
          </w:p>
        </w:tc>
        <w:tc>
          <w:tcPr>
            <w:tcW w:w="1281"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No difference in 2-week mortality; intervention group more effective than comparator in lowering cumulative &amp; daily ICP burdens</w:t>
            </w:r>
          </w:p>
        </w:tc>
        <w:tc>
          <w:tcPr>
            <w:tcW w:w="1473" w:type="dxa"/>
          </w:tcPr>
          <w:p w:rsidR="004E056C" w:rsidRPr="006D5072" w:rsidRDefault="004E056C" w:rsidP="005B6E49">
            <w:pPr>
              <w:rPr>
                <w:rFonts w:cstheme="minorHAnsi"/>
              </w:rPr>
            </w:pPr>
            <w:r w:rsidRPr="006D5072">
              <w:rPr>
                <w:rFonts w:cstheme="minorHAnsi"/>
              </w:rPr>
              <w:t>High</w:t>
            </w:r>
          </w:p>
        </w:tc>
        <w:tc>
          <w:tcPr>
            <w:tcW w:w="1122" w:type="dxa"/>
          </w:tcPr>
          <w:p w:rsidR="004E056C" w:rsidRPr="006D5072" w:rsidRDefault="004E056C" w:rsidP="005B6E49">
            <w:pPr>
              <w:rPr>
                <w:rFonts w:cstheme="minorHAnsi"/>
              </w:rPr>
            </w:pPr>
            <w:r w:rsidRPr="00CD7F1D">
              <w:rPr>
                <w:rFonts w:cstheme="minorHAnsi"/>
              </w:rPr>
              <w:t>Imprecision, Indirectness</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color w:val="000000" w:themeColor="text1"/>
              </w:rPr>
              <w:t>Colton 2016 (145)</w:t>
            </w:r>
          </w:p>
        </w:tc>
        <w:tc>
          <w:tcPr>
            <w:tcW w:w="747" w:type="dxa"/>
            <w:vAlign w:val="center"/>
          </w:tcPr>
          <w:p w:rsidR="004E056C" w:rsidRPr="006D5072" w:rsidRDefault="004E056C" w:rsidP="005B6E49">
            <w:pPr>
              <w:jc w:val="center"/>
              <w:rPr>
                <w:rFonts w:eastAsia="Times New Roman" w:cstheme="minorHAnsi"/>
              </w:rPr>
            </w:pPr>
            <w:r w:rsidRPr="006D5072">
              <w:rPr>
                <w:rFonts w:eastAsia="Times New Roman" w:cstheme="minorHAnsi"/>
              </w:rPr>
              <w:t xml:space="preserve">98 </w:t>
            </w:r>
          </w:p>
          <w:p w:rsidR="004E056C" w:rsidRPr="006D5072" w:rsidRDefault="004E056C" w:rsidP="005B6E49">
            <w:pPr>
              <w:jc w:val="center"/>
              <w:rPr>
                <w:rFonts w:eastAsia="Times New Roman" w:cstheme="minorHAnsi"/>
                <w:color w:val="000000" w:themeColor="text1"/>
              </w:rPr>
            </w:pPr>
            <w:r w:rsidRPr="006D5072">
              <w:rPr>
                <w:rFonts w:eastAsia="Times New Roman" w:cstheme="minorHAnsi"/>
              </w:rPr>
              <w:t>TBI</w:t>
            </w:r>
          </w:p>
        </w:tc>
        <w:tc>
          <w:tcPr>
            <w:tcW w:w="651" w:type="dxa"/>
            <w:vAlign w:val="center"/>
          </w:tcPr>
          <w:p w:rsidR="004E056C" w:rsidRPr="006D5072" w:rsidRDefault="004E056C" w:rsidP="005B6E49">
            <w:pPr>
              <w:rPr>
                <w:rFonts w:eastAsia="Times New Roman" w:cstheme="minorHAnsi"/>
              </w:rPr>
            </w:pPr>
            <w:r w:rsidRPr="006D5072">
              <w:rPr>
                <w:rFonts w:eastAsia="Times New Roman" w:cstheme="minorHAnsi"/>
              </w:rPr>
              <w:t>R</w:t>
            </w:r>
          </w:p>
        </w:tc>
        <w:tc>
          <w:tcPr>
            <w:tcW w:w="1081" w:type="dxa"/>
            <w:vAlign w:val="center"/>
          </w:tcPr>
          <w:p w:rsidR="004E056C" w:rsidRPr="006D5072" w:rsidRDefault="004E056C" w:rsidP="005B6E49">
            <w:pPr>
              <w:jc w:val="center"/>
              <w:rPr>
                <w:rFonts w:eastAsia="Times New Roman" w:cstheme="minorHAnsi"/>
                <w:color w:val="000000" w:themeColor="text1"/>
              </w:rPr>
            </w:pPr>
            <w:r w:rsidRPr="006D5072">
              <w:rPr>
                <w:rFonts w:eastAsia="Times New Roman" w:cstheme="minorHAnsi"/>
                <w:color w:val="000000" w:themeColor="text1"/>
              </w:rPr>
              <w:t xml:space="preserve">“Small dose” (3% NaCl in any dose </w:t>
            </w:r>
            <w:r w:rsidRPr="006D5072">
              <w:rPr>
                <w:rFonts w:eastAsia="Times New Roman" w:cstheme="minorHAnsi"/>
                <w:color w:val="000000" w:themeColor="text1"/>
                <w:u w:val="single"/>
              </w:rPr>
              <w:t>&lt;</w:t>
            </w:r>
            <w:r w:rsidRPr="006D5072">
              <w:rPr>
                <w:rFonts w:eastAsia="Times New Roman" w:cstheme="minorHAnsi"/>
                <w:color w:val="000000" w:themeColor="text1"/>
              </w:rPr>
              <w:t xml:space="preserve"> 250 mL [n=158 doses]) OR</w:t>
            </w:r>
          </w:p>
          <w:p w:rsidR="004E056C" w:rsidRPr="006D5072" w:rsidRDefault="004E056C" w:rsidP="005B6E49">
            <w:pPr>
              <w:jc w:val="center"/>
              <w:rPr>
                <w:rFonts w:eastAsia="Times New Roman" w:cstheme="minorHAnsi"/>
                <w:color w:val="000000" w:themeColor="text1"/>
              </w:rPr>
            </w:pPr>
            <w:r w:rsidRPr="006D5072">
              <w:rPr>
                <w:rFonts w:eastAsia="Times New Roman" w:cstheme="minorHAnsi"/>
                <w:color w:val="000000" w:themeColor="text1"/>
              </w:rPr>
              <w:t>“Large dose” (3% NaCl in any dose &gt; 250 mL or &gt; 100 mL 7.5% NaCl</w:t>
            </w:r>
          </w:p>
          <w:p w:rsidR="004E056C" w:rsidRPr="006D5072" w:rsidRDefault="004E056C" w:rsidP="005B6E49">
            <w:pPr>
              <w:jc w:val="center"/>
              <w:rPr>
                <w:rFonts w:eastAsia="Times New Roman" w:cstheme="minorHAnsi"/>
                <w:color w:val="000000"/>
              </w:rPr>
            </w:pPr>
            <w:r w:rsidRPr="006D5072">
              <w:rPr>
                <w:rFonts w:eastAsia="Times New Roman" w:cstheme="minorHAnsi"/>
                <w:color w:val="000000" w:themeColor="text1"/>
              </w:rPr>
              <w:t>[n=71 doses])</w:t>
            </w:r>
          </w:p>
        </w:tc>
        <w:tc>
          <w:tcPr>
            <w:tcW w:w="1024" w:type="dxa"/>
            <w:vAlign w:val="center"/>
          </w:tcPr>
          <w:p w:rsidR="004E056C" w:rsidRPr="006D5072" w:rsidRDefault="004E056C" w:rsidP="005B6E49">
            <w:pPr>
              <w:jc w:val="center"/>
              <w:rPr>
                <w:rFonts w:eastAsia="Times New Roman" w:cstheme="minorHAnsi"/>
                <w:color w:val="000000" w:themeColor="text1"/>
              </w:rPr>
            </w:pPr>
            <w:r w:rsidRPr="006D5072">
              <w:rPr>
                <w:rFonts w:eastAsia="Times New Roman" w:cstheme="minorHAnsi"/>
                <w:color w:val="000000" w:themeColor="text1"/>
              </w:rPr>
              <w:t>Mannitol in varying doses (25-50g)</w:t>
            </w:r>
          </w:p>
          <w:p w:rsidR="004E056C" w:rsidRPr="006D5072" w:rsidRDefault="004E056C" w:rsidP="005B6E49">
            <w:pPr>
              <w:jc w:val="center"/>
              <w:rPr>
                <w:rFonts w:eastAsia="Times New Roman" w:cstheme="minorHAnsi"/>
              </w:rPr>
            </w:pPr>
            <w:r w:rsidRPr="006D5072">
              <w:rPr>
                <w:rFonts w:eastAsia="Times New Roman" w:cstheme="minorHAnsi"/>
                <w:color w:val="000000" w:themeColor="text1"/>
              </w:rPr>
              <w:t>(n=7 doses)</w:t>
            </w:r>
          </w:p>
        </w:tc>
        <w:tc>
          <w:tcPr>
            <w:tcW w:w="1007" w:type="dxa"/>
            <w:vAlign w:val="center"/>
          </w:tcPr>
          <w:p w:rsidR="004E056C" w:rsidRPr="006D5072" w:rsidRDefault="004E056C" w:rsidP="005B6E49">
            <w:pPr>
              <w:jc w:val="center"/>
              <w:rPr>
                <w:rFonts w:eastAsia="Times New Roman" w:cstheme="minorHAnsi"/>
              </w:rPr>
            </w:pPr>
            <w:r w:rsidRPr="006D5072">
              <w:rPr>
                <w:rFonts w:eastAsia="Times New Roman" w:cstheme="minorHAnsi"/>
                <w:color w:val="000000" w:themeColor="text1"/>
              </w:rPr>
              <w:t xml:space="preserve">ICP, PTD </w:t>
            </w:r>
          </w:p>
        </w:tc>
        <w:tc>
          <w:tcPr>
            <w:tcW w:w="1281"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color w:val="000000" w:themeColor="text1"/>
                <w:sz w:val="22"/>
                <w:szCs w:val="22"/>
                <w:shd w:val="clear" w:color="auto" w:fill="FFFFFF"/>
              </w:rPr>
              <w:t>“Small dose” reduced PTD by 38% in first hr &amp; 37% in second hr, reduced the time with ICP &gt;19 mmHg by 38% &amp; 39% after 1 &amp; 2 hr; "large dose” reduced PTD by 40% in first hr, 63% in second hr &amp; reduced the time with ICP &gt; 19 mmHg by 36% &amp; 50% after 1 &amp; 2 hr; there were no significant ICP changes after mannitol</w:t>
            </w:r>
          </w:p>
        </w:tc>
        <w:tc>
          <w:tcPr>
            <w:tcW w:w="1473" w:type="dxa"/>
          </w:tcPr>
          <w:p w:rsidR="004E056C" w:rsidRPr="006D5072" w:rsidRDefault="004E056C" w:rsidP="005B6E49">
            <w:pPr>
              <w:rPr>
                <w:rFonts w:cstheme="minorHAnsi"/>
              </w:rPr>
            </w:pPr>
            <w:r w:rsidRPr="006D5072">
              <w:rPr>
                <w:rFonts w:cstheme="minorHAnsi"/>
              </w:rPr>
              <w:t>High</w:t>
            </w:r>
          </w:p>
        </w:tc>
        <w:tc>
          <w:tcPr>
            <w:tcW w:w="1122" w:type="dxa"/>
          </w:tcPr>
          <w:p w:rsidR="004E056C" w:rsidRPr="006D5072" w:rsidRDefault="004E056C" w:rsidP="005B6E49">
            <w:pPr>
              <w:rPr>
                <w:rFonts w:cstheme="minorHAnsi"/>
              </w:rPr>
            </w:pPr>
            <w:r w:rsidRPr="00CD7F1D">
              <w:rPr>
                <w:rFonts w:cstheme="minorHAnsi"/>
              </w:rPr>
              <w:t>Imprecision, Indirectness</w:t>
            </w:r>
          </w:p>
        </w:tc>
      </w:tr>
      <w:tr w:rsidR="004E056C" w:rsidRPr="006D5072" w:rsidTr="005B6E49">
        <w:tc>
          <w:tcPr>
            <w:tcW w:w="964" w:type="dxa"/>
            <w:vAlign w:val="center"/>
          </w:tcPr>
          <w:p w:rsidR="004E056C" w:rsidRPr="006D5072" w:rsidRDefault="004E056C" w:rsidP="005B6E49">
            <w:pPr>
              <w:jc w:val="center"/>
              <w:rPr>
                <w:rFonts w:eastAsia="Times New Roman" w:cstheme="minorHAnsi"/>
                <w:color w:val="000000" w:themeColor="text1"/>
              </w:rPr>
            </w:pPr>
            <w:r w:rsidRPr="006D5072">
              <w:rPr>
                <w:rFonts w:eastAsia="Times New Roman" w:cstheme="minorHAnsi"/>
                <w:color w:val="000000" w:themeColor="text1"/>
              </w:rPr>
              <w:t xml:space="preserve">Berger-Pelleiter </w:t>
            </w:r>
          </w:p>
          <w:p w:rsidR="004E056C" w:rsidRPr="006D5072" w:rsidRDefault="004E056C" w:rsidP="005B6E49">
            <w:pPr>
              <w:jc w:val="center"/>
              <w:rPr>
                <w:rFonts w:eastAsia="Times New Roman" w:cstheme="minorHAnsi"/>
                <w:color w:val="000000" w:themeColor="text1"/>
              </w:rPr>
            </w:pPr>
            <w:r w:rsidRPr="006D5072">
              <w:rPr>
                <w:rFonts w:eastAsia="Times New Roman" w:cstheme="minorHAnsi"/>
                <w:color w:val="000000" w:themeColor="text1"/>
              </w:rPr>
              <w:t>2016 (27)</w:t>
            </w:r>
          </w:p>
        </w:tc>
        <w:tc>
          <w:tcPr>
            <w:tcW w:w="747" w:type="dxa"/>
            <w:vAlign w:val="center"/>
          </w:tcPr>
          <w:p w:rsidR="004E056C" w:rsidRPr="006D5072" w:rsidRDefault="004E056C" w:rsidP="005B6E49">
            <w:pPr>
              <w:jc w:val="center"/>
              <w:rPr>
                <w:rFonts w:eastAsia="Times New Roman" w:cstheme="minorHAnsi"/>
              </w:rPr>
            </w:pPr>
            <w:r w:rsidRPr="006D5072">
              <w:rPr>
                <w:rFonts w:eastAsia="Times New Roman" w:cstheme="minorHAnsi"/>
              </w:rPr>
              <w:t>1820</w:t>
            </w:r>
          </w:p>
          <w:p w:rsidR="004E056C" w:rsidRPr="006D5072" w:rsidRDefault="004E056C" w:rsidP="005B6E49">
            <w:pPr>
              <w:jc w:val="center"/>
              <w:rPr>
                <w:rFonts w:eastAsia="Times New Roman" w:cstheme="minorHAnsi"/>
              </w:rPr>
            </w:pPr>
            <w:r w:rsidRPr="006D5072">
              <w:rPr>
                <w:rFonts w:eastAsia="Times New Roman" w:cstheme="minorHAnsi"/>
              </w:rPr>
              <w:t>TBI</w:t>
            </w:r>
          </w:p>
        </w:tc>
        <w:tc>
          <w:tcPr>
            <w:tcW w:w="651" w:type="dxa"/>
            <w:vAlign w:val="center"/>
          </w:tcPr>
          <w:p w:rsidR="004E056C" w:rsidRPr="006D5072" w:rsidRDefault="004E056C" w:rsidP="005B6E49">
            <w:pPr>
              <w:rPr>
                <w:rFonts w:eastAsia="Times New Roman" w:cstheme="minorHAnsi"/>
              </w:rPr>
            </w:pPr>
            <w:r w:rsidRPr="006D5072">
              <w:rPr>
                <w:rFonts w:eastAsia="Times New Roman" w:cstheme="minorHAnsi"/>
              </w:rPr>
              <w:t>MA</w:t>
            </w:r>
            <w:r w:rsidRPr="006D5072">
              <w:rPr>
                <w:rFonts w:eastAsia="Times New Roman" w:cstheme="minorHAnsi"/>
                <w:vertAlign w:val="superscript"/>
              </w:rPr>
              <w:t>H</w:t>
            </w:r>
          </w:p>
        </w:tc>
        <w:tc>
          <w:tcPr>
            <w:tcW w:w="1081" w:type="dxa"/>
            <w:vAlign w:val="center"/>
          </w:tcPr>
          <w:p w:rsidR="004E056C" w:rsidRPr="006D5072" w:rsidRDefault="004E056C" w:rsidP="005B6E49">
            <w:pPr>
              <w:jc w:val="center"/>
              <w:rPr>
                <w:rFonts w:eastAsia="Times New Roman" w:cstheme="minorHAnsi"/>
                <w:color w:val="000000" w:themeColor="text1"/>
              </w:rPr>
            </w:pPr>
            <w:r w:rsidRPr="006D5072">
              <w:rPr>
                <w:rFonts w:eastAsia="Times New Roman" w:cstheme="minorHAnsi"/>
              </w:rPr>
              <w:t xml:space="preserve">Hypertonic NaCl in varying formulations &amp; </w:t>
            </w:r>
            <w:r w:rsidRPr="006D5072">
              <w:rPr>
                <w:rFonts w:eastAsia="Times New Roman" w:cstheme="minorHAnsi"/>
              </w:rPr>
              <w:lastRenderedPageBreak/>
              <w:t>doses</w:t>
            </w:r>
            <w:r w:rsidRPr="006D5072">
              <w:rPr>
                <w:rFonts w:eastAsia="Times New Roman" w:cstheme="minorHAnsi"/>
                <w:vertAlign w:val="superscript"/>
              </w:rPr>
              <w:t>E</w:t>
            </w:r>
          </w:p>
        </w:tc>
        <w:tc>
          <w:tcPr>
            <w:tcW w:w="1024" w:type="dxa"/>
            <w:vAlign w:val="center"/>
          </w:tcPr>
          <w:p w:rsidR="004E056C" w:rsidRPr="006D5072" w:rsidRDefault="004E056C" w:rsidP="005B6E49">
            <w:pPr>
              <w:jc w:val="center"/>
              <w:rPr>
                <w:rFonts w:eastAsia="Times New Roman" w:cstheme="minorHAnsi"/>
                <w:color w:val="000000" w:themeColor="text1"/>
              </w:rPr>
            </w:pPr>
            <w:r w:rsidRPr="006D5072">
              <w:rPr>
                <w:rFonts w:eastAsia="Times New Roman" w:cstheme="minorHAnsi"/>
              </w:rPr>
              <w:lastRenderedPageBreak/>
              <w:t>Alternative solution</w:t>
            </w:r>
            <w:r w:rsidRPr="006D5072">
              <w:rPr>
                <w:rFonts w:eastAsia="Times New Roman" w:cstheme="minorHAnsi"/>
                <w:vertAlign w:val="superscript"/>
              </w:rPr>
              <w:t>E</w:t>
            </w:r>
          </w:p>
        </w:tc>
        <w:tc>
          <w:tcPr>
            <w:tcW w:w="1007" w:type="dxa"/>
            <w:vAlign w:val="center"/>
          </w:tcPr>
          <w:p w:rsidR="004E056C" w:rsidRPr="006D5072" w:rsidRDefault="004E056C" w:rsidP="005B6E49">
            <w:pPr>
              <w:jc w:val="center"/>
              <w:rPr>
                <w:rFonts w:eastAsia="Times New Roman" w:cstheme="minorHAnsi"/>
                <w:color w:val="000000" w:themeColor="text1"/>
              </w:rPr>
            </w:pPr>
            <w:r w:rsidRPr="006D5072">
              <w:rPr>
                <w:rFonts w:eastAsia="Times New Roman" w:cstheme="minorHAnsi"/>
              </w:rPr>
              <w:t>ICP; mortality</w:t>
            </w:r>
          </w:p>
        </w:tc>
        <w:tc>
          <w:tcPr>
            <w:tcW w:w="1281" w:type="dxa"/>
            <w:vAlign w:val="center"/>
          </w:tcPr>
          <w:p w:rsidR="004E056C" w:rsidRPr="006D5072" w:rsidRDefault="004E056C" w:rsidP="005B6E49">
            <w:pPr>
              <w:pStyle w:val="Normal1"/>
              <w:jc w:val="center"/>
              <w:rPr>
                <w:rFonts w:asciiTheme="minorHAnsi" w:hAnsiTheme="minorHAnsi" w:cstheme="minorHAnsi"/>
                <w:color w:val="000000" w:themeColor="text1"/>
                <w:sz w:val="22"/>
                <w:szCs w:val="22"/>
                <w:shd w:val="clear" w:color="auto" w:fill="FFFFFF"/>
              </w:rPr>
            </w:pPr>
            <w:r w:rsidRPr="006D5072">
              <w:rPr>
                <w:rFonts w:asciiTheme="minorHAnsi" w:hAnsiTheme="minorHAnsi" w:cstheme="minorHAnsi"/>
                <w:color w:val="000000"/>
                <w:sz w:val="22"/>
                <w:szCs w:val="22"/>
                <w:shd w:val="clear" w:color="auto" w:fill="FFFFFF"/>
              </w:rPr>
              <w:t xml:space="preserve">Hypertonic NaCl did not decrease mortality or </w:t>
            </w:r>
            <w:r w:rsidRPr="006D5072">
              <w:rPr>
                <w:rFonts w:asciiTheme="minorHAnsi" w:hAnsiTheme="minorHAnsi" w:cstheme="minorHAnsi"/>
                <w:color w:val="000000"/>
                <w:sz w:val="22"/>
                <w:szCs w:val="22"/>
                <w:shd w:val="clear" w:color="auto" w:fill="FFFFFF"/>
              </w:rPr>
              <w:lastRenderedPageBreak/>
              <w:t>improve ICP control (weighted mean difference -1.25 mmHg, 95% CI -4.18 to 1.68) as compared to other solutions (</w:t>
            </w:r>
            <w:r w:rsidRPr="006D5072">
              <w:rPr>
                <w:rFonts w:asciiTheme="minorHAnsi" w:hAnsiTheme="minorHAnsi" w:cstheme="minorHAnsi"/>
                <w:sz w:val="22"/>
                <w:szCs w:val="22"/>
              </w:rPr>
              <w:t>20% mannitol, LR, 8.4% Na bicarbonate or 0.45% or 0.9% NaCl</w:t>
            </w:r>
          </w:p>
        </w:tc>
        <w:tc>
          <w:tcPr>
            <w:tcW w:w="1473" w:type="dxa"/>
          </w:tcPr>
          <w:p w:rsidR="004E056C" w:rsidRPr="006D5072" w:rsidRDefault="004E056C" w:rsidP="005B6E49">
            <w:pPr>
              <w:rPr>
                <w:rFonts w:cstheme="minorHAnsi"/>
              </w:rPr>
            </w:pPr>
            <w:r w:rsidRPr="006D5072">
              <w:rPr>
                <w:rFonts w:cstheme="minorHAnsi"/>
              </w:rPr>
              <w:lastRenderedPageBreak/>
              <w:t>High</w:t>
            </w:r>
          </w:p>
        </w:tc>
        <w:tc>
          <w:tcPr>
            <w:tcW w:w="1122" w:type="dxa"/>
          </w:tcPr>
          <w:p w:rsidR="004E056C" w:rsidRPr="006D5072" w:rsidRDefault="004E056C" w:rsidP="005B6E49">
            <w:pPr>
              <w:rPr>
                <w:rFonts w:cstheme="minorHAnsi"/>
              </w:rPr>
            </w:pPr>
            <w:r w:rsidRPr="00CD7F1D">
              <w:rPr>
                <w:rFonts w:cstheme="minorHAnsi"/>
              </w:rPr>
              <w:t>Imprecision, Indirectness</w:t>
            </w:r>
          </w:p>
        </w:tc>
      </w:tr>
      <w:tr w:rsidR="004E056C" w:rsidRPr="006D5072" w:rsidTr="005B6E49">
        <w:tc>
          <w:tcPr>
            <w:tcW w:w="964" w:type="dxa"/>
            <w:vAlign w:val="center"/>
          </w:tcPr>
          <w:p w:rsidR="004E056C" w:rsidRPr="006D5072" w:rsidRDefault="004E056C" w:rsidP="005B6E49">
            <w:pPr>
              <w:jc w:val="center"/>
              <w:rPr>
                <w:rFonts w:eastAsia="Times New Roman" w:cstheme="minorHAnsi"/>
                <w:color w:val="000000" w:themeColor="text1"/>
              </w:rPr>
            </w:pPr>
            <w:r w:rsidRPr="006D5072">
              <w:rPr>
                <w:rFonts w:eastAsia="Times New Roman" w:cstheme="minorHAnsi"/>
                <w:color w:val="000000"/>
              </w:rPr>
              <w:lastRenderedPageBreak/>
              <w:t>Jagannatha 2016 (30)</w:t>
            </w:r>
          </w:p>
        </w:tc>
        <w:tc>
          <w:tcPr>
            <w:tcW w:w="747" w:type="dxa"/>
            <w:vAlign w:val="center"/>
          </w:tcPr>
          <w:p w:rsidR="004E056C" w:rsidRPr="006D5072" w:rsidRDefault="004E056C" w:rsidP="005B6E49">
            <w:pPr>
              <w:jc w:val="center"/>
              <w:rPr>
                <w:rFonts w:eastAsia="Times New Roman" w:cstheme="minorHAnsi"/>
              </w:rPr>
            </w:pPr>
            <w:r w:rsidRPr="006D5072">
              <w:rPr>
                <w:rFonts w:eastAsia="Times New Roman" w:cstheme="minorHAnsi"/>
              </w:rPr>
              <w:t>38 TBI</w:t>
            </w:r>
          </w:p>
        </w:tc>
        <w:tc>
          <w:tcPr>
            <w:tcW w:w="651" w:type="dxa"/>
            <w:vAlign w:val="center"/>
          </w:tcPr>
          <w:p w:rsidR="004E056C" w:rsidRPr="006D5072" w:rsidRDefault="004E056C" w:rsidP="005B6E49">
            <w:pPr>
              <w:rPr>
                <w:rFonts w:eastAsia="Times New Roman" w:cstheme="minorHAnsi"/>
              </w:rPr>
            </w:pPr>
            <w:r w:rsidRPr="006D5072">
              <w:rPr>
                <w:rFonts w:eastAsia="Times New Roman" w:cstheme="minorHAnsi"/>
              </w:rPr>
              <w:t>RCT</w:t>
            </w:r>
          </w:p>
        </w:tc>
        <w:tc>
          <w:tcPr>
            <w:tcW w:w="1081" w:type="dxa"/>
            <w:vAlign w:val="center"/>
          </w:tcPr>
          <w:p w:rsidR="004E056C" w:rsidRPr="006D5072" w:rsidRDefault="004E056C" w:rsidP="005B6E49">
            <w:pPr>
              <w:jc w:val="center"/>
              <w:rPr>
                <w:rFonts w:eastAsia="Times New Roman" w:cstheme="minorHAnsi"/>
              </w:rPr>
            </w:pPr>
            <w:r w:rsidRPr="006D5072">
              <w:rPr>
                <w:rFonts w:eastAsia="Times New Roman" w:cstheme="minorHAnsi"/>
              </w:rPr>
              <w:t>3% NaCl 2.5ml/kg</w:t>
            </w:r>
          </w:p>
          <w:p w:rsidR="004E056C" w:rsidRPr="006D5072" w:rsidRDefault="004E056C" w:rsidP="005B6E49">
            <w:pPr>
              <w:jc w:val="center"/>
              <w:rPr>
                <w:rFonts w:eastAsia="Times New Roman" w:cstheme="minorHAnsi"/>
              </w:rPr>
            </w:pPr>
            <w:r w:rsidRPr="006D5072">
              <w:rPr>
                <w:rFonts w:eastAsia="Times New Roman" w:cstheme="minorHAnsi"/>
              </w:rPr>
              <w:t>(n=18)</w:t>
            </w:r>
          </w:p>
        </w:tc>
        <w:tc>
          <w:tcPr>
            <w:tcW w:w="1024" w:type="dxa"/>
            <w:vAlign w:val="center"/>
          </w:tcPr>
          <w:p w:rsidR="004E056C" w:rsidRPr="006D5072" w:rsidRDefault="004E056C" w:rsidP="005B6E49">
            <w:pPr>
              <w:jc w:val="center"/>
              <w:rPr>
                <w:rFonts w:eastAsia="Times New Roman" w:cstheme="minorHAnsi"/>
              </w:rPr>
            </w:pPr>
            <w:r w:rsidRPr="006D5072">
              <w:rPr>
                <w:rFonts w:eastAsia="Times New Roman" w:cstheme="minorHAnsi"/>
              </w:rPr>
              <w:t>20% Mannitol</w:t>
            </w:r>
          </w:p>
          <w:p w:rsidR="004E056C" w:rsidRPr="006D5072" w:rsidRDefault="004E056C" w:rsidP="005B6E49">
            <w:pPr>
              <w:jc w:val="center"/>
              <w:rPr>
                <w:rFonts w:eastAsia="Times New Roman" w:cstheme="minorHAnsi"/>
              </w:rPr>
            </w:pPr>
            <w:r w:rsidRPr="006D5072">
              <w:rPr>
                <w:rFonts w:eastAsia="Times New Roman" w:cstheme="minorHAnsi"/>
              </w:rPr>
              <w:t>2.5ml/kg</w:t>
            </w:r>
          </w:p>
          <w:p w:rsidR="004E056C" w:rsidRPr="006D5072" w:rsidRDefault="004E056C" w:rsidP="005B6E49">
            <w:pPr>
              <w:jc w:val="center"/>
              <w:rPr>
                <w:rFonts w:eastAsia="Times New Roman" w:cstheme="minorHAnsi"/>
              </w:rPr>
            </w:pPr>
            <w:r w:rsidRPr="006D5072">
              <w:rPr>
                <w:rFonts w:eastAsia="Times New Roman" w:cstheme="minorHAnsi"/>
              </w:rPr>
              <w:t>(n=20)</w:t>
            </w:r>
          </w:p>
        </w:tc>
        <w:tc>
          <w:tcPr>
            <w:tcW w:w="1007" w:type="dxa"/>
            <w:vAlign w:val="center"/>
          </w:tcPr>
          <w:p w:rsidR="004E056C" w:rsidRPr="006D5072" w:rsidRDefault="004E056C" w:rsidP="005B6E49">
            <w:pPr>
              <w:jc w:val="center"/>
              <w:rPr>
                <w:rFonts w:eastAsia="Times New Roman" w:cstheme="minorHAnsi"/>
              </w:rPr>
            </w:pPr>
            <w:r w:rsidRPr="006D5072">
              <w:rPr>
                <w:rFonts w:eastAsia="Times New Roman" w:cstheme="minorHAnsi"/>
                <w:color w:val="000000" w:themeColor="text1"/>
              </w:rPr>
              <w:t>ICP, mortality</w:t>
            </w:r>
            <w:r w:rsidRPr="006D5072">
              <w:rPr>
                <w:rFonts w:eastAsia="Times New Roman" w:cstheme="minorHAnsi"/>
              </w:rPr>
              <w:t>, GOS</w:t>
            </w:r>
          </w:p>
        </w:tc>
        <w:tc>
          <w:tcPr>
            <w:tcW w:w="1281" w:type="dxa"/>
            <w:vAlign w:val="center"/>
          </w:tcPr>
          <w:p w:rsidR="004E056C" w:rsidRPr="006D5072" w:rsidRDefault="004E056C" w:rsidP="005B6E49">
            <w:pPr>
              <w:pStyle w:val="Normal1"/>
              <w:jc w:val="center"/>
              <w:rPr>
                <w:rFonts w:asciiTheme="minorHAnsi" w:hAnsiTheme="minorHAnsi" w:cstheme="minorHAnsi"/>
                <w:color w:val="000000"/>
                <w:sz w:val="22"/>
                <w:szCs w:val="22"/>
                <w:shd w:val="clear" w:color="auto" w:fill="FFFFFF"/>
              </w:rPr>
            </w:pPr>
            <w:r w:rsidRPr="006D5072">
              <w:rPr>
                <w:rFonts w:asciiTheme="minorHAnsi" w:hAnsiTheme="minorHAnsi" w:cstheme="minorHAnsi"/>
                <w:color w:val="000000" w:themeColor="text1"/>
                <w:sz w:val="22"/>
                <w:szCs w:val="22"/>
              </w:rPr>
              <w:t xml:space="preserve">No difference in ICP between the two equiosmolar groups over 6 days; </w:t>
            </w:r>
            <w:r w:rsidRPr="006D5072">
              <w:rPr>
                <w:rFonts w:asciiTheme="minorHAnsi" w:hAnsiTheme="minorHAnsi" w:cstheme="minorHAnsi"/>
                <w:color w:val="000000" w:themeColor="text1"/>
                <w:sz w:val="22"/>
                <w:szCs w:val="22"/>
                <w:shd w:val="clear" w:color="auto" w:fill="FFFFFF"/>
              </w:rPr>
              <w:t xml:space="preserve">slope of fall in ICP in response to a bolus dose at a given baseline ICP value was higher with 3% NaCl compared to mannitol (p=0.0001); in-hospital mortality tended to be lower in the 3% NaCl group </w:t>
            </w:r>
            <w:r w:rsidRPr="006D5072">
              <w:rPr>
                <w:rFonts w:asciiTheme="minorHAnsi" w:hAnsiTheme="minorHAnsi" w:cstheme="minorHAnsi"/>
                <w:color w:val="000000"/>
                <w:sz w:val="22"/>
                <w:szCs w:val="22"/>
                <w:shd w:val="clear" w:color="auto" w:fill="FFFFFF"/>
              </w:rPr>
              <w:t xml:space="preserve">while 6-month mortality was not different between groups; </w:t>
            </w:r>
            <w:r w:rsidRPr="006D5072">
              <w:rPr>
                <w:rFonts w:asciiTheme="minorHAnsi" w:hAnsiTheme="minorHAnsi" w:cstheme="minorHAnsi"/>
                <w:color w:val="000000"/>
                <w:sz w:val="22"/>
                <w:szCs w:val="22"/>
                <w:shd w:val="clear" w:color="auto" w:fill="FFFFFF"/>
              </w:rPr>
              <w:lastRenderedPageBreak/>
              <w:t>dichotomized 6-month GOS scores were comparable between groups</w:t>
            </w:r>
          </w:p>
        </w:tc>
        <w:tc>
          <w:tcPr>
            <w:tcW w:w="1473" w:type="dxa"/>
          </w:tcPr>
          <w:p w:rsidR="004E056C" w:rsidRPr="006D5072" w:rsidRDefault="004E056C" w:rsidP="005B6E49">
            <w:pPr>
              <w:rPr>
                <w:rFonts w:cstheme="minorHAnsi"/>
              </w:rPr>
            </w:pPr>
            <w:r w:rsidRPr="006D5072">
              <w:rPr>
                <w:rFonts w:cstheme="minorHAnsi"/>
              </w:rPr>
              <w:lastRenderedPageBreak/>
              <w:t>High</w:t>
            </w:r>
          </w:p>
        </w:tc>
        <w:tc>
          <w:tcPr>
            <w:tcW w:w="1122" w:type="dxa"/>
          </w:tcPr>
          <w:p w:rsidR="004E056C" w:rsidRPr="006D5072" w:rsidRDefault="004E056C" w:rsidP="005B6E49">
            <w:pPr>
              <w:rPr>
                <w:rFonts w:cstheme="minorHAnsi"/>
              </w:rPr>
            </w:pPr>
            <w:r w:rsidRPr="00CD7F1D">
              <w:rPr>
                <w:rFonts w:cstheme="minorHAnsi"/>
              </w:rPr>
              <w:t>Imprecision</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rPr>
              <w:lastRenderedPageBreak/>
              <w:t xml:space="preserve">Tan </w:t>
            </w:r>
          </w:p>
          <w:p w:rsidR="004E056C" w:rsidRPr="006D5072" w:rsidRDefault="004E056C" w:rsidP="005B6E49">
            <w:pPr>
              <w:jc w:val="center"/>
              <w:rPr>
                <w:rFonts w:eastAsia="Times New Roman" w:cstheme="minorHAnsi"/>
                <w:color w:val="000000"/>
              </w:rPr>
            </w:pPr>
            <w:r w:rsidRPr="006D5072">
              <w:rPr>
                <w:rFonts w:eastAsia="Times New Roman" w:cstheme="minorHAnsi"/>
              </w:rPr>
              <w:t>2016 (146)</w:t>
            </w:r>
          </w:p>
        </w:tc>
        <w:tc>
          <w:tcPr>
            <w:tcW w:w="747" w:type="dxa"/>
            <w:vAlign w:val="center"/>
          </w:tcPr>
          <w:p w:rsidR="004E056C" w:rsidRPr="006D5072" w:rsidRDefault="004E056C" w:rsidP="005B6E49">
            <w:pPr>
              <w:jc w:val="center"/>
              <w:rPr>
                <w:rFonts w:eastAsia="Times New Roman" w:cstheme="minorHAnsi"/>
              </w:rPr>
            </w:pPr>
            <w:r w:rsidRPr="006D5072">
              <w:rPr>
                <w:rFonts w:eastAsia="Times New Roman" w:cstheme="minorHAnsi"/>
              </w:rPr>
              <w:t>231 TBI</w:t>
            </w:r>
          </w:p>
        </w:tc>
        <w:tc>
          <w:tcPr>
            <w:tcW w:w="651" w:type="dxa"/>
            <w:vAlign w:val="center"/>
          </w:tcPr>
          <w:p w:rsidR="004E056C" w:rsidRPr="006D5072" w:rsidRDefault="004E056C" w:rsidP="005B6E49">
            <w:pPr>
              <w:rPr>
                <w:rFonts w:eastAsia="Times New Roman" w:cstheme="minorHAnsi"/>
              </w:rPr>
            </w:pPr>
            <w:r w:rsidRPr="006D5072">
              <w:rPr>
                <w:rFonts w:eastAsia="Times New Roman" w:cstheme="minorHAnsi"/>
              </w:rPr>
              <w:t>R</w:t>
            </w:r>
          </w:p>
        </w:tc>
        <w:tc>
          <w:tcPr>
            <w:tcW w:w="1081" w:type="dxa"/>
            <w:vAlign w:val="center"/>
          </w:tcPr>
          <w:p w:rsidR="004E056C" w:rsidRPr="006D5072" w:rsidRDefault="004E056C" w:rsidP="005B6E49">
            <w:pPr>
              <w:jc w:val="center"/>
              <w:rPr>
                <w:rFonts w:eastAsia="Times New Roman" w:cstheme="minorHAnsi"/>
              </w:rPr>
            </w:pPr>
            <w:r w:rsidRPr="006D5072">
              <w:rPr>
                <w:rFonts w:eastAsia="Times New Roman" w:cstheme="minorHAnsi"/>
              </w:rPr>
              <w:t>3% NaCl continuous infusion</w:t>
            </w:r>
          </w:p>
          <w:p w:rsidR="004E056C" w:rsidRPr="006D5072" w:rsidRDefault="004E056C" w:rsidP="005B6E49">
            <w:pPr>
              <w:jc w:val="center"/>
              <w:rPr>
                <w:rFonts w:eastAsia="Times New Roman" w:cstheme="minorHAnsi"/>
              </w:rPr>
            </w:pPr>
            <w:r w:rsidRPr="006D5072">
              <w:rPr>
                <w:rFonts w:eastAsia="Times New Roman" w:cstheme="minorHAnsi"/>
              </w:rPr>
              <w:t>(n=124)</w:t>
            </w:r>
          </w:p>
        </w:tc>
        <w:tc>
          <w:tcPr>
            <w:tcW w:w="1024" w:type="dxa"/>
            <w:vAlign w:val="center"/>
          </w:tcPr>
          <w:p w:rsidR="004E056C" w:rsidRPr="006D5072" w:rsidRDefault="004E056C" w:rsidP="005B6E49">
            <w:pPr>
              <w:jc w:val="center"/>
              <w:rPr>
                <w:rFonts w:eastAsia="Times New Roman" w:cstheme="minorHAnsi"/>
              </w:rPr>
            </w:pPr>
            <w:r w:rsidRPr="006D5072">
              <w:rPr>
                <w:rFonts w:eastAsia="Times New Roman" w:cstheme="minorHAnsi"/>
              </w:rPr>
              <w:t>No 3% NaCl continuous infusion</w:t>
            </w:r>
          </w:p>
          <w:p w:rsidR="004E056C" w:rsidRPr="006D5072" w:rsidRDefault="004E056C" w:rsidP="005B6E49">
            <w:pPr>
              <w:jc w:val="center"/>
              <w:rPr>
                <w:rFonts w:eastAsia="Times New Roman" w:cstheme="minorHAnsi"/>
              </w:rPr>
            </w:pPr>
            <w:r w:rsidRPr="006D5072">
              <w:rPr>
                <w:rFonts w:eastAsia="Times New Roman" w:cstheme="minorHAnsi"/>
              </w:rPr>
              <w:t>(n=107)</w:t>
            </w:r>
          </w:p>
        </w:tc>
        <w:tc>
          <w:tcPr>
            <w:tcW w:w="1007" w:type="dxa"/>
            <w:vAlign w:val="center"/>
          </w:tcPr>
          <w:p w:rsidR="004E056C" w:rsidRPr="006D5072" w:rsidRDefault="004E056C" w:rsidP="005B6E49">
            <w:pPr>
              <w:jc w:val="center"/>
              <w:rPr>
                <w:rFonts w:eastAsia="Times New Roman" w:cstheme="minorHAnsi"/>
                <w:color w:val="000000" w:themeColor="text1"/>
              </w:rPr>
            </w:pPr>
            <w:r w:rsidRPr="006D5072">
              <w:rPr>
                <w:rFonts w:eastAsia="Times New Roman" w:cstheme="minorHAnsi"/>
              </w:rPr>
              <w:t>ICP, mortality</w:t>
            </w:r>
          </w:p>
        </w:tc>
        <w:tc>
          <w:tcPr>
            <w:tcW w:w="1281" w:type="dxa"/>
            <w:vAlign w:val="center"/>
          </w:tcPr>
          <w:p w:rsidR="004E056C" w:rsidRPr="006D5072" w:rsidRDefault="004E056C" w:rsidP="005B6E49">
            <w:pPr>
              <w:pStyle w:val="Normal1"/>
              <w:jc w:val="center"/>
              <w:rPr>
                <w:rFonts w:asciiTheme="minorHAnsi" w:hAnsiTheme="minorHAnsi" w:cstheme="minorHAnsi"/>
                <w:color w:val="000000" w:themeColor="text1"/>
                <w:sz w:val="22"/>
                <w:szCs w:val="22"/>
              </w:rPr>
            </w:pPr>
            <w:r w:rsidRPr="006D5072">
              <w:rPr>
                <w:rFonts w:asciiTheme="minorHAnsi" w:hAnsiTheme="minorHAnsi" w:cstheme="minorHAnsi"/>
                <w:sz w:val="22"/>
                <w:szCs w:val="22"/>
              </w:rPr>
              <w:t>3% NaCl infusion was associated with significant decrease in ICP over 14 days; no difference in hospital mortality observed</w:t>
            </w:r>
          </w:p>
        </w:tc>
        <w:tc>
          <w:tcPr>
            <w:tcW w:w="1473" w:type="dxa"/>
          </w:tcPr>
          <w:p w:rsidR="004E056C" w:rsidRPr="006D5072" w:rsidRDefault="004E056C" w:rsidP="005B6E49">
            <w:pPr>
              <w:rPr>
                <w:rFonts w:cstheme="minorHAnsi"/>
              </w:rPr>
            </w:pPr>
            <w:r w:rsidRPr="006D5072">
              <w:rPr>
                <w:rFonts w:cstheme="minorHAnsi"/>
              </w:rPr>
              <w:t>High</w:t>
            </w:r>
          </w:p>
        </w:tc>
        <w:tc>
          <w:tcPr>
            <w:tcW w:w="1122" w:type="dxa"/>
          </w:tcPr>
          <w:p w:rsidR="004E056C" w:rsidRPr="006D5072" w:rsidRDefault="004E056C" w:rsidP="005B6E49">
            <w:pPr>
              <w:rPr>
                <w:rFonts w:cstheme="minorHAnsi"/>
              </w:rPr>
            </w:pPr>
            <w:r w:rsidRPr="00CD7F1D">
              <w:rPr>
                <w:rFonts w:cstheme="minorHAnsi"/>
              </w:rPr>
              <w:t>Imprecision, Indirectness</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rPr>
              <w:t>Asehnoune</w:t>
            </w:r>
          </w:p>
          <w:p w:rsidR="004E056C" w:rsidRPr="006D5072" w:rsidRDefault="004E056C" w:rsidP="005B6E49">
            <w:pPr>
              <w:jc w:val="center"/>
              <w:rPr>
                <w:rFonts w:eastAsia="Times New Roman" w:cstheme="minorHAnsi"/>
              </w:rPr>
            </w:pPr>
            <w:r w:rsidRPr="006D5072">
              <w:rPr>
                <w:rFonts w:eastAsia="Times New Roman" w:cstheme="minorHAnsi"/>
              </w:rPr>
              <w:t>2017 (31)</w:t>
            </w:r>
          </w:p>
        </w:tc>
        <w:tc>
          <w:tcPr>
            <w:tcW w:w="747" w:type="dxa"/>
            <w:vAlign w:val="center"/>
          </w:tcPr>
          <w:p w:rsidR="004E056C" w:rsidRPr="006D5072" w:rsidRDefault="004E056C" w:rsidP="005B6E49">
            <w:pPr>
              <w:jc w:val="center"/>
              <w:rPr>
                <w:rFonts w:eastAsia="Times New Roman" w:cstheme="minorHAnsi"/>
              </w:rPr>
            </w:pPr>
            <w:r w:rsidRPr="006D5072">
              <w:rPr>
                <w:rFonts w:eastAsia="Times New Roman" w:cstheme="minorHAnsi"/>
              </w:rPr>
              <w:t>545 TBI</w:t>
            </w:r>
          </w:p>
        </w:tc>
        <w:tc>
          <w:tcPr>
            <w:tcW w:w="651" w:type="dxa"/>
            <w:vAlign w:val="center"/>
          </w:tcPr>
          <w:p w:rsidR="004E056C" w:rsidRPr="006D5072" w:rsidRDefault="004E056C" w:rsidP="005B6E49">
            <w:pPr>
              <w:rPr>
                <w:rFonts w:eastAsia="Times New Roman" w:cstheme="minorHAnsi"/>
              </w:rPr>
            </w:pPr>
            <w:r w:rsidRPr="006D5072">
              <w:rPr>
                <w:rFonts w:eastAsia="Times New Roman" w:cstheme="minorHAnsi"/>
              </w:rPr>
              <w:t>R</w:t>
            </w:r>
          </w:p>
        </w:tc>
        <w:tc>
          <w:tcPr>
            <w:tcW w:w="1081" w:type="dxa"/>
            <w:vAlign w:val="center"/>
          </w:tcPr>
          <w:p w:rsidR="004E056C" w:rsidRPr="006D5072" w:rsidRDefault="004E056C" w:rsidP="005B6E49">
            <w:pPr>
              <w:jc w:val="center"/>
              <w:rPr>
                <w:rFonts w:eastAsia="Times New Roman" w:cstheme="minorHAnsi"/>
              </w:rPr>
            </w:pPr>
            <w:r w:rsidRPr="006D5072">
              <w:rPr>
                <w:rFonts w:eastAsia="Times New Roman" w:cstheme="minorHAnsi"/>
              </w:rPr>
              <w:t>20% NaCl continuous infusion with goal Na determined by MD</w:t>
            </w:r>
          </w:p>
          <w:p w:rsidR="004E056C" w:rsidRPr="006D5072" w:rsidRDefault="004E056C" w:rsidP="005B6E49">
            <w:pPr>
              <w:jc w:val="center"/>
              <w:rPr>
                <w:rFonts w:eastAsia="Times New Roman" w:cstheme="minorHAnsi"/>
              </w:rPr>
            </w:pPr>
            <w:r w:rsidRPr="006D5072">
              <w:rPr>
                <w:rFonts w:eastAsia="Times New Roman" w:cstheme="minorHAnsi"/>
              </w:rPr>
              <w:t>(n=143)</w:t>
            </w:r>
          </w:p>
        </w:tc>
        <w:tc>
          <w:tcPr>
            <w:tcW w:w="1024" w:type="dxa"/>
            <w:vAlign w:val="center"/>
          </w:tcPr>
          <w:p w:rsidR="004E056C" w:rsidRPr="006D5072" w:rsidRDefault="004E056C" w:rsidP="005B6E49">
            <w:pPr>
              <w:jc w:val="center"/>
              <w:rPr>
                <w:rFonts w:eastAsia="Times New Roman" w:cstheme="minorHAnsi"/>
              </w:rPr>
            </w:pPr>
            <w:r w:rsidRPr="006D5072">
              <w:rPr>
                <w:rFonts w:eastAsia="Times New Roman" w:cstheme="minorHAnsi"/>
              </w:rPr>
              <w:t>Standard care without continuous infusion 20% NaCl (n=402)</w:t>
            </w:r>
          </w:p>
        </w:tc>
        <w:tc>
          <w:tcPr>
            <w:tcW w:w="1007" w:type="dxa"/>
            <w:vAlign w:val="center"/>
          </w:tcPr>
          <w:p w:rsidR="004E056C" w:rsidRPr="006D5072" w:rsidRDefault="004E056C" w:rsidP="005B6E49">
            <w:pPr>
              <w:jc w:val="center"/>
              <w:rPr>
                <w:rFonts w:eastAsia="Times New Roman" w:cstheme="minorHAnsi"/>
              </w:rPr>
            </w:pPr>
            <w:r w:rsidRPr="006D5072">
              <w:rPr>
                <w:rFonts w:eastAsia="Times New Roman" w:cstheme="minorHAnsi"/>
              </w:rPr>
              <w:t>Mortality, GOS</w:t>
            </w:r>
          </w:p>
        </w:tc>
        <w:tc>
          <w:tcPr>
            <w:tcW w:w="1281"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90-day survival rates favored the continuous infusion 20% NaCl group in propensity matched analysis (HR 1.74 [95% CI 1.36–2.23]; no difference in favorable outcome (GOS 4-5) between groups</w:t>
            </w:r>
          </w:p>
        </w:tc>
        <w:tc>
          <w:tcPr>
            <w:tcW w:w="1473" w:type="dxa"/>
          </w:tcPr>
          <w:p w:rsidR="004E056C" w:rsidRPr="006D5072" w:rsidRDefault="004E056C" w:rsidP="005B6E49">
            <w:pPr>
              <w:rPr>
                <w:rFonts w:cstheme="minorHAnsi"/>
              </w:rPr>
            </w:pPr>
            <w:r w:rsidRPr="006D5072">
              <w:rPr>
                <w:rFonts w:cstheme="minorHAnsi"/>
              </w:rPr>
              <w:t>High</w:t>
            </w:r>
          </w:p>
        </w:tc>
        <w:tc>
          <w:tcPr>
            <w:tcW w:w="1122" w:type="dxa"/>
          </w:tcPr>
          <w:p w:rsidR="004E056C" w:rsidRPr="006D5072" w:rsidRDefault="004E056C" w:rsidP="005B6E49">
            <w:pPr>
              <w:rPr>
                <w:rFonts w:cstheme="minorHAnsi"/>
              </w:rPr>
            </w:pPr>
            <w:r w:rsidRPr="00CD7F1D">
              <w:rPr>
                <w:rFonts w:cstheme="minorHAnsi"/>
              </w:rPr>
              <w:t>Indirectness</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rPr>
              <w:t>Maguigan 2017 (98)</w:t>
            </w:r>
          </w:p>
        </w:tc>
        <w:tc>
          <w:tcPr>
            <w:tcW w:w="747" w:type="dxa"/>
            <w:vAlign w:val="center"/>
          </w:tcPr>
          <w:p w:rsidR="004E056C" w:rsidRPr="006D5072" w:rsidRDefault="004E056C" w:rsidP="005B6E49">
            <w:pPr>
              <w:jc w:val="center"/>
              <w:rPr>
                <w:rFonts w:eastAsia="Times New Roman" w:cstheme="minorHAnsi"/>
              </w:rPr>
            </w:pPr>
            <w:r w:rsidRPr="006D5072">
              <w:rPr>
                <w:rFonts w:cstheme="minorHAnsi"/>
              </w:rPr>
              <w:t>162 TBI</w:t>
            </w:r>
          </w:p>
        </w:tc>
        <w:tc>
          <w:tcPr>
            <w:tcW w:w="651" w:type="dxa"/>
            <w:vAlign w:val="center"/>
          </w:tcPr>
          <w:p w:rsidR="004E056C" w:rsidRPr="006D5072" w:rsidRDefault="004E056C" w:rsidP="005B6E49">
            <w:pPr>
              <w:rPr>
                <w:rFonts w:eastAsia="Times New Roman" w:cstheme="minorHAnsi"/>
              </w:rPr>
            </w:pPr>
            <w:r w:rsidRPr="006D5072">
              <w:rPr>
                <w:rFonts w:cstheme="minorHAnsi"/>
              </w:rPr>
              <w:t>R</w:t>
            </w:r>
          </w:p>
        </w:tc>
        <w:tc>
          <w:tcPr>
            <w:tcW w:w="1081" w:type="dxa"/>
            <w:vAlign w:val="center"/>
          </w:tcPr>
          <w:p w:rsidR="004E056C" w:rsidRPr="006D5072" w:rsidRDefault="004E056C" w:rsidP="005B6E49">
            <w:pPr>
              <w:jc w:val="center"/>
              <w:rPr>
                <w:rFonts w:eastAsia="Times New Roman" w:cstheme="minorHAnsi"/>
              </w:rPr>
            </w:pPr>
            <w:r w:rsidRPr="006D5072">
              <w:rPr>
                <w:rFonts w:cstheme="minorHAnsi"/>
              </w:rPr>
              <w:t>3% NaCl continuous infusion (n=132)</w:t>
            </w:r>
          </w:p>
        </w:tc>
        <w:tc>
          <w:tcPr>
            <w:tcW w:w="1024" w:type="dxa"/>
            <w:vAlign w:val="center"/>
          </w:tcPr>
          <w:p w:rsidR="004E056C" w:rsidRPr="006D5072" w:rsidRDefault="004E056C" w:rsidP="005B6E49">
            <w:pPr>
              <w:jc w:val="center"/>
              <w:rPr>
                <w:rFonts w:eastAsia="Times New Roman" w:cstheme="minorHAnsi"/>
              </w:rPr>
            </w:pPr>
            <w:r w:rsidRPr="006D5072">
              <w:rPr>
                <w:rFonts w:cstheme="minorHAnsi"/>
              </w:rPr>
              <w:t>3% NaCl bolus dosing (n=30)</w:t>
            </w:r>
          </w:p>
        </w:tc>
        <w:tc>
          <w:tcPr>
            <w:tcW w:w="1007" w:type="dxa"/>
            <w:vAlign w:val="center"/>
          </w:tcPr>
          <w:p w:rsidR="004E056C" w:rsidRPr="006D5072" w:rsidRDefault="004E056C" w:rsidP="005B6E49">
            <w:pPr>
              <w:jc w:val="center"/>
              <w:rPr>
                <w:rFonts w:eastAsia="Times New Roman" w:cstheme="minorHAnsi"/>
              </w:rPr>
            </w:pPr>
            <w:r w:rsidRPr="006D5072">
              <w:rPr>
                <w:rFonts w:cstheme="minorHAnsi"/>
              </w:rPr>
              <w:t>ICP, CPP, mortality</w:t>
            </w:r>
          </w:p>
        </w:tc>
        <w:tc>
          <w:tcPr>
            <w:tcW w:w="1281"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No differences in CPP, ICP or mortality observed between groups</w:t>
            </w:r>
          </w:p>
        </w:tc>
        <w:tc>
          <w:tcPr>
            <w:tcW w:w="1473" w:type="dxa"/>
          </w:tcPr>
          <w:p w:rsidR="004E056C" w:rsidRPr="006D5072" w:rsidRDefault="004E056C" w:rsidP="005B6E49">
            <w:pPr>
              <w:rPr>
                <w:rFonts w:cstheme="minorHAnsi"/>
              </w:rPr>
            </w:pPr>
            <w:r w:rsidRPr="006D5072">
              <w:rPr>
                <w:rFonts w:cstheme="minorHAnsi"/>
              </w:rPr>
              <w:t>High</w:t>
            </w:r>
          </w:p>
        </w:tc>
        <w:tc>
          <w:tcPr>
            <w:tcW w:w="1122" w:type="dxa"/>
          </w:tcPr>
          <w:p w:rsidR="004E056C" w:rsidRPr="006D5072" w:rsidRDefault="004E056C" w:rsidP="005B6E49">
            <w:pPr>
              <w:rPr>
                <w:rFonts w:cstheme="minorHAnsi"/>
              </w:rPr>
            </w:pPr>
            <w:r w:rsidRPr="00CD7F1D">
              <w:rPr>
                <w:rFonts w:cstheme="minorHAnsi"/>
              </w:rPr>
              <w:t>Imprecision</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rPr>
              <w:t>Cheng</w:t>
            </w:r>
          </w:p>
          <w:p w:rsidR="004E056C" w:rsidRPr="006D5072" w:rsidRDefault="004E056C" w:rsidP="005B6E49">
            <w:pPr>
              <w:jc w:val="center"/>
              <w:rPr>
                <w:rFonts w:eastAsia="Times New Roman" w:cstheme="minorHAnsi"/>
              </w:rPr>
            </w:pPr>
            <w:r w:rsidRPr="006D5072">
              <w:rPr>
                <w:rFonts w:eastAsia="Times New Roman" w:cstheme="minorHAnsi"/>
              </w:rPr>
              <w:t>2018 (147)</w:t>
            </w:r>
          </w:p>
        </w:tc>
        <w:tc>
          <w:tcPr>
            <w:tcW w:w="747" w:type="dxa"/>
            <w:vAlign w:val="center"/>
          </w:tcPr>
          <w:p w:rsidR="004E056C" w:rsidRPr="006D5072" w:rsidRDefault="004E056C" w:rsidP="005B6E49">
            <w:pPr>
              <w:jc w:val="center"/>
              <w:rPr>
                <w:rFonts w:cstheme="minorHAnsi"/>
              </w:rPr>
            </w:pPr>
            <w:r w:rsidRPr="006D5072">
              <w:rPr>
                <w:rFonts w:eastAsia="Times New Roman" w:cstheme="minorHAnsi"/>
              </w:rPr>
              <w:t>60 TBI</w:t>
            </w:r>
          </w:p>
        </w:tc>
        <w:tc>
          <w:tcPr>
            <w:tcW w:w="651" w:type="dxa"/>
            <w:vAlign w:val="center"/>
          </w:tcPr>
          <w:p w:rsidR="004E056C" w:rsidRPr="006D5072" w:rsidRDefault="004E056C" w:rsidP="005B6E49">
            <w:pPr>
              <w:rPr>
                <w:rFonts w:cstheme="minorHAnsi"/>
              </w:rPr>
            </w:pPr>
            <w:r w:rsidRPr="006D5072">
              <w:rPr>
                <w:rFonts w:eastAsia="Times New Roman" w:cstheme="minorHAnsi"/>
              </w:rPr>
              <w:t>R</w:t>
            </w:r>
          </w:p>
        </w:tc>
        <w:tc>
          <w:tcPr>
            <w:tcW w:w="1081" w:type="dxa"/>
            <w:vAlign w:val="center"/>
          </w:tcPr>
          <w:p w:rsidR="004E056C" w:rsidRPr="006D5072" w:rsidRDefault="004E056C" w:rsidP="005B6E49">
            <w:pPr>
              <w:jc w:val="center"/>
              <w:rPr>
                <w:rFonts w:eastAsia="Times New Roman" w:cstheme="minorHAnsi"/>
                <w:color w:val="000000" w:themeColor="text1"/>
              </w:rPr>
            </w:pPr>
            <w:r w:rsidRPr="006D5072">
              <w:rPr>
                <w:rFonts w:eastAsia="Times New Roman" w:cstheme="minorHAnsi"/>
                <w:color w:val="000000" w:themeColor="text1"/>
              </w:rPr>
              <w:t>3% NaCl</w:t>
            </w:r>
          </w:p>
          <w:p w:rsidR="004E056C" w:rsidRPr="006D5072" w:rsidRDefault="004E056C" w:rsidP="005B6E49">
            <w:pPr>
              <w:jc w:val="center"/>
              <w:rPr>
                <w:rFonts w:cstheme="minorHAnsi"/>
              </w:rPr>
            </w:pPr>
            <w:r w:rsidRPr="006D5072">
              <w:rPr>
                <w:rFonts w:eastAsia="Times New Roman" w:cstheme="minorHAnsi"/>
                <w:color w:val="000000" w:themeColor="text1"/>
              </w:rPr>
              <w:t xml:space="preserve"> (n=30) </w:t>
            </w:r>
          </w:p>
        </w:tc>
        <w:tc>
          <w:tcPr>
            <w:tcW w:w="1024" w:type="dxa"/>
            <w:vAlign w:val="center"/>
          </w:tcPr>
          <w:p w:rsidR="004E056C" w:rsidRPr="006D5072" w:rsidRDefault="004E056C" w:rsidP="005B6E49">
            <w:pPr>
              <w:jc w:val="center"/>
              <w:rPr>
                <w:rFonts w:cstheme="minorHAnsi"/>
              </w:rPr>
            </w:pPr>
            <w:r w:rsidRPr="006D5072">
              <w:rPr>
                <w:rFonts w:eastAsia="Times New Roman" w:cstheme="minorHAnsi"/>
                <w:color w:val="000000" w:themeColor="text1"/>
              </w:rPr>
              <w:t>Mannitol 20% (n=30)</w:t>
            </w:r>
          </w:p>
        </w:tc>
        <w:tc>
          <w:tcPr>
            <w:tcW w:w="1007" w:type="dxa"/>
            <w:vAlign w:val="center"/>
          </w:tcPr>
          <w:p w:rsidR="004E056C" w:rsidRPr="006D5072" w:rsidRDefault="004E056C" w:rsidP="005B6E49">
            <w:pPr>
              <w:jc w:val="center"/>
              <w:rPr>
                <w:rFonts w:cstheme="minorHAnsi"/>
              </w:rPr>
            </w:pPr>
            <w:r w:rsidRPr="006D5072">
              <w:rPr>
                <w:rFonts w:eastAsia="Times New Roman" w:cstheme="minorHAnsi"/>
                <w:color w:val="000000" w:themeColor="text1"/>
              </w:rPr>
              <w:t>ICP, mortality</w:t>
            </w:r>
          </w:p>
        </w:tc>
        <w:tc>
          <w:tcPr>
            <w:tcW w:w="1281"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 xml:space="preserve">All patients treated underwent DC &amp; </w:t>
            </w:r>
            <w:r w:rsidRPr="006D5072">
              <w:rPr>
                <w:rFonts w:asciiTheme="minorHAnsi" w:hAnsiTheme="minorHAnsi" w:cstheme="minorHAnsi"/>
                <w:sz w:val="22"/>
                <w:szCs w:val="22"/>
              </w:rPr>
              <w:lastRenderedPageBreak/>
              <w:t>received equiosmolar doses of medications; rate of ICP decrease was higher with 3% NaCl bolus than with mannitol; no significant difference in 2-week mortality</w:t>
            </w:r>
          </w:p>
        </w:tc>
        <w:tc>
          <w:tcPr>
            <w:tcW w:w="1473" w:type="dxa"/>
          </w:tcPr>
          <w:p w:rsidR="004E056C" w:rsidRPr="006D5072" w:rsidRDefault="004E056C" w:rsidP="005B6E49">
            <w:pPr>
              <w:rPr>
                <w:rFonts w:cstheme="minorHAnsi"/>
              </w:rPr>
            </w:pPr>
            <w:r w:rsidRPr="006D5072">
              <w:rPr>
                <w:rFonts w:cstheme="minorHAnsi"/>
              </w:rPr>
              <w:lastRenderedPageBreak/>
              <w:t>High</w:t>
            </w:r>
          </w:p>
        </w:tc>
        <w:tc>
          <w:tcPr>
            <w:tcW w:w="1122" w:type="dxa"/>
          </w:tcPr>
          <w:p w:rsidR="004E056C" w:rsidRPr="006D5072" w:rsidRDefault="004E056C" w:rsidP="005B6E49">
            <w:pPr>
              <w:rPr>
                <w:rFonts w:cstheme="minorHAnsi"/>
              </w:rPr>
            </w:pPr>
            <w:r w:rsidRPr="00CD7F1D">
              <w:rPr>
                <w:rFonts w:cstheme="minorHAnsi"/>
              </w:rPr>
              <w:t>Imprecision, Indirectness</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rPr>
              <w:lastRenderedPageBreak/>
              <w:t xml:space="preserve">Dunham </w:t>
            </w:r>
          </w:p>
          <w:p w:rsidR="004E056C" w:rsidRPr="006D5072" w:rsidRDefault="004E056C" w:rsidP="005B6E49">
            <w:pPr>
              <w:jc w:val="center"/>
              <w:rPr>
                <w:rFonts w:eastAsia="Times New Roman" w:cstheme="minorHAnsi"/>
              </w:rPr>
            </w:pPr>
            <w:r w:rsidRPr="006D5072">
              <w:rPr>
                <w:rFonts w:eastAsia="Times New Roman" w:cstheme="minorHAnsi"/>
              </w:rPr>
              <w:t>2018 (148)</w:t>
            </w:r>
          </w:p>
        </w:tc>
        <w:tc>
          <w:tcPr>
            <w:tcW w:w="747" w:type="dxa"/>
            <w:vAlign w:val="center"/>
          </w:tcPr>
          <w:p w:rsidR="004E056C" w:rsidRPr="006D5072" w:rsidRDefault="004E056C" w:rsidP="005B6E49">
            <w:pPr>
              <w:jc w:val="center"/>
              <w:rPr>
                <w:rFonts w:eastAsia="Times New Roman" w:cstheme="minorHAnsi"/>
              </w:rPr>
            </w:pPr>
            <w:r w:rsidRPr="006D5072">
              <w:rPr>
                <w:rFonts w:eastAsia="Times New Roman" w:cstheme="minorHAnsi"/>
              </w:rPr>
              <w:t>112 TBI</w:t>
            </w:r>
          </w:p>
        </w:tc>
        <w:tc>
          <w:tcPr>
            <w:tcW w:w="651" w:type="dxa"/>
            <w:vAlign w:val="center"/>
          </w:tcPr>
          <w:p w:rsidR="004E056C" w:rsidRPr="006D5072" w:rsidRDefault="004E056C" w:rsidP="005B6E49">
            <w:pPr>
              <w:rPr>
                <w:rFonts w:eastAsia="Times New Roman" w:cstheme="minorHAnsi"/>
              </w:rPr>
            </w:pPr>
            <w:r w:rsidRPr="006D5072">
              <w:rPr>
                <w:rFonts w:eastAsia="Times New Roman" w:cstheme="minorHAnsi"/>
              </w:rPr>
              <w:t>R</w:t>
            </w:r>
          </w:p>
        </w:tc>
        <w:tc>
          <w:tcPr>
            <w:tcW w:w="1081" w:type="dxa"/>
            <w:vAlign w:val="center"/>
          </w:tcPr>
          <w:p w:rsidR="004E056C" w:rsidRPr="006D5072" w:rsidRDefault="004E056C" w:rsidP="005B6E49">
            <w:pPr>
              <w:jc w:val="center"/>
              <w:rPr>
                <w:rFonts w:eastAsia="Times New Roman" w:cstheme="minorHAnsi"/>
              </w:rPr>
            </w:pPr>
            <w:r w:rsidRPr="006D5072">
              <w:rPr>
                <w:rFonts w:eastAsia="Times New Roman" w:cstheme="minorHAnsi"/>
              </w:rPr>
              <w:t>3% NaCl by any administration method or dose over the first 5 days</w:t>
            </w:r>
          </w:p>
          <w:p w:rsidR="004E056C" w:rsidRPr="006D5072" w:rsidRDefault="004E056C" w:rsidP="005B6E49">
            <w:pPr>
              <w:jc w:val="center"/>
              <w:rPr>
                <w:rFonts w:eastAsia="Times New Roman" w:cstheme="minorHAnsi"/>
                <w:color w:val="000000" w:themeColor="text1"/>
              </w:rPr>
            </w:pPr>
            <w:r w:rsidRPr="006D5072">
              <w:rPr>
                <w:rFonts w:eastAsia="Times New Roman" w:cstheme="minorHAnsi"/>
              </w:rPr>
              <w:t>(n=112)</w:t>
            </w:r>
          </w:p>
        </w:tc>
        <w:tc>
          <w:tcPr>
            <w:tcW w:w="1024" w:type="dxa"/>
            <w:vAlign w:val="center"/>
          </w:tcPr>
          <w:p w:rsidR="004E056C" w:rsidRPr="006D5072" w:rsidRDefault="004E056C" w:rsidP="005B6E49">
            <w:pPr>
              <w:jc w:val="center"/>
              <w:rPr>
                <w:rFonts w:eastAsia="Times New Roman" w:cstheme="minorHAnsi"/>
                <w:color w:val="000000" w:themeColor="text1"/>
              </w:rPr>
            </w:pPr>
            <w:r w:rsidRPr="006D5072">
              <w:rPr>
                <w:rFonts w:eastAsia="Times New Roman" w:cstheme="minorHAnsi"/>
              </w:rPr>
              <w:t>None</w:t>
            </w:r>
          </w:p>
        </w:tc>
        <w:tc>
          <w:tcPr>
            <w:tcW w:w="1007" w:type="dxa"/>
            <w:vAlign w:val="center"/>
          </w:tcPr>
          <w:p w:rsidR="004E056C" w:rsidRPr="006D5072" w:rsidRDefault="004E056C" w:rsidP="005B6E49">
            <w:pPr>
              <w:jc w:val="center"/>
              <w:rPr>
                <w:rFonts w:eastAsia="Times New Roman" w:cstheme="minorHAnsi"/>
                <w:color w:val="000000" w:themeColor="text1"/>
              </w:rPr>
            </w:pPr>
            <w:r w:rsidRPr="006D5072">
              <w:rPr>
                <w:rFonts w:eastAsia="Times New Roman" w:cstheme="minorHAnsi"/>
              </w:rPr>
              <w:t xml:space="preserve">Mortality, ability to follow commands </w:t>
            </w:r>
          </w:p>
        </w:tc>
        <w:tc>
          <w:tcPr>
            <w:tcW w:w="1281"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 xml:space="preserve">Overall mortality was 13.4%; lower mortality found in patients who were surgically decompressed &amp; received &gt;8 mEq/kg of Na; differences in ability to follow commands at 3 months were observed in multiple subgroups based upon total Na mEq received </w:t>
            </w:r>
          </w:p>
        </w:tc>
        <w:tc>
          <w:tcPr>
            <w:tcW w:w="1473" w:type="dxa"/>
          </w:tcPr>
          <w:p w:rsidR="004E056C" w:rsidRPr="006D5072" w:rsidRDefault="004E056C" w:rsidP="005B6E49">
            <w:pPr>
              <w:rPr>
                <w:rFonts w:cstheme="minorHAnsi"/>
              </w:rPr>
            </w:pPr>
            <w:r w:rsidRPr="006D5072">
              <w:rPr>
                <w:rFonts w:cstheme="minorHAnsi"/>
              </w:rPr>
              <w:t>High</w:t>
            </w:r>
          </w:p>
        </w:tc>
        <w:tc>
          <w:tcPr>
            <w:tcW w:w="1122" w:type="dxa"/>
          </w:tcPr>
          <w:p w:rsidR="004E056C" w:rsidRPr="006D5072" w:rsidRDefault="004E056C" w:rsidP="005B6E49">
            <w:pPr>
              <w:rPr>
                <w:rFonts w:cstheme="minorHAnsi"/>
              </w:rPr>
            </w:pPr>
            <w:r w:rsidRPr="00CD7F1D">
              <w:rPr>
                <w:rFonts w:cstheme="minorHAnsi"/>
              </w:rPr>
              <w:t>Lack of comparator, Imprecision, Indirectness</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rPr>
              <w:t>Patil 2019 (149)</w:t>
            </w:r>
          </w:p>
        </w:tc>
        <w:tc>
          <w:tcPr>
            <w:tcW w:w="747" w:type="dxa"/>
            <w:vAlign w:val="center"/>
          </w:tcPr>
          <w:p w:rsidR="004E056C" w:rsidRPr="006D5072" w:rsidRDefault="004E056C" w:rsidP="005B6E49">
            <w:pPr>
              <w:jc w:val="center"/>
              <w:rPr>
                <w:rFonts w:eastAsia="Times New Roman" w:cstheme="minorHAnsi"/>
              </w:rPr>
            </w:pPr>
            <w:r w:rsidRPr="006D5072">
              <w:rPr>
                <w:rFonts w:eastAsia="Times New Roman" w:cstheme="minorHAnsi"/>
              </w:rPr>
              <w:t>120 TBI</w:t>
            </w:r>
          </w:p>
        </w:tc>
        <w:tc>
          <w:tcPr>
            <w:tcW w:w="651" w:type="dxa"/>
            <w:vAlign w:val="center"/>
          </w:tcPr>
          <w:p w:rsidR="004E056C" w:rsidRPr="006D5072" w:rsidRDefault="004E056C" w:rsidP="005B6E49">
            <w:pPr>
              <w:rPr>
                <w:rFonts w:eastAsia="Times New Roman" w:cstheme="minorHAnsi"/>
              </w:rPr>
            </w:pPr>
            <w:r w:rsidRPr="006D5072">
              <w:rPr>
                <w:rFonts w:eastAsia="Times New Roman" w:cstheme="minorHAnsi"/>
              </w:rPr>
              <w:t>RCT</w:t>
            </w:r>
          </w:p>
        </w:tc>
        <w:tc>
          <w:tcPr>
            <w:tcW w:w="1081"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3% NaCl (1027 mOsm/L)</w:t>
            </w:r>
          </w:p>
          <w:p w:rsidR="004E056C" w:rsidRPr="006D5072" w:rsidRDefault="004E056C" w:rsidP="005B6E49">
            <w:pPr>
              <w:jc w:val="center"/>
              <w:rPr>
                <w:rFonts w:eastAsia="Times New Roman" w:cstheme="minorHAnsi"/>
              </w:rPr>
            </w:pPr>
            <w:r w:rsidRPr="006D5072">
              <w:rPr>
                <w:rFonts w:cstheme="minorHAnsi"/>
              </w:rPr>
              <w:t>(n= 40)</w:t>
            </w:r>
          </w:p>
        </w:tc>
        <w:tc>
          <w:tcPr>
            <w:tcW w:w="1024"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20% mannitol (1100 mOsm/L)</w:t>
            </w:r>
          </w:p>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 xml:space="preserve">(n= 40) </w:t>
            </w:r>
          </w:p>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 xml:space="preserve">OR 10% mannitol </w:t>
            </w:r>
            <w:r w:rsidRPr="006D5072">
              <w:rPr>
                <w:rFonts w:asciiTheme="minorHAnsi" w:hAnsiTheme="minorHAnsi" w:cstheme="minorHAnsi"/>
                <w:sz w:val="22"/>
                <w:szCs w:val="22"/>
              </w:rPr>
              <w:lastRenderedPageBreak/>
              <w:t xml:space="preserve">&amp; 10% glycerol </w:t>
            </w:r>
          </w:p>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(1049 mOsm/L)</w:t>
            </w:r>
          </w:p>
          <w:p w:rsidR="004E056C" w:rsidRPr="006D5072" w:rsidRDefault="004E056C" w:rsidP="005B6E49">
            <w:pPr>
              <w:jc w:val="center"/>
              <w:rPr>
                <w:rFonts w:eastAsia="Times New Roman" w:cstheme="minorHAnsi"/>
              </w:rPr>
            </w:pPr>
            <w:r w:rsidRPr="006D5072">
              <w:rPr>
                <w:rFonts w:cstheme="minorHAnsi"/>
              </w:rPr>
              <w:t>(n= 40)</w:t>
            </w:r>
          </w:p>
        </w:tc>
        <w:tc>
          <w:tcPr>
            <w:tcW w:w="1007" w:type="dxa"/>
            <w:vAlign w:val="center"/>
          </w:tcPr>
          <w:p w:rsidR="004E056C" w:rsidRPr="006D5072" w:rsidRDefault="004E056C" w:rsidP="005B6E49">
            <w:pPr>
              <w:jc w:val="center"/>
              <w:rPr>
                <w:rFonts w:eastAsia="Times New Roman" w:cstheme="minorHAnsi"/>
              </w:rPr>
            </w:pPr>
            <w:r w:rsidRPr="006D5072">
              <w:rPr>
                <w:rFonts w:cstheme="minorHAnsi"/>
              </w:rPr>
              <w:lastRenderedPageBreak/>
              <w:t>ICP, GCS, mortality</w:t>
            </w:r>
          </w:p>
        </w:tc>
        <w:tc>
          <w:tcPr>
            <w:tcW w:w="1281"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 xml:space="preserve">All three interventions decreased ICP below 15 mmHg (p&lt;0.0001); </w:t>
            </w:r>
            <w:r w:rsidRPr="006D5072">
              <w:rPr>
                <w:rFonts w:asciiTheme="minorHAnsi" w:hAnsiTheme="minorHAnsi" w:cstheme="minorHAnsi"/>
                <w:sz w:val="22"/>
                <w:szCs w:val="22"/>
              </w:rPr>
              <w:lastRenderedPageBreak/>
              <w:t xml:space="preserve">maximum change in ICP occurred after a bolus of 3% NaCl followed by the mannitol / glycerol combination, then 20% mannitol; mean dose required to reduce ICP below 15 mmHg was 1.4 ml/kg for 3% NaCl, 1.7 ml/kg for mannitol/glycerol combination, &amp; 2 ml/kg for 20% mannitol; 3% NaCl also reduced ICP faster than other agents (16 min vs 19 min vs 23 min); maximum change in GCS occurred after 3% NaCl </w:t>
            </w:r>
          </w:p>
        </w:tc>
        <w:tc>
          <w:tcPr>
            <w:tcW w:w="1473" w:type="dxa"/>
          </w:tcPr>
          <w:p w:rsidR="004E056C" w:rsidRPr="006D5072" w:rsidRDefault="004E056C" w:rsidP="005B6E49">
            <w:pPr>
              <w:rPr>
                <w:rFonts w:cstheme="minorHAnsi"/>
              </w:rPr>
            </w:pPr>
            <w:r w:rsidRPr="006D5072">
              <w:rPr>
                <w:rFonts w:cstheme="minorHAnsi"/>
              </w:rPr>
              <w:lastRenderedPageBreak/>
              <w:t>Low</w:t>
            </w:r>
          </w:p>
        </w:tc>
        <w:tc>
          <w:tcPr>
            <w:tcW w:w="1122" w:type="dxa"/>
          </w:tcPr>
          <w:p w:rsidR="004E056C" w:rsidRPr="006D5072" w:rsidRDefault="004E056C" w:rsidP="005B6E49">
            <w:pPr>
              <w:rPr>
                <w:rFonts w:cstheme="minorHAnsi"/>
              </w:rPr>
            </w:pPr>
            <w:r w:rsidRPr="00CD7F1D">
              <w:rPr>
                <w:rFonts w:cstheme="minorHAnsi"/>
              </w:rPr>
              <w:t>Imprecision</w:t>
            </w:r>
          </w:p>
        </w:tc>
      </w:tr>
      <w:tr w:rsidR="004E056C" w:rsidRPr="006D5072" w:rsidTr="005B6E49">
        <w:tc>
          <w:tcPr>
            <w:tcW w:w="964" w:type="dxa"/>
            <w:vAlign w:val="center"/>
          </w:tcPr>
          <w:p w:rsidR="004E056C" w:rsidRPr="006D5072" w:rsidRDefault="004E056C" w:rsidP="005B6E49">
            <w:pPr>
              <w:jc w:val="center"/>
              <w:rPr>
                <w:rFonts w:eastAsia="Times New Roman" w:cstheme="minorHAnsi"/>
              </w:rPr>
            </w:pPr>
            <w:r w:rsidRPr="006D5072">
              <w:rPr>
                <w:rFonts w:eastAsia="Times New Roman" w:cstheme="minorHAnsi"/>
              </w:rPr>
              <w:lastRenderedPageBreak/>
              <w:t>Mangat</w:t>
            </w:r>
          </w:p>
          <w:p w:rsidR="004E056C" w:rsidRPr="006D5072" w:rsidRDefault="004E056C" w:rsidP="005B6E49">
            <w:pPr>
              <w:jc w:val="center"/>
              <w:rPr>
                <w:rFonts w:eastAsia="Times New Roman" w:cstheme="minorHAnsi"/>
              </w:rPr>
            </w:pPr>
            <w:r w:rsidRPr="006D5072">
              <w:rPr>
                <w:rFonts w:eastAsia="Times New Roman" w:cstheme="minorHAnsi"/>
              </w:rPr>
              <w:t>2019 (150)</w:t>
            </w:r>
          </w:p>
        </w:tc>
        <w:tc>
          <w:tcPr>
            <w:tcW w:w="747" w:type="dxa"/>
            <w:vAlign w:val="center"/>
          </w:tcPr>
          <w:p w:rsidR="004E056C" w:rsidRPr="006D5072" w:rsidRDefault="004E056C" w:rsidP="005B6E49">
            <w:pPr>
              <w:jc w:val="center"/>
              <w:rPr>
                <w:rFonts w:eastAsia="Times New Roman" w:cstheme="minorHAnsi"/>
              </w:rPr>
            </w:pPr>
            <w:r w:rsidRPr="006D5072">
              <w:rPr>
                <w:rFonts w:eastAsia="Times New Roman" w:cstheme="minorHAnsi"/>
                <w:color w:val="000000" w:themeColor="text1"/>
              </w:rPr>
              <w:t>50 TBI</w:t>
            </w:r>
            <w:r w:rsidRPr="006D5072">
              <w:rPr>
                <w:rFonts w:eastAsia="Times New Roman" w:cstheme="minorHAnsi"/>
                <w:color w:val="000000" w:themeColor="text1"/>
                <w:vertAlign w:val="superscript"/>
              </w:rPr>
              <w:t>G</w:t>
            </w:r>
          </w:p>
        </w:tc>
        <w:tc>
          <w:tcPr>
            <w:tcW w:w="651" w:type="dxa"/>
            <w:vAlign w:val="center"/>
          </w:tcPr>
          <w:p w:rsidR="004E056C" w:rsidRPr="006D5072" w:rsidRDefault="004E056C" w:rsidP="005B6E49">
            <w:pPr>
              <w:rPr>
                <w:rFonts w:eastAsia="Times New Roman" w:cstheme="minorHAnsi"/>
              </w:rPr>
            </w:pPr>
            <w:r w:rsidRPr="006D5072">
              <w:rPr>
                <w:rFonts w:eastAsia="Times New Roman" w:cstheme="minorHAnsi"/>
              </w:rPr>
              <w:t>R</w:t>
            </w:r>
          </w:p>
        </w:tc>
        <w:tc>
          <w:tcPr>
            <w:tcW w:w="1081"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color w:val="000000"/>
                <w:sz w:val="22"/>
                <w:szCs w:val="22"/>
              </w:rPr>
              <w:t>3% NaCl (n=24), 23.4% NaCl (n=1)</w:t>
            </w:r>
          </w:p>
        </w:tc>
        <w:tc>
          <w:tcPr>
            <w:tcW w:w="1024" w:type="dxa"/>
            <w:vAlign w:val="center"/>
          </w:tcPr>
          <w:p w:rsidR="004E056C" w:rsidRPr="006D5072" w:rsidRDefault="004E056C" w:rsidP="005B6E49">
            <w:pPr>
              <w:jc w:val="center"/>
              <w:rPr>
                <w:rFonts w:eastAsia="Times New Roman" w:cstheme="minorHAnsi"/>
              </w:rPr>
            </w:pPr>
            <w:r w:rsidRPr="006D5072">
              <w:rPr>
                <w:rFonts w:eastAsia="Times New Roman" w:cstheme="minorHAnsi"/>
              </w:rPr>
              <w:t>20% mannitol</w:t>
            </w:r>
          </w:p>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(n=25)</w:t>
            </w:r>
          </w:p>
        </w:tc>
        <w:tc>
          <w:tcPr>
            <w:tcW w:w="1007" w:type="dxa"/>
            <w:vAlign w:val="center"/>
          </w:tcPr>
          <w:p w:rsidR="004E056C" w:rsidRPr="006D5072" w:rsidRDefault="004E056C" w:rsidP="005B6E49">
            <w:pPr>
              <w:jc w:val="center"/>
              <w:rPr>
                <w:rFonts w:cstheme="minorHAnsi"/>
              </w:rPr>
            </w:pPr>
            <w:r w:rsidRPr="006D5072">
              <w:rPr>
                <w:rFonts w:eastAsia="Times New Roman" w:cstheme="minorHAnsi"/>
              </w:rPr>
              <w:t>Burden of combined ICP</w:t>
            </w:r>
            <w:r w:rsidRPr="006D5072">
              <w:rPr>
                <w:rFonts w:eastAsia="Times New Roman" w:cstheme="minorHAnsi"/>
                <w:vertAlign w:val="subscript"/>
              </w:rPr>
              <w:t>high</w:t>
            </w:r>
            <w:r w:rsidRPr="006D5072">
              <w:rPr>
                <w:rFonts w:eastAsia="Times New Roman" w:cstheme="minorHAnsi"/>
              </w:rPr>
              <w:t xml:space="preserve"> &amp; CPP</w:t>
            </w:r>
            <w:r w:rsidRPr="006D5072">
              <w:rPr>
                <w:rFonts w:eastAsia="Times New Roman" w:cstheme="minorHAnsi"/>
                <w:vertAlign w:val="subscript"/>
              </w:rPr>
              <w:t>low</w:t>
            </w:r>
            <w:r w:rsidRPr="006D5072">
              <w:rPr>
                <w:rFonts w:eastAsia="Times New Roman" w:cstheme="minorHAnsi"/>
              </w:rPr>
              <w:t xml:space="preserve"> derange</w:t>
            </w:r>
            <w:r w:rsidRPr="006D5072">
              <w:rPr>
                <w:rFonts w:eastAsia="Times New Roman" w:cstheme="minorHAnsi"/>
              </w:rPr>
              <w:lastRenderedPageBreak/>
              <w:t>ment</w:t>
            </w:r>
          </w:p>
        </w:tc>
        <w:tc>
          <w:tcPr>
            <w:tcW w:w="1281"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lastRenderedPageBreak/>
              <w:t xml:space="preserve">Bolus 3% NaCl is associated with a decreased combined </w:t>
            </w:r>
            <w:r w:rsidRPr="006D5072">
              <w:rPr>
                <w:rFonts w:asciiTheme="minorHAnsi" w:hAnsiTheme="minorHAnsi" w:cstheme="minorHAnsi"/>
                <w:sz w:val="22"/>
                <w:szCs w:val="22"/>
              </w:rPr>
              <w:lastRenderedPageBreak/>
              <w:t>burden of ICP</w:t>
            </w:r>
            <w:r w:rsidRPr="006D5072">
              <w:rPr>
                <w:rFonts w:asciiTheme="minorHAnsi" w:hAnsiTheme="minorHAnsi" w:cstheme="minorHAnsi"/>
                <w:sz w:val="22"/>
                <w:szCs w:val="22"/>
                <w:vertAlign w:val="subscript"/>
              </w:rPr>
              <w:t>high</w:t>
            </w:r>
            <w:r w:rsidRPr="006D5072">
              <w:rPr>
                <w:rFonts w:asciiTheme="minorHAnsi" w:hAnsiTheme="minorHAnsi" w:cstheme="minorHAnsi"/>
                <w:sz w:val="22"/>
                <w:szCs w:val="22"/>
              </w:rPr>
              <w:t>+CPP</w:t>
            </w:r>
            <w:r w:rsidRPr="006D5072">
              <w:rPr>
                <w:rFonts w:asciiTheme="minorHAnsi" w:hAnsiTheme="minorHAnsi" w:cstheme="minorHAnsi"/>
                <w:sz w:val="22"/>
                <w:szCs w:val="22"/>
                <w:vertAlign w:val="subscript"/>
              </w:rPr>
              <w:t>low</w:t>
            </w:r>
            <w:r w:rsidRPr="006D5072">
              <w:rPr>
                <w:rFonts w:asciiTheme="minorHAnsi" w:hAnsiTheme="minorHAnsi" w:cstheme="minorHAnsi"/>
                <w:sz w:val="22"/>
                <w:szCs w:val="22"/>
              </w:rPr>
              <w:t xml:space="preserve"> compared to mannitol</w:t>
            </w:r>
          </w:p>
        </w:tc>
        <w:tc>
          <w:tcPr>
            <w:tcW w:w="1473" w:type="dxa"/>
          </w:tcPr>
          <w:p w:rsidR="004E056C" w:rsidRPr="006D5072" w:rsidRDefault="004E056C" w:rsidP="005B6E49">
            <w:pPr>
              <w:rPr>
                <w:rFonts w:cstheme="minorHAnsi"/>
              </w:rPr>
            </w:pPr>
            <w:r w:rsidRPr="006D5072">
              <w:rPr>
                <w:rFonts w:cstheme="minorHAnsi"/>
              </w:rPr>
              <w:lastRenderedPageBreak/>
              <w:t>High</w:t>
            </w:r>
          </w:p>
        </w:tc>
        <w:tc>
          <w:tcPr>
            <w:tcW w:w="1122" w:type="dxa"/>
          </w:tcPr>
          <w:p w:rsidR="004E056C" w:rsidRPr="006D5072" w:rsidRDefault="004E056C" w:rsidP="005B6E49">
            <w:pPr>
              <w:rPr>
                <w:rFonts w:cstheme="minorHAnsi"/>
              </w:rPr>
            </w:pPr>
            <w:r w:rsidRPr="00CD7F1D">
              <w:rPr>
                <w:rFonts w:cstheme="minorHAnsi"/>
              </w:rPr>
              <w:t>Imprecision, Indirectness</w:t>
            </w:r>
          </w:p>
        </w:tc>
      </w:tr>
      <w:tr w:rsidR="004E056C" w:rsidRPr="006D5072" w:rsidTr="005B6E49">
        <w:tc>
          <w:tcPr>
            <w:tcW w:w="9350" w:type="dxa"/>
            <w:gridSpan w:val="9"/>
            <w:vAlign w:val="center"/>
          </w:tcPr>
          <w:p w:rsidR="004E056C" w:rsidRPr="006D5072" w:rsidRDefault="004E056C" w:rsidP="005B6E49">
            <w:pPr>
              <w:rPr>
                <w:rFonts w:eastAsia="Times New Roman" w:cstheme="minorHAnsi"/>
              </w:rPr>
            </w:pPr>
            <w:r w:rsidRPr="006D5072">
              <w:rPr>
                <w:rFonts w:eastAsia="Times New Roman" w:cstheme="minorHAnsi"/>
                <w:vertAlign w:val="superscript"/>
              </w:rPr>
              <w:lastRenderedPageBreak/>
              <w:t>A</w:t>
            </w:r>
            <w:r w:rsidRPr="006D5072">
              <w:rPr>
                <w:rFonts w:eastAsia="Times New Roman" w:cstheme="minorHAnsi"/>
              </w:rPr>
              <w:t xml:space="preserve">Cross-over study design; </w:t>
            </w:r>
            <w:r w:rsidRPr="006D5072">
              <w:rPr>
                <w:rFonts w:eastAsia="Times New Roman" w:cstheme="minorHAnsi"/>
                <w:vertAlign w:val="superscript"/>
              </w:rPr>
              <w:t>B</w:t>
            </w:r>
            <w:r w:rsidRPr="006D5072">
              <w:rPr>
                <w:rFonts w:eastAsia="Times New Roman" w:cstheme="minorHAnsi"/>
              </w:rPr>
              <w:t xml:space="preserve"> Study downgraded by two levels due to very serious concerns of identified area; </w:t>
            </w:r>
            <w:r w:rsidRPr="006D5072">
              <w:rPr>
                <w:rFonts w:eastAsia="Times New Roman" w:cstheme="minorHAnsi"/>
                <w:vertAlign w:val="superscript"/>
              </w:rPr>
              <w:t>C</w:t>
            </w:r>
            <w:r w:rsidRPr="006D5072">
              <w:rPr>
                <w:rFonts w:eastAsia="Times New Roman" w:cstheme="minorHAnsi"/>
              </w:rPr>
              <w:t xml:space="preserve">Rescue therapy with either agent was allowed by crossover when ICP not controlled; </w:t>
            </w:r>
            <w:r w:rsidRPr="006D5072">
              <w:rPr>
                <w:rFonts w:eastAsia="Times New Roman" w:cstheme="minorHAnsi"/>
                <w:vertAlign w:val="superscript"/>
              </w:rPr>
              <w:t xml:space="preserve">D </w:t>
            </w:r>
            <w:r w:rsidRPr="006D5072">
              <w:rPr>
                <w:rFonts w:eastAsia="Times New Roman" w:cstheme="minorHAnsi"/>
              </w:rPr>
              <w:t xml:space="preserve">Exact dosing of study medication not provided in publication, but was provided by the corresponding author of the study; </w:t>
            </w:r>
            <w:r w:rsidRPr="006D5072">
              <w:rPr>
                <w:rFonts w:eastAsia="Times New Roman" w:cstheme="minorHAnsi"/>
                <w:vertAlign w:val="superscript"/>
              </w:rPr>
              <w:t>E</w:t>
            </w:r>
            <w:r w:rsidRPr="006D5072">
              <w:rPr>
                <w:rFonts w:eastAsia="Times New Roman" w:cstheme="minorHAnsi"/>
              </w:rPr>
              <w:t xml:space="preserve"> Number of patients in each study group unable to be discerned study design; </w:t>
            </w:r>
            <w:r w:rsidRPr="006D5072">
              <w:rPr>
                <w:rFonts w:eastAsia="Times New Roman" w:cstheme="minorHAnsi"/>
                <w:vertAlign w:val="superscript"/>
              </w:rPr>
              <w:t xml:space="preserve">F </w:t>
            </w:r>
            <w:r w:rsidRPr="006D5072">
              <w:rPr>
                <w:rFonts w:eastAsia="Times New Roman" w:cstheme="minorHAnsi"/>
              </w:rPr>
              <w:t xml:space="preserve">Meta-analysis included the following studies: Cottenceau 2011, Sakellaridis 2011, Oddo  2009, Francony 2008, Harutjunyan 2005, Battison 2005, Vialet 2003; </w:t>
            </w:r>
            <w:r w:rsidRPr="006D5072">
              <w:rPr>
                <w:rFonts w:eastAsia="Times New Roman" w:cstheme="minorHAnsi"/>
                <w:vertAlign w:val="superscript"/>
              </w:rPr>
              <w:t xml:space="preserve">G </w:t>
            </w:r>
            <w:r w:rsidRPr="006D5072">
              <w:rPr>
                <w:rFonts w:eastAsia="Times New Roman" w:cstheme="minorHAnsi"/>
              </w:rPr>
              <w:t xml:space="preserve">Study included two analysis with 50 patients in one (matched 1:1) &amp; 72 patients in another (matched 1:2); </w:t>
            </w:r>
            <w:r w:rsidRPr="006D5072">
              <w:rPr>
                <w:rFonts w:eastAsia="Times New Roman" w:cstheme="minorHAnsi"/>
                <w:vertAlign w:val="superscript"/>
              </w:rPr>
              <w:t>H</w:t>
            </w:r>
            <w:r w:rsidRPr="006D5072">
              <w:rPr>
                <w:rFonts w:eastAsia="Times New Roman" w:cstheme="minorHAnsi"/>
              </w:rPr>
              <w:t xml:space="preserve"> Meta-analysis included the following studies: Shackford 1998, Vialet 2003, Cooper 2004, Francony 2008, Ichai 2009, Bulger 2010, Bourdeau 2011, Cottenceau 2011, Morrison 2011, </w:t>
            </w:r>
            <w:r w:rsidRPr="006D5072">
              <w:rPr>
                <w:rFonts w:cstheme="minorHAnsi"/>
              </w:rPr>
              <w:t>Sakellaridis 2011, Scalfani 2012</w:t>
            </w:r>
          </w:p>
          <w:p w:rsidR="004E056C" w:rsidRPr="006D5072" w:rsidRDefault="004E056C" w:rsidP="005B6E49">
            <w:pPr>
              <w:tabs>
                <w:tab w:val="left" w:pos="6804"/>
              </w:tabs>
              <w:jc w:val="both"/>
              <w:rPr>
                <w:rFonts w:cstheme="minorHAnsi"/>
              </w:rPr>
            </w:pPr>
          </w:p>
          <w:p w:rsidR="004E056C" w:rsidRPr="00CD7F1D" w:rsidRDefault="004E056C" w:rsidP="005B6E49">
            <w:pPr>
              <w:rPr>
                <w:rFonts w:cstheme="minorHAnsi"/>
              </w:rPr>
            </w:pPr>
            <w:r w:rsidRPr="006D5072">
              <w:rPr>
                <w:rFonts w:cstheme="minorHAnsi"/>
              </w:rPr>
              <w:t xml:space="preserve">The following studies (with reason) were excluded from our assessment: Gu 2018 </w:t>
            </w:r>
            <w:r w:rsidRPr="006D5072">
              <w:rPr>
                <w:rFonts w:eastAsia="Times New Roman" w:cstheme="minorHAnsi"/>
              </w:rPr>
              <w:t>(meta-analysis that primarily included studies only published in Chinese that were unable to be independently verified by reviewers); Ko 2012 (unable to verify that 5 patients included received osmotherapy due to study design); Kamel 2011, Rickard 2015, Wang 2015, Burgess 2016 (meta-analysis included mixed populations of neurologic injuries without results specific to TBI reported)</w:t>
            </w:r>
          </w:p>
        </w:tc>
      </w:tr>
    </w:tbl>
    <w:p w:rsidR="004E056C" w:rsidRPr="009457B9" w:rsidRDefault="004E056C" w:rsidP="004E056C">
      <w:pPr>
        <w:rPr>
          <w:sz w:val="20"/>
          <w:szCs w:val="20"/>
        </w:rPr>
      </w:pPr>
      <w:r w:rsidRPr="009457B9">
        <w:rPr>
          <w:sz w:val="20"/>
          <w:szCs w:val="20"/>
        </w:rPr>
        <w:br w:type="page"/>
      </w:r>
    </w:p>
    <w:p w:rsidR="004E056C" w:rsidRPr="006D5072" w:rsidRDefault="004E056C" w:rsidP="004E056C">
      <w:pPr>
        <w:rPr>
          <w:rFonts w:cstheme="minorHAnsi"/>
        </w:rPr>
      </w:pPr>
      <w:r w:rsidRPr="00CD7F1D">
        <w:rPr>
          <w:rFonts w:cstheme="minorHAnsi"/>
        </w:rPr>
        <w:lastRenderedPageBreak/>
        <w:t xml:space="preserve">Risk of Bias </w:t>
      </w:r>
      <w:r w:rsidRPr="006D5072">
        <w:rPr>
          <w:rFonts w:cstheme="minorHAnsi"/>
        </w:rPr>
        <w:t xml:space="preserve">Table 4. </w:t>
      </w:r>
      <w:r w:rsidRPr="006D5072">
        <w:rPr>
          <w:rFonts w:eastAsia="Times New Roman" w:cstheme="minorHAnsi"/>
        </w:rPr>
        <w:t xml:space="preserve">Studies </w:t>
      </w:r>
      <w:r w:rsidRPr="006D5072">
        <w:rPr>
          <w:rFonts w:cstheme="minorHAnsi"/>
        </w:rPr>
        <w:t>evaluating use of</w:t>
      </w:r>
      <w:r w:rsidRPr="006D5072">
        <w:rPr>
          <w:rFonts w:eastAsia="Times New Roman" w:cstheme="minorHAnsi"/>
        </w:rPr>
        <w:t xml:space="preserve"> hypertonic sodium solutions &amp; mannitol in </w:t>
      </w:r>
      <w:r w:rsidRPr="006D5072">
        <w:rPr>
          <w:rFonts w:cstheme="minorHAnsi"/>
        </w:rPr>
        <w:t xml:space="preserve">patients with </w:t>
      </w:r>
      <w:r w:rsidRPr="006D5072">
        <w:rPr>
          <w:rFonts w:eastAsia="Times New Roman" w:cstheme="minorHAnsi"/>
        </w:rPr>
        <w:t>AIS</w:t>
      </w:r>
      <w:r w:rsidRPr="006D5072">
        <w:rPr>
          <w:rFonts w:cstheme="minorHAnsi"/>
        </w:rPr>
        <w:t xml:space="preserve"> </w:t>
      </w:r>
    </w:p>
    <w:tbl>
      <w:tblPr>
        <w:tblStyle w:val="TableGrid"/>
        <w:tblW w:w="0" w:type="auto"/>
        <w:tblLook w:val="04A0"/>
      </w:tblPr>
      <w:tblGrid>
        <w:gridCol w:w="1083"/>
        <w:gridCol w:w="717"/>
        <w:gridCol w:w="625"/>
        <w:gridCol w:w="1077"/>
        <w:gridCol w:w="1026"/>
        <w:gridCol w:w="1083"/>
        <w:gridCol w:w="1232"/>
        <w:gridCol w:w="1359"/>
        <w:gridCol w:w="1040"/>
      </w:tblGrid>
      <w:tr w:rsidR="004E056C" w:rsidRPr="006D5072" w:rsidTr="005B6E49">
        <w:tc>
          <w:tcPr>
            <w:tcW w:w="1060" w:type="dxa"/>
            <w:vAlign w:val="center"/>
          </w:tcPr>
          <w:p w:rsidR="004E056C" w:rsidRPr="006D5072" w:rsidRDefault="004E056C" w:rsidP="005B6E49">
            <w:pPr>
              <w:rPr>
                <w:rFonts w:cstheme="minorHAnsi"/>
              </w:rPr>
            </w:pPr>
            <w:r w:rsidRPr="006D5072">
              <w:rPr>
                <w:rFonts w:eastAsia="Times New Roman" w:cstheme="minorHAnsi"/>
              </w:rPr>
              <w:t>Reference</w:t>
            </w:r>
          </w:p>
        </w:tc>
        <w:tc>
          <w:tcPr>
            <w:tcW w:w="681" w:type="dxa"/>
            <w:vAlign w:val="center"/>
          </w:tcPr>
          <w:p w:rsidR="004E056C" w:rsidRPr="006D5072" w:rsidRDefault="004E056C" w:rsidP="005B6E49">
            <w:pPr>
              <w:rPr>
                <w:rFonts w:cstheme="minorHAnsi"/>
              </w:rPr>
            </w:pPr>
            <w:r w:rsidRPr="006D5072">
              <w:rPr>
                <w:rFonts w:eastAsia="Times New Roman" w:cstheme="minorHAnsi"/>
              </w:rPr>
              <w:t>Patient Number</w:t>
            </w:r>
          </w:p>
        </w:tc>
        <w:tc>
          <w:tcPr>
            <w:tcW w:w="618" w:type="dxa"/>
            <w:vAlign w:val="center"/>
          </w:tcPr>
          <w:p w:rsidR="004E056C" w:rsidRPr="006D5072" w:rsidRDefault="004E056C" w:rsidP="005B6E49">
            <w:pPr>
              <w:rPr>
                <w:rFonts w:cstheme="minorHAnsi"/>
              </w:rPr>
            </w:pPr>
            <w:r w:rsidRPr="006D5072">
              <w:rPr>
                <w:rFonts w:eastAsia="Times New Roman" w:cstheme="minorHAnsi"/>
              </w:rPr>
              <w:t>Study Design</w:t>
            </w:r>
          </w:p>
        </w:tc>
        <w:tc>
          <w:tcPr>
            <w:tcW w:w="1020" w:type="dxa"/>
            <w:vAlign w:val="center"/>
          </w:tcPr>
          <w:p w:rsidR="004E056C" w:rsidRPr="006D5072" w:rsidRDefault="004E056C" w:rsidP="005B6E49">
            <w:pPr>
              <w:rPr>
                <w:rFonts w:cstheme="minorHAnsi"/>
              </w:rPr>
            </w:pPr>
            <w:r w:rsidRPr="006D5072">
              <w:rPr>
                <w:rFonts w:eastAsia="Times New Roman" w:cstheme="minorHAnsi"/>
              </w:rPr>
              <w:t>Intervention</w:t>
            </w:r>
          </w:p>
        </w:tc>
        <w:tc>
          <w:tcPr>
            <w:tcW w:w="1407" w:type="dxa"/>
            <w:vAlign w:val="center"/>
          </w:tcPr>
          <w:p w:rsidR="004E056C" w:rsidRPr="006D5072" w:rsidRDefault="004E056C" w:rsidP="005B6E49">
            <w:pPr>
              <w:rPr>
                <w:rFonts w:cstheme="minorHAnsi"/>
              </w:rPr>
            </w:pPr>
            <w:r w:rsidRPr="006D5072">
              <w:rPr>
                <w:rFonts w:eastAsia="Times New Roman" w:cstheme="minorHAnsi"/>
              </w:rPr>
              <w:t>Comparator</w:t>
            </w:r>
          </w:p>
        </w:tc>
        <w:tc>
          <w:tcPr>
            <w:tcW w:w="1008" w:type="dxa"/>
            <w:vAlign w:val="center"/>
          </w:tcPr>
          <w:p w:rsidR="004E056C" w:rsidRPr="006D5072" w:rsidRDefault="004E056C" w:rsidP="005B6E49">
            <w:pPr>
              <w:rPr>
                <w:rFonts w:cstheme="minorHAnsi"/>
              </w:rPr>
            </w:pPr>
            <w:r w:rsidRPr="006D5072">
              <w:rPr>
                <w:rFonts w:eastAsia="Times New Roman" w:cstheme="minorHAnsi"/>
              </w:rPr>
              <w:t>End points of interest</w:t>
            </w:r>
          </w:p>
        </w:tc>
        <w:tc>
          <w:tcPr>
            <w:tcW w:w="1153" w:type="dxa"/>
            <w:vAlign w:val="center"/>
          </w:tcPr>
          <w:p w:rsidR="004E056C" w:rsidRPr="006D5072" w:rsidRDefault="004E056C" w:rsidP="005B6E49">
            <w:pPr>
              <w:rPr>
                <w:rFonts w:cstheme="minorHAnsi"/>
              </w:rPr>
            </w:pPr>
            <w:r w:rsidRPr="006D5072">
              <w:rPr>
                <w:rFonts w:eastAsia="Times New Roman" w:cstheme="minorHAnsi"/>
              </w:rPr>
              <w:t>Findings</w:t>
            </w:r>
          </w:p>
        </w:tc>
        <w:tc>
          <w:tcPr>
            <w:tcW w:w="1407" w:type="dxa"/>
          </w:tcPr>
          <w:p w:rsidR="004E056C" w:rsidRPr="006D5072" w:rsidRDefault="004E056C" w:rsidP="005B6E49">
            <w:pPr>
              <w:rPr>
                <w:rFonts w:cstheme="minorHAnsi"/>
              </w:rPr>
            </w:pPr>
            <w:r w:rsidRPr="00CD7F1D">
              <w:rPr>
                <w:rFonts w:cstheme="minorHAnsi"/>
              </w:rPr>
              <w:t>Risk of bias (high/low/unclear)</w:t>
            </w:r>
          </w:p>
        </w:tc>
        <w:tc>
          <w:tcPr>
            <w:tcW w:w="996" w:type="dxa"/>
          </w:tcPr>
          <w:p w:rsidR="004E056C" w:rsidRPr="006D5072" w:rsidRDefault="004E056C" w:rsidP="005B6E49">
            <w:pPr>
              <w:rPr>
                <w:rFonts w:cstheme="minorHAnsi"/>
              </w:rPr>
            </w:pPr>
            <w:r w:rsidRPr="00CD7F1D">
              <w:rPr>
                <w:rFonts w:cstheme="minorHAnsi"/>
              </w:rPr>
              <w:t>Comments on risk of bias</w:t>
            </w:r>
          </w:p>
        </w:tc>
      </w:tr>
      <w:tr w:rsidR="004E056C" w:rsidRPr="006D5072" w:rsidTr="005B6E49">
        <w:tc>
          <w:tcPr>
            <w:tcW w:w="1060" w:type="dxa"/>
            <w:vAlign w:val="center"/>
          </w:tcPr>
          <w:p w:rsidR="004E056C" w:rsidRPr="006D5072" w:rsidRDefault="004E056C" w:rsidP="005B6E49">
            <w:pPr>
              <w:rPr>
                <w:rFonts w:cstheme="minorHAnsi"/>
              </w:rPr>
            </w:pPr>
            <w:r w:rsidRPr="006D5072">
              <w:rPr>
                <w:rFonts w:eastAsia="Times New Roman" w:cstheme="minorHAnsi"/>
              </w:rPr>
              <w:t>Santambrogio 1978 (41)</w:t>
            </w:r>
          </w:p>
        </w:tc>
        <w:tc>
          <w:tcPr>
            <w:tcW w:w="681" w:type="dxa"/>
            <w:vAlign w:val="center"/>
          </w:tcPr>
          <w:p w:rsidR="004E056C" w:rsidRPr="006D5072" w:rsidRDefault="004E056C" w:rsidP="005B6E49">
            <w:pPr>
              <w:rPr>
                <w:rFonts w:cstheme="minorHAnsi"/>
              </w:rPr>
            </w:pPr>
            <w:r w:rsidRPr="006D5072">
              <w:rPr>
                <w:rFonts w:eastAsia="Times New Roman" w:cstheme="minorHAnsi"/>
              </w:rPr>
              <w:t>77 AIS</w:t>
            </w:r>
          </w:p>
        </w:tc>
        <w:tc>
          <w:tcPr>
            <w:tcW w:w="618" w:type="dxa"/>
            <w:vAlign w:val="center"/>
          </w:tcPr>
          <w:p w:rsidR="004E056C" w:rsidRPr="006D5072" w:rsidRDefault="004E056C" w:rsidP="005B6E49">
            <w:pPr>
              <w:rPr>
                <w:rFonts w:cstheme="minorHAnsi"/>
              </w:rPr>
            </w:pPr>
            <w:r w:rsidRPr="006D5072">
              <w:rPr>
                <w:rFonts w:eastAsia="Times New Roman" w:cstheme="minorHAnsi"/>
              </w:rPr>
              <w:t>RCT</w:t>
            </w:r>
          </w:p>
        </w:tc>
        <w:tc>
          <w:tcPr>
            <w:tcW w:w="1020" w:type="dxa"/>
            <w:vAlign w:val="center"/>
          </w:tcPr>
          <w:p w:rsidR="004E056C" w:rsidRPr="006D5072" w:rsidRDefault="004E056C" w:rsidP="005B6E49">
            <w:pPr>
              <w:rPr>
                <w:rFonts w:cstheme="minorHAnsi"/>
              </w:rPr>
            </w:pPr>
            <w:r w:rsidRPr="006D5072">
              <w:rPr>
                <w:rFonts w:eastAsia="Times New Roman" w:cstheme="minorHAnsi"/>
              </w:rPr>
              <w:t>Mannitol 20% 0.8-0.9 g/kg/day for 10 days (n=36)</w:t>
            </w:r>
          </w:p>
        </w:tc>
        <w:tc>
          <w:tcPr>
            <w:tcW w:w="1407" w:type="dxa"/>
            <w:vAlign w:val="center"/>
          </w:tcPr>
          <w:p w:rsidR="004E056C" w:rsidRPr="006D5072" w:rsidRDefault="004E056C" w:rsidP="005B6E49">
            <w:pPr>
              <w:rPr>
                <w:rFonts w:cstheme="minorHAnsi"/>
              </w:rPr>
            </w:pPr>
            <w:r w:rsidRPr="006D5072">
              <w:rPr>
                <w:rFonts w:eastAsia="Times New Roman" w:cstheme="minorHAnsi"/>
              </w:rPr>
              <w:t>Standard therapy with IV fluids (n=41)</w:t>
            </w:r>
          </w:p>
        </w:tc>
        <w:tc>
          <w:tcPr>
            <w:tcW w:w="1008" w:type="dxa"/>
            <w:vAlign w:val="center"/>
          </w:tcPr>
          <w:p w:rsidR="004E056C" w:rsidRPr="006D5072" w:rsidRDefault="004E056C" w:rsidP="005B6E49">
            <w:pPr>
              <w:rPr>
                <w:rFonts w:cstheme="minorHAnsi"/>
              </w:rPr>
            </w:pPr>
            <w:r w:rsidRPr="006D5072">
              <w:rPr>
                <w:rFonts w:eastAsia="Times New Roman" w:cstheme="minorHAnsi"/>
              </w:rPr>
              <w:t>Neurologic examination</w:t>
            </w:r>
          </w:p>
        </w:tc>
        <w:tc>
          <w:tcPr>
            <w:tcW w:w="1153" w:type="dxa"/>
            <w:vAlign w:val="center"/>
          </w:tcPr>
          <w:p w:rsidR="004E056C" w:rsidRPr="006D5072" w:rsidRDefault="004E056C" w:rsidP="005B6E49">
            <w:pPr>
              <w:rPr>
                <w:rFonts w:cstheme="minorHAnsi"/>
              </w:rPr>
            </w:pPr>
            <w:r w:rsidRPr="006D5072">
              <w:rPr>
                <w:rFonts w:eastAsia="Times New Roman" w:cstheme="minorHAnsi"/>
              </w:rPr>
              <w:t>No difference in neurologic examination between groups</w:t>
            </w:r>
          </w:p>
        </w:tc>
        <w:tc>
          <w:tcPr>
            <w:tcW w:w="1407" w:type="dxa"/>
          </w:tcPr>
          <w:p w:rsidR="004E056C" w:rsidRPr="006D5072" w:rsidRDefault="004E056C" w:rsidP="005B6E49">
            <w:pPr>
              <w:rPr>
                <w:rFonts w:cstheme="minorHAnsi"/>
              </w:rPr>
            </w:pPr>
            <w:r w:rsidRPr="006D5072">
              <w:rPr>
                <w:rFonts w:cstheme="minorHAnsi"/>
              </w:rPr>
              <w:t>High</w:t>
            </w:r>
          </w:p>
        </w:tc>
        <w:tc>
          <w:tcPr>
            <w:tcW w:w="996" w:type="dxa"/>
          </w:tcPr>
          <w:p w:rsidR="004E056C" w:rsidRPr="006D5072" w:rsidRDefault="004E056C" w:rsidP="005B6E49">
            <w:pPr>
              <w:rPr>
                <w:rFonts w:cstheme="minorHAnsi"/>
              </w:rPr>
            </w:pPr>
            <w:r w:rsidRPr="006D5072">
              <w:rPr>
                <w:rFonts w:cstheme="minorHAnsi"/>
              </w:rPr>
              <w:t>Indirectness</w:t>
            </w:r>
          </w:p>
        </w:tc>
      </w:tr>
      <w:tr w:rsidR="004E056C" w:rsidRPr="006D5072" w:rsidTr="005B6E49">
        <w:tc>
          <w:tcPr>
            <w:tcW w:w="1060" w:type="dxa"/>
            <w:vAlign w:val="center"/>
          </w:tcPr>
          <w:p w:rsidR="004E056C" w:rsidRPr="006D5072" w:rsidRDefault="004E056C" w:rsidP="005B6E49">
            <w:pPr>
              <w:rPr>
                <w:rFonts w:eastAsia="Times New Roman" w:cstheme="minorHAnsi"/>
              </w:rPr>
            </w:pPr>
            <w:r w:rsidRPr="006D5072">
              <w:rPr>
                <w:rFonts w:eastAsia="Times New Roman" w:cstheme="minorHAnsi"/>
              </w:rPr>
              <w:t>Onar</w:t>
            </w:r>
          </w:p>
          <w:p w:rsidR="004E056C" w:rsidRPr="006D5072" w:rsidRDefault="004E056C" w:rsidP="005B6E49">
            <w:pPr>
              <w:rPr>
                <w:rFonts w:cstheme="minorHAnsi"/>
              </w:rPr>
            </w:pPr>
            <w:r w:rsidRPr="006D5072">
              <w:rPr>
                <w:rFonts w:eastAsia="Times New Roman" w:cstheme="minorHAnsi"/>
              </w:rPr>
              <w:t>1997 (151)</w:t>
            </w:r>
          </w:p>
        </w:tc>
        <w:tc>
          <w:tcPr>
            <w:tcW w:w="681" w:type="dxa"/>
            <w:vAlign w:val="center"/>
          </w:tcPr>
          <w:p w:rsidR="004E056C" w:rsidRPr="006D5072" w:rsidRDefault="004E056C" w:rsidP="005B6E49">
            <w:pPr>
              <w:rPr>
                <w:rFonts w:cstheme="minorHAnsi"/>
              </w:rPr>
            </w:pPr>
            <w:r w:rsidRPr="006D5072">
              <w:rPr>
                <w:rFonts w:eastAsia="Times New Roman" w:cstheme="minorHAnsi"/>
              </w:rPr>
              <w:t>52 AIS</w:t>
            </w:r>
          </w:p>
        </w:tc>
        <w:tc>
          <w:tcPr>
            <w:tcW w:w="618" w:type="dxa"/>
            <w:vAlign w:val="center"/>
          </w:tcPr>
          <w:p w:rsidR="004E056C" w:rsidRPr="006D5072" w:rsidRDefault="004E056C" w:rsidP="005B6E49">
            <w:pPr>
              <w:rPr>
                <w:rFonts w:cstheme="minorHAnsi"/>
              </w:rPr>
            </w:pPr>
            <w:r w:rsidRPr="006D5072">
              <w:rPr>
                <w:rFonts w:eastAsia="Times New Roman" w:cstheme="minorHAnsi"/>
              </w:rPr>
              <w:t>P</w:t>
            </w:r>
          </w:p>
        </w:tc>
        <w:tc>
          <w:tcPr>
            <w:tcW w:w="1020" w:type="dxa"/>
            <w:vAlign w:val="center"/>
          </w:tcPr>
          <w:p w:rsidR="004E056C" w:rsidRPr="006D5072" w:rsidRDefault="004E056C" w:rsidP="005B6E49">
            <w:pPr>
              <w:rPr>
                <w:rFonts w:cstheme="minorHAnsi"/>
              </w:rPr>
            </w:pPr>
            <w:r w:rsidRPr="006D5072">
              <w:rPr>
                <w:rFonts w:eastAsia="Times New Roman" w:cstheme="minorHAnsi"/>
              </w:rPr>
              <w:t>Mannitol 20% 150 mL (n=31)</w:t>
            </w:r>
          </w:p>
        </w:tc>
        <w:tc>
          <w:tcPr>
            <w:tcW w:w="1407" w:type="dxa"/>
            <w:vAlign w:val="center"/>
          </w:tcPr>
          <w:p w:rsidR="004E056C" w:rsidRPr="006D5072" w:rsidRDefault="004E056C" w:rsidP="005B6E49">
            <w:pPr>
              <w:rPr>
                <w:rFonts w:cstheme="minorHAnsi"/>
              </w:rPr>
            </w:pPr>
            <w:r w:rsidRPr="006D5072">
              <w:rPr>
                <w:rFonts w:eastAsia="Times New Roman" w:cstheme="minorHAnsi"/>
              </w:rPr>
              <w:t>No osmotherapy (n=21)</w:t>
            </w:r>
          </w:p>
        </w:tc>
        <w:tc>
          <w:tcPr>
            <w:tcW w:w="1008" w:type="dxa"/>
            <w:vAlign w:val="center"/>
          </w:tcPr>
          <w:p w:rsidR="004E056C" w:rsidRPr="006D5072" w:rsidRDefault="004E056C" w:rsidP="005B6E49">
            <w:pPr>
              <w:rPr>
                <w:rFonts w:cstheme="minorHAnsi"/>
              </w:rPr>
            </w:pPr>
            <w:r w:rsidRPr="006D5072">
              <w:rPr>
                <w:rFonts w:eastAsia="Times New Roman" w:cstheme="minorHAnsi"/>
              </w:rPr>
              <w:t>SSEP, CCT improvement, N20 latency, N20-P27 amplitude</w:t>
            </w:r>
          </w:p>
        </w:tc>
        <w:tc>
          <w:tcPr>
            <w:tcW w:w="1153" w:type="dxa"/>
            <w:vAlign w:val="center"/>
          </w:tcPr>
          <w:p w:rsidR="004E056C" w:rsidRPr="006D5072" w:rsidRDefault="004E056C" w:rsidP="005B6E49">
            <w:pPr>
              <w:rPr>
                <w:rFonts w:cstheme="minorHAnsi"/>
              </w:rPr>
            </w:pPr>
            <w:r w:rsidRPr="006D5072">
              <w:rPr>
                <w:rFonts w:eastAsia="Times New Roman" w:cstheme="minorHAnsi"/>
              </w:rPr>
              <w:t>Variable improvement in all outcomes with mannitol &amp; positive effects seen mostly in subcortical strokes</w:t>
            </w:r>
          </w:p>
        </w:tc>
        <w:tc>
          <w:tcPr>
            <w:tcW w:w="1407" w:type="dxa"/>
          </w:tcPr>
          <w:p w:rsidR="004E056C" w:rsidRPr="006D5072" w:rsidRDefault="004E056C" w:rsidP="005B6E49">
            <w:pPr>
              <w:rPr>
                <w:rFonts w:cstheme="minorHAnsi"/>
              </w:rPr>
            </w:pPr>
            <w:r w:rsidRPr="006D5072">
              <w:rPr>
                <w:rFonts w:cstheme="minorHAnsi"/>
              </w:rPr>
              <w:t>High</w:t>
            </w:r>
          </w:p>
        </w:tc>
        <w:tc>
          <w:tcPr>
            <w:tcW w:w="996" w:type="dxa"/>
          </w:tcPr>
          <w:p w:rsidR="004E056C" w:rsidRPr="006D5072" w:rsidRDefault="004E056C" w:rsidP="005B6E49">
            <w:pPr>
              <w:rPr>
                <w:rFonts w:cstheme="minorHAnsi"/>
              </w:rPr>
            </w:pPr>
            <w:r w:rsidRPr="006D5072">
              <w:rPr>
                <w:rFonts w:cstheme="minorHAnsi"/>
              </w:rPr>
              <w:t>Imprecision, Indirectness, Inconsistency</w:t>
            </w:r>
          </w:p>
        </w:tc>
      </w:tr>
      <w:tr w:rsidR="004E056C" w:rsidRPr="006D5072" w:rsidTr="005B6E49">
        <w:tc>
          <w:tcPr>
            <w:tcW w:w="1060" w:type="dxa"/>
            <w:vAlign w:val="center"/>
          </w:tcPr>
          <w:p w:rsidR="004E056C" w:rsidRPr="006D5072" w:rsidRDefault="004E056C" w:rsidP="005B6E49">
            <w:pPr>
              <w:rPr>
                <w:rFonts w:eastAsia="Times New Roman" w:cstheme="minorHAnsi"/>
              </w:rPr>
            </w:pPr>
            <w:r w:rsidRPr="006D5072">
              <w:rPr>
                <w:rFonts w:eastAsia="Times New Roman" w:cstheme="minorHAnsi"/>
              </w:rPr>
              <w:t>Qureshi</w:t>
            </w:r>
          </w:p>
          <w:p w:rsidR="004E056C" w:rsidRPr="006D5072" w:rsidRDefault="004E056C" w:rsidP="005B6E49">
            <w:pPr>
              <w:rPr>
                <w:rFonts w:cstheme="minorHAnsi"/>
              </w:rPr>
            </w:pPr>
            <w:r w:rsidRPr="006D5072">
              <w:rPr>
                <w:rFonts w:eastAsia="Times New Roman" w:cstheme="minorHAnsi"/>
              </w:rPr>
              <w:t>1998 (37)</w:t>
            </w:r>
          </w:p>
        </w:tc>
        <w:tc>
          <w:tcPr>
            <w:tcW w:w="681" w:type="dxa"/>
            <w:vAlign w:val="center"/>
          </w:tcPr>
          <w:p w:rsidR="004E056C" w:rsidRPr="006D5072" w:rsidRDefault="004E056C" w:rsidP="005B6E49">
            <w:pPr>
              <w:rPr>
                <w:rFonts w:cstheme="minorHAnsi"/>
              </w:rPr>
            </w:pPr>
            <w:r w:rsidRPr="006D5072">
              <w:rPr>
                <w:rFonts w:eastAsia="Times New Roman" w:cstheme="minorHAnsi"/>
              </w:rPr>
              <w:t>27 NCC (6 AIS)</w:t>
            </w:r>
          </w:p>
        </w:tc>
        <w:tc>
          <w:tcPr>
            <w:tcW w:w="618" w:type="dxa"/>
            <w:vAlign w:val="center"/>
          </w:tcPr>
          <w:p w:rsidR="004E056C" w:rsidRPr="006D5072" w:rsidRDefault="004E056C" w:rsidP="005B6E49">
            <w:pPr>
              <w:rPr>
                <w:rFonts w:cstheme="minorHAnsi"/>
              </w:rPr>
            </w:pPr>
            <w:r w:rsidRPr="006D5072">
              <w:rPr>
                <w:rFonts w:eastAsia="Times New Roman" w:cstheme="minorHAnsi"/>
              </w:rPr>
              <w:t>R</w:t>
            </w:r>
          </w:p>
        </w:tc>
        <w:tc>
          <w:tcPr>
            <w:tcW w:w="1020" w:type="dxa"/>
            <w:vAlign w:val="center"/>
          </w:tcPr>
          <w:p w:rsidR="004E056C" w:rsidRPr="006D5072" w:rsidRDefault="004E056C" w:rsidP="005B6E49">
            <w:pPr>
              <w:rPr>
                <w:rFonts w:cstheme="minorHAnsi"/>
              </w:rPr>
            </w:pPr>
            <w:r w:rsidRPr="006D5072">
              <w:rPr>
                <w:rFonts w:eastAsia="Times New Roman" w:cstheme="minorHAnsi"/>
              </w:rPr>
              <w:t>3% NaCl/ NaAcetate infusion with goal Na 145-155 mEq/L</w:t>
            </w:r>
          </w:p>
        </w:tc>
        <w:tc>
          <w:tcPr>
            <w:tcW w:w="1407" w:type="dxa"/>
            <w:vAlign w:val="center"/>
          </w:tcPr>
          <w:p w:rsidR="004E056C" w:rsidRPr="006D5072" w:rsidRDefault="004E056C" w:rsidP="005B6E49">
            <w:pPr>
              <w:rPr>
                <w:rFonts w:cstheme="minorHAnsi"/>
              </w:rPr>
            </w:pPr>
            <w:r w:rsidRPr="006D5072">
              <w:rPr>
                <w:rFonts w:eastAsia="Times New Roman" w:cstheme="minorHAnsi"/>
              </w:rPr>
              <w:t>None</w:t>
            </w:r>
          </w:p>
        </w:tc>
        <w:tc>
          <w:tcPr>
            <w:tcW w:w="1008" w:type="dxa"/>
            <w:vAlign w:val="center"/>
          </w:tcPr>
          <w:p w:rsidR="004E056C" w:rsidRPr="006D5072" w:rsidRDefault="004E056C" w:rsidP="005B6E49">
            <w:pPr>
              <w:rPr>
                <w:rFonts w:cstheme="minorHAnsi"/>
              </w:rPr>
            </w:pPr>
            <w:r w:rsidRPr="006D5072">
              <w:rPr>
                <w:rFonts w:eastAsia="Times New Roman" w:cstheme="minorHAnsi"/>
              </w:rPr>
              <w:t>ICP, lateral displacement, mass effect on CT</w:t>
            </w:r>
          </w:p>
        </w:tc>
        <w:tc>
          <w:tcPr>
            <w:tcW w:w="1153" w:type="dxa"/>
            <w:vAlign w:val="center"/>
          </w:tcPr>
          <w:p w:rsidR="004E056C" w:rsidRPr="006D5072" w:rsidRDefault="004E056C" w:rsidP="005B6E49">
            <w:pPr>
              <w:rPr>
                <w:rFonts w:cstheme="minorHAnsi"/>
              </w:rPr>
            </w:pPr>
            <w:r w:rsidRPr="006D5072">
              <w:rPr>
                <w:rFonts w:eastAsia="Times New Roman" w:cstheme="minorHAnsi"/>
              </w:rPr>
              <w:t>Favorable trend in ICP reduction in AIS patients in intervention group, but no association between serum Na &amp; ICP reduction; no difference in other outcomes for AIS patients</w:t>
            </w:r>
          </w:p>
        </w:tc>
        <w:tc>
          <w:tcPr>
            <w:tcW w:w="1407" w:type="dxa"/>
          </w:tcPr>
          <w:p w:rsidR="004E056C" w:rsidRPr="006D5072" w:rsidRDefault="004E056C" w:rsidP="005B6E49">
            <w:pPr>
              <w:rPr>
                <w:rFonts w:cstheme="minorHAnsi"/>
              </w:rPr>
            </w:pPr>
            <w:r w:rsidRPr="006D5072">
              <w:rPr>
                <w:rFonts w:cstheme="minorHAnsi"/>
              </w:rPr>
              <w:t>High</w:t>
            </w:r>
          </w:p>
        </w:tc>
        <w:tc>
          <w:tcPr>
            <w:tcW w:w="996" w:type="dxa"/>
          </w:tcPr>
          <w:p w:rsidR="004E056C" w:rsidRPr="006D5072" w:rsidRDefault="004E056C" w:rsidP="005B6E49">
            <w:pPr>
              <w:rPr>
                <w:rFonts w:cstheme="minorHAnsi"/>
              </w:rPr>
            </w:pPr>
            <w:r w:rsidRPr="006D5072">
              <w:rPr>
                <w:rFonts w:cstheme="minorHAnsi"/>
              </w:rPr>
              <w:t>Lack of comparator, Imprecision, Indirectness</w:t>
            </w:r>
          </w:p>
        </w:tc>
      </w:tr>
      <w:tr w:rsidR="004E056C" w:rsidRPr="006D5072" w:rsidTr="005B6E49">
        <w:tc>
          <w:tcPr>
            <w:tcW w:w="1060" w:type="dxa"/>
            <w:vAlign w:val="center"/>
          </w:tcPr>
          <w:p w:rsidR="004E056C" w:rsidRPr="006D5072" w:rsidRDefault="004E056C" w:rsidP="005B6E49">
            <w:pPr>
              <w:keepNext/>
              <w:keepLines/>
              <w:outlineLvl w:val="6"/>
              <w:rPr>
                <w:rFonts w:eastAsia="Times New Roman" w:cstheme="minorHAnsi"/>
              </w:rPr>
            </w:pPr>
            <w:r w:rsidRPr="006D5072">
              <w:rPr>
                <w:rFonts w:eastAsia="Times New Roman" w:cstheme="minorHAnsi"/>
              </w:rPr>
              <w:lastRenderedPageBreak/>
              <w:t>Schwarz</w:t>
            </w:r>
          </w:p>
          <w:p w:rsidR="004E056C" w:rsidRPr="006D5072" w:rsidRDefault="004E056C" w:rsidP="005B6E49">
            <w:pPr>
              <w:rPr>
                <w:rFonts w:cstheme="minorHAnsi"/>
              </w:rPr>
            </w:pPr>
            <w:r w:rsidRPr="006D5072">
              <w:rPr>
                <w:rFonts w:eastAsia="Times New Roman" w:cstheme="minorHAnsi"/>
              </w:rPr>
              <w:t>1998 (36)</w:t>
            </w:r>
          </w:p>
        </w:tc>
        <w:tc>
          <w:tcPr>
            <w:tcW w:w="681" w:type="dxa"/>
            <w:vAlign w:val="center"/>
          </w:tcPr>
          <w:p w:rsidR="004E056C" w:rsidRPr="006D5072" w:rsidRDefault="004E056C" w:rsidP="005B6E49">
            <w:pPr>
              <w:rPr>
                <w:rFonts w:cstheme="minorHAnsi"/>
              </w:rPr>
            </w:pPr>
            <w:r w:rsidRPr="006D5072">
              <w:rPr>
                <w:rFonts w:eastAsia="Times New Roman" w:cstheme="minorHAnsi"/>
              </w:rPr>
              <w:t>9 NCC (8 AIS)</w:t>
            </w:r>
          </w:p>
        </w:tc>
        <w:tc>
          <w:tcPr>
            <w:tcW w:w="618" w:type="dxa"/>
            <w:vAlign w:val="center"/>
          </w:tcPr>
          <w:p w:rsidR="004E056C" w:rsidRPr="006D5072" w:rsidRDefault="004E056C" w:rsidP="005B6E49">
            <w:pPr>
              <w:rPr>
                <w:rFonts w:cstheme="minorHAnsi"/>
              </w:rPr>
            </w:pPr>
            <w:r w:rsidRPr="006D5072">
              <w:rPr>
                <w:rFonts w:eastAsia="Times New Roman" w:cstheme="minorHAnsi"/>
              </w:rPr>
              <w:t>RCT</w:t>
            </w:r>
          </w:p>
        </w:tc>
        <w:tc>
          <w:tcPr>
            <w:tcW w:w="1020" w:type="dxa"/>
            <w:vAlign w:val="center"/>
          </w:tcPr>
          <w:p w:rsidR="004E056C" w:rsidRPr="006D5072" w:rsidRDefault="004E056C" w:rsidP="005B6E49">
            <w:pPr>
              <w:rPr>
                <w:rFonts w:cstheme="minorHAnsi"/>
              </w:rPr>
            </w:pPr>
            <w:r w:rsidRPr="006D5072">
              <w:rPr>
                <w:rFonts w:eastAsia="Times New Roman" w:cstheme="minorHAnsi"/>
              </w:rPr>
              <w:t xml:space="preserve">7.5% NaCl / 6% HES </w:t>
            </w:r>
            <w:r w:rsidRPr="006D5072">
              <w:rPr>
                <w:rFonts w:eastAsia="Times New Roman" w:cstheme="minorHAnsi"/>
              </w:rPr>
              <w:br/>
              <w:t>100 ml (n=16 episodes)</w:t>
            </w:r>
          </w:p>
        </w:tc>
        <w:tc>
          <w:tcPr>
            <w:tcW w:w="1407" w:type="dxa"/>
            <w:vAlign w:val="center"/>
          </w:tcPr>
          <w:p w:rsidR="004E056C" w:rsidRPr="006D5072" w:rsidRDefault="004E056C" w:rsidP="005B6E49">
            <w:pPr>
              <w:rPr>
                <w:rFonts w:cstheme="minorHAnsi"/>
              </w:rPr>
            </w:pPr>
            <w:r w:rsidRPr="006D5072">
              <w:rPr>
                <w:rFonts w:eastAsia="Times New Roman" w:cstheme="minorHAnsi"/>
              </w:rPr>
              <w:t>Mannitol 20% 200 mL (n=14 episodes)</w:t>
            </w:r>
          </w:p>
        </w:tc>
        <w:tc>
          <w:tcPr>
            <w:tcW w:w="1008" w:type="dxa"/>
            <w:vAlign w:val="center"/>
          </w:tcPr>
          <w:p w:rsidR="004E056C" w:rsidRPr="006D5072" w:rsidRDefault="004E056C" w:rsidP="005B6E49">
            <w:pPr>
              <w:rPr>
                <w:rFonts w:cstheme="minorHAnsi"/>
              </w:rPr>
            </w:pPr>
            <w:r w:rsidRPr="006D5072">
              <w:rPr>
                <w:rFonts w:eastAsia="Times New Roman" w:cstheme="minorHAnsi"/>
              </w:rPr>
              <w:t>ICP, CPP</w:t>
            </w:r>
          </w:p>
        </w:tc>
        <w:tc>
          <w:tcPr>
            <w:tcW w:w="1153" w:type="dxa"/>
            <w:vAlign w:val="center"/>
          </w:tcPr>
          <w:p w:rsidR="004E056C" w:rsidRPr="006D5072" w:rsidRDefault="004E056C" w:rsidP="005B6E49">
            <w:pPr>
              <w:rPr>
                <w:rFonts w:cstheme="minorHAnsi"/>
              </w:rPr>
            </w:pPr>
            <w:r w:rsidRPr="006D5072">
              <w:rPr>
                <w:rFonts w:eastAsia="Times New Roman" w:cstheme="minorHAnsi"/>
                <w:bCs/>
              </w:rPr>
              <w:t>7.5% NaCl / 6% HES was 100% successful with faster, larger &amp; more sustained ICP reduction compared to mannitol; improvement in CPP seen even with failure of mannitol</w:t>
            </w:r>
          </w:p>
        </w:tc>
        <w:tc>
          <w:tcPr>
            <w:tcW w:w="1407" w:type="dxa"/>
          </w:tcPr>
          <w:p w:rsidR="004E056C" w:rsidRPr="006D5072" w:rsidRDefault="004E056C" w:rsidP="005B6E49">
            <w:pPr>
              <w:rPr>
                <w:rFonts w:cstheme="minorHAnsi"/>
              </w:rPr>
            </w:pPr>
            <w:r w:rsidRPr="006D5072">
              <w:rPr>
                <w:rFonts w:cstheme="minorHAnsi"/>
              </w:rPr>
              <w:t>High</w:t>
            </w:r>
          </w:p>
        </w:tc>
        <w:tc>
          <w:tcPr>
            <w:tcW w:w="996" w:type="dxa"/>
          </w:tcPr>
          <w:p w:rsidR="004E056C" w:rsidRPr="006D5072" w:rsidRDefault="004E056C" w:rsidP="005B6E49">
            <w:pPr>
              <w:rPr>
                <w:rFonts w:cstheme="minorHAnsi"/>
              </w:rPr>
            </w:pPr>
            <w:r w:rsidRPr="006D5072">
              <w:rPr>
                <w:rFonts w:cstheme="minorHAnsi"/>
              </w:rPr>
              <w:t>Imprecision, Indirectness</w:t>
            </w:r>
          </w:p>
        </w:tc>
      </w:tr>
      <w:tr w:rsidR="004E056C" w:rsidRPr="006D5072" w:rsidTr="005B6E49">
        <w:tc>
          <w:tcPr>
            <w:tcW w:w="1060" w:type="dxa"/>
            <w:vAlign w:val="center"/>
          </w:tcPr>
          <w:p w:rsidR="004E056C" w:rsidRPr="006D5072" w:rsidRDefault="004E056C" w:rsidP="005B6E49">
            <w:pPr>
              <w:rPr>
                <w:rFonts w:eastAsia="Times New Roman" w:cstheme="minorHAnsi"/>
              </w:rPr>
            </w:pPr>
            <w:r w:rsidRPr="006D5072">
              <w:rPr>
                <w:rFonts w:eastAsia="Times New Roman" w:cstheme="minorHAnsi"/>
              </w:rPr>
              <w:t>Manno</w:t>
            </w:r>
          </w:p>
          <w:p w:rsidR="004E056C" w:rsidRPr="006D5072" w:rsidRDefault="004E056C" w:rsidP="005B6E49">
            <w:pPr>
              <w:rPr>
                <w:rFonts w:cstheme="minorHAnsi"/>
              </w:rPr>
            </w:pPr>
            <w:r w:rsidRPr="006D5072">
              <w:rPr>
                <w:rFonts w:eastAsia="Times New Roman" w:cstheme="minorHAnsi"/>
              </w:rPr>
              <w:t>1999 (44)</w:t>
            </w:r>
          </w:p>
        </w:tc>
        <w:tc>
          <w:tcPr>
            <w:tcW w:w="681" w:type="dxa"/>
            <w:vAlign w:val="center"/>
          </w:tcPr>
          <w:p w:rsidR="004E056C" w:rsidRPr="006D5072" w:rsidRDefault="004E056C" w:rsidP="005B6E49">
            <w:pPr>
              <w:rPr>
                <w:rFonts w:cstheme="minorHAnsi"/>
              </w:rPr>
            </w:pPr>
            <w:r w:rsidRPr="006D5072">
              <w:rPr>
                <w:rFonts w:eastAsia="Times New Roman" w:cstheme="minorHAnsi"/>
              </w:rPr>
              <w:t>7 AIS</w:t>
            </w:r>
          </w:p>
        </w:tc>
        <w:tc>
          <w:tcPr>
            <w:tcW w:w="618" w:type="dxa"/>
            <w:vAlign w:val="center"/>
          </w:tcPr>
          <w:p w:rsidR="004E056C" w:rsidRPr="006D5072" w:rsidRDefault="004E056C" w:rsidP="005B6E49">
            <w:pPr>
              <w:rPr>
                <w:rFonts w:cstheme="minorHAnsi"/>
              </w:rPr>
            </w:pPr>
            <w:r w:rsidRPr="006D5072">
              <w:rPr>
                <w:rFonts w:eastAsia="Times New Roman" w:cstheme="minorHAnsi"/>
              </w:rPr>
              <w:t>P</w:t>
            </w:r>
          </w:p>
        </w:tc>
        <w:tc>
          <w:tcPr>
            <w:tcW w:w="1020" w:type="dxa"/>
            <w:vAlign w:val="center"/>
          </w:tcPr>
          <w:p w:rsidR="004E056C" w:rsidRPr="006D5072" w:rsidRDefault="004E056C" w:rsidP="005B6E49">
            <w:pPr>
              <w:rPr>
                <w:rFonts w:cstheme="minorHAnsi"/>
              </w:rPr>
            </w:pPr>
            <w:r w:rsidRPr="006D5072">
              <w:rPr>
                <w:rFonts w:eastAsia="Times New Roman" w:cstheme="minorHAnsi"/>
              </w:rPr>
              <w:t>Single dose of mannitol 1.5g/kg</w:t>
            </w:r>
            <w:r w:rsidRPr="006D5072">
              <w:rPr>
                <w:rFonts w:eastAsia="Times New Roman" w:cstheme="minorHAnsi"/>
                <w:vertAlign w:val="superscript"/>
              </w:rPr>
              <w:t>A</w:t>
            </w:r>
          </w:p>
        </w:tc>
        <w:tc>
          <w:tcPr>
            <w:tcW w:w="1407" w:type="dxa"/>
            <w:vAlign w:val="center"/>
          </w:tcPr>
          <w:p w:rsidR="004E056C" w:rsidRPr="006D5072" w:rsidRDefault="004E056C" w:rsidP="005B6E49">
            <w:pPr>
              <w:rPr>
                <w:rFonts w:cstheme="minorHAnsi"/>
              </w:rPr>
            </w:pPr>
            <w:r w:rsidRPr="006D5072">
              <w:rPr>
                <w:rFonts w:eastAsia="Times New Roman" w:cstheme="minorHAnsi"/>
              </w:rPr>
              <w:t>None</w:t>
            </w:r>
          </w:p>
        </w:tc>
        <w:tc>
          <w:tcPr>
            <w:tcW w:w="1008" w:type="dxa"/>
            <w:vAlign w:val="center"/>
          </w:tcPr>
          <w:p w:rsidR="004E056C" w:rsidRPr="006D5072" w:rsidRDefault="004E056C" w:rsidP="005B6E49">
            <w:pPr>
              <w:rPr>
                <w:rFonts w:cstheme="minorHAnsi"/>
              </w:rPr>
            </w:pPr>
            <w:r w:rsidRPr="006D5072">
              <w:rPr>
                <w:rFonts w:eastAsia="Times New Roman" w:cstheme="minorHAnsi"/>
              </w:rPr>
              <w:t>Discharge status, MCASS, GCS, pupillary reactivity</w:t>
            </w:r>
          </w:p>
        </w:tc>
        <w:tc>
          <w:tcPr>
            <w:tcW w:w="1153" w:type="dxa"/>
            <w:vAlign w:val="center"/>
          </w:tcPr>
          <w:p w:rsidR="004E056C" w:rsidRPr="006D5072" w:rsidRDefault="004E056C" w:rsidP="005B6E49">
            <w:pPr>
              <w:rPr>
                <w:rFonts w:cstheme="minorHAnsi"/>
              </w:rPr>
            </w:pPr>
            <w:r w:rsidRPr="006D5072">
              <w:rPr>
                <w:rFonts w:eastAsia="Times New Roman" w:cstheme="minorHAnsi"/>
              </w:rPr>
              <w:t>No worsening of outcomes, variable improvement in endpoints among patients without a consistent effect</w:t>
            </w:r>
          </w:p>
        </w:tc>
        <w:tc>
          <w:tcPr>
            <w:tcW w:w="1407" w:type="dxa"/>
          </w:tcPr>
          <w:p w:rsidR="004E056C" w:rsidRPr="006D5072" w:rsidRDefault="004E056C" w:rsidP="005B6E49">
            <w:pPr>
              <w:rPr>
                <w:rFonts w:cstheme="minorHAnsi"/>
              </w:rPr>
            </w:pPr>
            <w:r w:rsidRPr="006D5072">
              <w:rPr>
                <w:rFonts w:cstheme="minorHAnsi"/>
              </w:rPr>
              <w:t>High</w:t>
            </w:r>
          </w:p>
        </w:tc>
        <w:tc>
          <w:tcPr>
            <w:tcW w:w="996" w:type="dxa"/>
          </w:tcPr>
          <w:p w:rsidR="004E056C" w:rsidRPr="006D5072" w:rsidRDefault="004E056C" w:rsidP="005B6E49">
            <w:pPr>
              <w:rPr>
                <w:rFonts w:cstheme="minorHAnsi"/>
              </w:rPr>
            </w:pPr>
            <w:r w:rsidRPr="006D5072">
              <w:rPr>
                <w:rFonts w:cstheme="minorHAnsi"/>
              </w:rPr>
              <w:t>Lack of comparator, Imprecision, Inconsistency</w:t>
            </w:r>
          </w:p>
        </w:tc>
      </w:tr>
      <w:tr w:rsidR="004E056C" w:rsidRPr="006D5072" w:rsidTr="005B6E49">
        <w:tc>
          <w:tcPr>
            <w:tcW w:w="1060" w:type="dxa"/>
            <w:vAlign w:val="center"/>
          </w:tcPr>
          <w:p w:rsidR="004E056C" w:rsidRPr="006D5072" w:rsidRDefault="004E056C" w:rsidP="005B6E49">
            <w:pPr>
              <w:jc w:val="center"/>
              <w:rPr>
                <w:rFonts w:eastAsia="Times New Roman" w:cstheme="minorHAnsi"/>
              </w:rPr>
            </w:pPr>
            <w:r w:rsidRPr="006D5072">
              <w:rPr>
                <w:rFonts w:eastAsia="Times New Roman" w:cstheme="minorHAnsi"/>
              </w:rPr>
              <w:t>Videen 2001 (152)</w:t>
            </w:r>
          </w:p>
        </w:tc>
        <w:tc>
          <w:tcPr>
            <w:tcW w:w="681" w:type="dxa"/>
            <w:vAlign w:val="center"/>
          </w:tcPr>
          <w:p w:rsidR="004E056C" w:rsidRPr="006D5072" w:rsidRDefault="004E056C" w:rsidP="005B6E49">
            <w:pPr>
              <w:rPr>
                <w:rFonts w:eastAsia="Times New Roman" w:cstheme="minorHAnsi"/>
              </w:rPr>
            </w:pPr>
            <w:r w:rsidRPr="006D5072">
              <w:rPr>
                <w:rFonts w:eastAsia="Times New Roman" w:cstheme="minorHAnsi"/>
              </w:rPr>
              <w:t>7 AIS</w:t>
            </w:r>
          </w:p>
        </w:tc>
        <w:tc>
          <w:tcPr>
            <w:tcW w:w="618" w:type="dxa"/>
            <w:vAlign w:val="center"/>
          </w:tcPr>
          <w:p w:rsidR="004E056C" w:rsidRPr="006D5072" w:rsidRDefault="004E056C" w:rsidP="005B6E49">
            <w:pPr>
              <w:rPr>
                <w:rFonts w:eastAsia="Times New Roman" w:cstheme="minorHAnsi"/>
              </w:rPr>
            </w:pPr>
            <w:r w:rsidRPr="006D5072">
              <w:rPr>
                <w:rFonts w:eastAsia="Times New Roman" w:cstheme="minorHAnsi"/>
              </w:rPr>
              <w:t>P</w:t>
            </w:r>
          </w:p>
        </w:tc>
        <w:tc>
          <w:tcPr>
            <w:tcW w:w="1020" w:type="dxa"/>
            <w:vAlign w:val="center"/>
          </w:tcPr>
          <w:p w:rsidR="004E056C" w:rsidRPr="006D5072" w:rsidRDefault="004E056C" w:rsidP="005B6E49">
            <w:pPr>
              <w:rPr>
                <w:rFonts w:eastAsia="Times New Roman" w:cstheme="minorHAnsi"/>
              </w:rPr>
            </w:pPr>
            <w:r w:rsidRPr="006D5072">
              <w:rPr>
                <w:rFonts w:eastAsia="Times New Roman" w:cstheme="minorHAnsi"/>
              </w:rPr>
              <w:t>Single dose of mannitol 1.5g/kg</w:t>
            </w:r>
            <w:r w:rsidRPr="006D5072">
              <w:rPr>
                <w:rFonts w:eastAsia="Times New Roman" w:cstheme="minorHAnsi"/>
                <w:vertAlign w:val="superscript"/>
              </w:rPr>
              <w:t xml:space="preserve">A </w:t>
            </w:r>
          </w:p>
        </w:tc>
        <w:tc>
          <w:tcPr>
            <w:tcW w:w="1407" w:type="dxa"/>
            <w:vAlign w:val="center"/>
          </w:tcPr>
          <w:p w:rsidR="004E056C" w:rsidRPr="006D5072" w:rsidRDefault="004E056C" w:rsidP="005B6E49">
            <w:pPr>
              <w:rPr>
                <w:rFonts w:eastAsia="Times New Roman" w:cstheme="minorHAnsi"/>
              </w:rPr>
            </w:pPr>
            <w:r w:rsidRPr="006D5072">
              <w:rPr>
                <w:rFonts w:eastAsia="Times New Roman" w:cstheme="minorHAnsi"/>
              </w:rPr>
              <w:t>None</w:t>
            </w:r>
          </w:p>
        </w:tc>
        <w:tc>
          <w:tcPr>
            <w:tcW w:w="1008" w:type="dxa"/>
            <w:vAlign w:val="center"/>
          </w:tcPr>
          <w:p w:rsidR="004E056C" w:rsidRPr="006D5072" w:rsidRDefault="004E056C" w:rsidP="005B6E49">
            <w:pPr>
              <w:rPr>
                <w:rFonts w:eastAsia="Times New Roman" w:cstheme="minorHAnsi"/>
              </w:rPr>
            </w:pPr>
            <w:r w:rsidRPr="006D5072">
              <w:rPr>
                <w:rFonts w:eastAsia="Times New Roman" w:cstheme="minorHAnsi"/>
              </w:rPr>
              <w:t xml:space="preserve">% change in total, infarcted &amp; normal hemispheric volume </w:t>
            </w:r>
          </w:p>
        </w:tc>
        <w:tc>
          <w:tcPr>
            <w:tcW w:w="1153" w:type="dxa"/>
            <w:vAlign w:val="center"/>
          </w:tcPr>
          <w:p w:rsidR="004E056C" w:rsidRPr="006D5072" w:rsidRDefault="004E056C" w:rsidP="005B6E49">
            <w:pPr>
              <w:rPr>
                <w:rFonts w:eastAsia="Times New Roman" w:cstheme="minorHAnsi"/>
              </w:rPr>
            </w:pPr>
            <w:r w:rsidRPr="006D5072">
              <w:rPr>
                <w:rFonts w:eastAsia="Times New Roman" w:cstheme="minorHAnsi"/>
              </w:rPr>
              <w:t>Decrease in total brain &amp; non-infarcted hemispheric volume with no change in infarcted hemisphere volume between baseline &amp; follow-up MRI</w:t>
            </w:r>
          </w:p>
        </w:tc>
        <w:tc>
          <w:tcPr>
            <w:tcW w:w="1407" w:type="dxa"/>
          </w:tcPr>
          <w:p w:rsidR="004E056C" w:rsidRPr="006D5072" w:rsidRDefault="004E056C" w:rsidP="005B6E49">
            <w:pPr>
              <w:rPr>
                <w:rFonts w:cstheme="minorHAnsi"/>
              </w:rPr>
            </w:pPr>
            <w:r w:rsidRPr="006D5072">
              <w:rPr>
                <w:rFonts w:cstheme="minorHAnsi"/>
              </w:rPr>
              <w:t>High</w:t>
            </w:r>
          </w:p>
        </w:tc>
        <w:tc>
          <w:tcPr>
            <w:tcW w:w="996" w:type="dxa"/>
          </w:tcPr>
          <w:p w:rsidR="004E056C" w:rsidRPr="006D5072" w:rsidRDefault="004E056C" w:rsidP="005B6E49">
            <w:pPr>
              <w:rPr>
                <w:rFonts w:cstheme="minorHAnsi"/>
              </w:rPr>
            </w:pPr>
            <w:r w:rsidRPr="006D5072">
              <w:rPr>
                <w:rFonts w:cstheme="minorHAnsi"/>
              </w:rPr>
              <w:t>Lack of comparator, Imprecision, Inconsistency</w:t>
            </w:r>
          </w:p>
        </w:tc>
      </w:tr>
      <w:tr w:rsidR="004E056C" w:rsidRPr="006D5072" w:rsidTr="005B6E49">
        <w:tc>
          <w:tcPr>
            <w:tcW w:w="1060" w:type="dxa"/>
            <w:vAlign w:val="center"/>
          </w:tcPr>
          <w:p w:rsidR="004E056C" w:rsidRPr="006D5072" w:rsidRDefault="004E056C" w:rsidP="005B6E49">
            <w:pPr>
              <w:jc w:val="center"/>
              <w:rPr>
                <w:rFonts w:eastAsia="Times New Roman" w:cstheme="minorHAnsi"/>
              </w:rPr>
            </w:pPr>
            <w:r w:rsidRPr="006D5072">
              <w:rPr>
                <w:rFonts w:eastAsia="Times New Roman" w:cstheme="minorHAnsi"/>
              </w:rPr>
              <w:t>Keller</w:t>
            </w:r>
          </w:p>
          <w:p w:rsidR="004E056C" w:rsidRPr="006D5072" w:rsidRDefault="004E056C" w:rsidP="005B6E49">
            <w:pPr>
              <w:jc w:val="center"/>
              <w:rPr>
                <w:rFonts w:eastAsia="Times New Roman" w:cstheme="minorHAnsi"/>
              </w:rPr>
            </w:pPr>
            <w:r w:rsidRPr="006D5072">
              <w:rPr>
                <w:rFonts w:eastAsia="Times New Roman" w:cstheme="minorHAnsi"/>
              </w:rPr>
              <w:t>2002 (39)</w:t>
            </w:r>
          </w:p>
        </w:tc>
        <w:tc>
          <w:tcPr>
            <w:tcW w:w="681" w:type="dxa"/>
            <w:vAlign w:val="center"/>
          </w:tcPr>
          <w:p w:rsidR="004E056C" w:rsidRPr="006D5072" w:rsidRDefault="004E056C" w:rsidP="005B6E49">
            <w:pPr>
              <w:rPr>
                <w:rFonts w:eastAsia="Times New Roman" w:cstheme="minorHAnsi"/>
              </w:rPr>
            </w:pPr>
            <w:r w:rsidRPr="006D5072">
              <w:rPr>
                <w:rFonts w:eastAsia="Times New Roman" w:cstheme="minorHAnsi"/>
              </w:rPr>
              <w:t>10 AIS</w:t>
            </w:r>
          </w:p>
        </w:tc>
        <w:tc>
          <w:tcPr>
            <w:tcW w:w="618" w:type="dxa"/>
            <w:vAlign w:val="center"/>
          </w:tcPr>
          <w:p w:rsidR="004E056C" w:rsidRPr="006D5072" w:rsidRDefault="004E056C" w:rsidP="005B6E49">
            <w:pPr>
              <w:rPr>
                <w:rFonts w:eastAsia="Times New Roman" w:cstheme="minorHAnsi"/>
              </w:rPr>
            </w:pPr>
            <w:r w:rsidRPr="006D5072">
              <w:rPr>
                <w:rFonts w:eastAsia="Times New Roman" w:cstheme="minorHAnsi"/>
              </w:rPr>
              <w:t>P</w:t>
            </w:r>
          </w:p>
        </w:tc>
        <w:tc>
          <w:tcPr>
            <w:tcW w:w="1020" w:type="dxa"/>
            <w:vAlign w:val="center"/>
          </w:tcPr>
          <w:p w:rsidR="004E056C" w:rsidRPr="006D5072" w:rsidRDefault="004E056C" w:rsidP="005B6E49">
            <w:pPr>
              <w:rPr>
                <w:rFonts w:eastAsia="Times New Roman" w:cstheme="minorHAnsi"/>
              </w:rPr>
            </w:pPr>
            <w:r w:rsidRPr="006D5072">
              <w:rPr>
                <w:rFonts w:eastAsia="Times New Roman" w:cstheme="minorHAnsi"/>
              </w:rPr>
              <w:t xml:space="preserve">Mannitol 20% 100 </w:t>
            </w:r>
            <w:r w:rsidRPr="006D5072">
              <w:rPr>
                <w:rFonts w:eastAsia="Times New Roman" w:cstheme="minorHAnsi"/>
              </w:rPr>
              <w:lastRenderedPageBreak/>
              <w:t>mL or 100 ml of NaCl / HES</w:t>
            </w:r>
            <w:r w:rsidRPr="006D5072">
              <w:rPr>
                <w:rFonts w:eastAsia="Times New Roman" w:cstheme="minorHAnsi"/>
                <w:vertAlign w:val="superscript"/>
              </w:rPr>
              <w:t>A</w:t>
            </w:r>
          </w:p>
        </w:tc>
        <w:tc>
          <w:tcPr>
            <w:tcW w:w="1407" w:type="dxa"/>
            <w:vAlign w:val="center"/>
          </w:tcPr>
          <w:p w:rsidR="004E056C" w:rsidRPr="006D5072" w:rsidRDefault="004E056C" w:rsidP="005B6E49">
            <w:pPr>
              <w:rPr>
                <w:rFonts w:eastAsia="Times New Roman" w:cstheme="minorHAnsi"/>
              </w:rPr>
            </w:pPr>
            <w:r w:rsidRPr="006D5072">
              <w:rPr>
                <w:rFonts w:eastAsia="Times New Roman" w:cstheme="minorHAnsi"/>
              </w:rPr>
              <w:lastRenderedPageBreak/>
              <w:t>None</w:t>
            </w:r>
          </w:p>
        </w:tc>
        <w:tc>
          <w:tcPr>
            <w:tcW w:w="1008" w:type="dxa"/>
            <w:vAlign w:val="center"/>
          </w:tcPr>
          <w:p w:rsidR="004E056C" w:rsidRPr="006D5072" w:rsidRDefault="004E056C" w:rsidP="005B6E49">
            <w:pPr>
              <w:rPr>
                <w:rFonts w:eastAsia="Times New Roman" w:cstheme="minorHAnsi"/>
              </w:rPr>
            </w:pPr>
            <w:r w:rsidRPr="006D5072">
              <w:rPr>
                <w:rFonts w:eastAsia="Times New Roman" w:cstheme="minorHAnsi"/>
              </w:rPr>
              <w:t>ICP, CBF, SjVO</w:t>
            </w:r>
            <w:r w:rsidRPr="006D5072">
              <w:rPr>
                <w:rFonts w:eastAsia="Times New Roman" w:cstheme="minorHAnsi"/>
                <w:vertAlign w:val="subscript"/>
              </w:rPr>
              <w:t>2</w:t>
            </w:r>
          </w:p>
        </w:tc>
        <w:tc>
          <w:tcPr>
            <w:tcW w:w="1153" w:type="dxa"/>
            <w:vAlign w:val="center"/>
          </w:tcPr>
          <w:p w:rsidR="004E056C" w:rsidRPr="006D5072" w:rsidRDefault="004E056C" w:rsidP="005B6E49">
            <w:pPr>
              <w:rPr>
                <w:rFonts w:eastAsia="Times New Roman" w:cstheme="minorHAnsi"/>
              </w:rPr>
            </w:pPr>
            <w:r w:rsidRPr="006D5072">
              <w:rPr>
                <w:rFonts w:eastAsia="Times New Roman" w:cstheme="minorHAnsi"/>
              </w:rPr>
              <w:t xml:space="preserve">Significant decrease </w:t>
            </w:r>
            <w:r w:rsidRPr="006D5072">
              <w:rPr>
                <w:rFonts w:eastAsia="Times New Roman" w:cstheme="minorHAnsi"/>
              </w:rPr>
              <w:lastRenderedPageBreak/>
              <w:t>in ICP &amp; CBF increase after both agents with no change in SjVO2</w:t>
            </w:r>
          </w:p>
        </w:tc>
        <w:tc>
          <w:tcPr>
            <w:tcW w:w="1407" w:type="dxa"/>
          </w:tcPr>
          <w:p w:rsidR="004E056C" w:rsidRPr="006D5072" w:rsidRDefault="004E056C" w:rsidP="005B6E49">
            <w:pPr>
              <w:rPr>
                <w:rFonts w:cstheme="minorHAnsi"/>
              </w:rPr>
            </w:pPr>
            <w:r w:rsidRPr="006D5072">
              <w:rPr>
                <w:rFonts w:cstheme="minorHAnsi"/>
              </w:rPr>
              <w:lastRenderedPageBreak/>
              <w:t>High</w:t>
            </w:r>
          </w:p>
        </w:tc>
        <w:tc>
          <w:tcPr>
            <w:tcW w:w="996" w:type="dxa"/>
          </w:tcPr>
          <w:p w:rsidR="004E056C" w:rsidRPr="006D5072" w:rsidRDefault="004E056C" w:rsidP="005B6E49">
            <w:pPr>
              <w:rPr>
                <w:rFonts w:cstheme="minorHAnsi"/>
              </w:rPr>
            </w:pPr>
            <w:r w:rsidRPr="006D5072">
              <w:rPr>
                <w:rFonts w:cstheme="minorHAnsi"/>
              </w:rPr>
              <w:t>Lack of compara</w:t>
            </w:r>
            <w:r w:rsidRPr="006D5072">
              <w:rPr>
                <w:rFonts w:cstheme="minorHAnsi"/>
              </w:rPr>
              <w:lastRenderedPageBreak/>
              <w:t>tor, Imprecision</w:t>
            </w:r>
          </w:p>
        </w:tc>
      </w:tr>
      <w:tr w:rsidR="004E056C" w:rsidRPr="006D5072" w:rsidTr="005B6E49">
        <w:tc>
          <w:tcPr>
            <w:tcW w:w="1060" w:type="dxa"/>
            <w:vAlign w:val="center"/>
          </w:tcPr>
          <w:p w:rsidR="004E056C" w:rsidRPr="006D5072" w:rsidRDefault="004E056C" w:rsidP="005B6E49">
            <w:pPr>
              <w:jc w:val="center"/>
              <w:rPr>
                <w:rFonts w:eastAsia="Times New Roman" w:cstheme="minorHAnsi"/>
              </w:rPr>
            </w:pPr>
            <w:r w:rsidRPr="006D5072">
              <w:rPr>
                <w:rFonts w:eastAsia="Times New Roman" w:cstheme="minorHAnsi"/>
              </w:rPr>
              <w:lastRenderedPageBreak/>
              <w:t>Schwarz 2002 (40)</w:t>
            </w:r>
          </w:p>
        </w:tc>
        <w:tc>
          <w:tcPr>
            <w:tcW w:w="681" w:type="dxa"/>
            <w:vAlign w:val="center"/>
          </w:tcPr>
          <w:p w:rsidR="004E056C" w:rsidRPr="006D5072" w:rsidRDefault="004E056C" w:rsidP="005B6E49">
            <w:pPr>
              <w:rPr>
                <w:rFonts w:eastAsia="Times New Roman" w:cstheme="minorHAnsi"/>
              </w:rPr>
            </w:pPr>
            <w:r w:rsidRPr="006D5072">
              <w:rPr>
                <w:rFonts w:eastAsia="Times New Roman" w:cstheme="minorHAnsi"/>
              </w:rPr>
              <w:t>8 NCC (6 AIS)</w:t>
            </w:r>
          </w:p>
        </w:tc>
        <w:tc>
          <w:tcPr>
            <w:tcW w:w="618" w:type="dxa"/>
            <w:vAlign w:val="center"/>
          </w:tcPr>
          <w:p w:rsidR="004E056C" w:rsidRPr="006D5072" w:rsidRDefault="004E056C" w:rsidP="005B6E49">
            <w:pPr>
              <w:rPr>
                <w:rFonts w:eastAsia="Times New Roman" w:cstheme="minorHAnsi"/>
              </w:rPr>
            </w:pPr>
            <w:r w:rsidRPr="006D5072">
              <w:rPr>
                <w:rFonts w:eastAsia="Times New Roman" w:cstheme="minorHAnsi"/>
              </w:rPr>
              <w:t>P</w:t>
            </w:r>
          </w:p>
        </w:tc>
        <w:tc>
          <w:tcPr>
            <w:tcW w:w="1020" w:type="dxa"/>
            <w:vAlign w:val="center"/>
          </w:tcPr>
          <w:p w:rsidR="004E056C" w:rsidRPr="006D5072" w:rsidRDefault="004E056C" w:rsidP="005B6E49">
            <w:pPr>
              <w:rPr>
                <w:rFonts w:eastAsia="Times New Roman" w:cstheme="minorHAnsi"/>
              </w:rPr>
            </w:pPr>
            <w:r w:rsidRPr="006D5072">
              <w:rPr>
                <w:rFonts w:eastAsia="Times New Roman" w:cstheme="minorHAnsi"/>
              </w:rPr>
              <w:t>Mannitol 20% 200 mL with 10% NaCl 75 mL if necessary</w:t>
            </w:r>
          </w:p>
        </w:tc>
        <w:tc>
          <w:tcPr>
            <w:tcW w:w="1407" w:type="dxa"/>
            <w:vAlign w:val="center"/>
          </w:tcPr>
          <w:p w:rsidR="004E056C" w:rsidRPr="006D5072" w:rsidRDefault="004E056C" w:rsidP="005B6E49">
            <w:pPr>
              <w:rPr>
                <w:rFonts w:eastAsia="Times New Roman" w:cstheme="minorHAnsi"/>
              </w:rPr>
            </w:pPr>
            <w:r w:rsidRPr="006D5072">
              <w:rPr>
                <w:rFonts w:eastAsia="Times New Roman" w:cstheme="minorHAnsi"/>
              </w:rPr>
              <w:t>None</w:t>
            </w:r>
          </w:p>
        </w:tc>
        <w:tc>
          <w:tcPr>
            <w:tcW w:w="1008" w:type="dxa"/>
            <w:vAlign w:val="center"/>
          </w:tcPr>
          <w:p w:rsidR="004E056C" w:rsidRPr="006D5072" w:rsidRDefault="004E056C" w:rsidP="005B6E49">
            <w:pPr>
              <w:rPr>
                <w:rFonts w:eastAsia="Times New Roman" w:cstheme="minorHAnsi"/>
              </w:rPr>
            </w:pPr>
            <w:r w:rsidRPr="006D5072">
              <w:rPr>
                <w:rFonts w:eastAsia="Times New Roman" w:cstheme="minorHAnsi"/>
              </w:rPr>
              <w:t xml:space="preserve">ICP, CPP </w:t>
            </w:r>
          </w:p>
        </w:tc>
        <w:tc>
          <w:tcPr>
            <w:tcW w:w="1153" w:type="dxa"/>
            <w:vAlign w:val="center"/>
          </w:tcPr>
          <w:p w:rsidR="004E056C" w:rsidRPr="006D5072" w:rsidRDefault="004E056C" w:rsidP="005B6E49">
            <w:pPr>
              <w:rPr>
                <w:rFonts w:eastAsia="Times New Roman" w:cstheme="minorHAnsi"/>
              </w:rPr>
            </w:pPr>
            <w:r w:rsidRPr="006D5072">
              <w:rPr>
                <w:rFonts w:eastAsia="Times New Roman" w:cstheme="minorHAnsi"/>
              </w:rPr>
              <w:t>10% NaCl successful in 100% of mannitol failure cases (1 with no response &amp; 7 with suboptimal response) with significant ICP lowering &amp; increased CPP</w:t>
            </w:r>
          </w:p>
        </w:tc>
        <w:tc>
          <w:tcPr>
            <w:tcW w:w="1407" w:type="dxa"/>
          </w:tcPr>
          <w:p w:rsidR="004E056C" w:rsidRPr="006D5072" w:rsidRDefault="004E056C" w:rsidP="005B6E49">
            <w:pPr>
              <w:rPr>
                <w:rFonts w:cstheme="minorHAnsi"/>
              </w:rPr>
            </w:pPr>
            <w:r w:rsidRPr="006D5072">
              <w:rPr>
                <w:rFonts w:cstheme="minorHAnsi"/>
              </w:rPr>
              <w:t>High</w:t>
            </w:r>
          </w:p>
        </w:tc>
        <w:tc>
          <w:tcPr>
            <w:tcW w:w="996" w:type="dxa"/>
          </w:tcPr>
          <w:p w:rsidR="004E056C" w:rsidRPr="006D5072" w:rsidRDefault="004E056C" w:rsidP="005B6E49">
            <w:pPr>
              <w:rPr>
                <w:rFonts w:cstheme="minorHAnsi"/>
              </w:rPr>
            </w:pPr>
            <w:r w:rsidRPr="006D5072">
              <w:rPr>
                <w:rFonts w:cstheme="minorHAnsi"/>
              </w:rPr>
              <w:t>Lack of comparator, Imprecision, Indirectness</w:t>
            </w:r>
          </w:p>
        </w:tc>
      </w:tr>
      <w:tr w:rsidR="004E056C" w:rsidRPr="006D5072" w:rsidTr="005B6E49">
        <w:tc>
          <w:tcPr>
            <w:tcW w:w="1060" w:type="dxa"/>
            <w:vAlign w:val="center"/>
          </w:tcPr>
          <w:p w:rsidR="004E056C" w:rsidRPr="006D5072" w:rsidRDefault="004E056C" w:rsidP="005B6E49">
            <w:pPr>
              <w:jc w:val="center"/>
              <w:rPr>
                <w:rFonts w:eastAsia="Times New Roman" w:cstheme="minorHAnsi"/>
              </w:rPr>
            </w:pPr>
            <w:r w:rsidRPr="006D5072">
              <w:rPr>
                <w:rFonts w:eastAsia="Times New Roman" w:cstheme="minorHAnsi"/>
              </w:rPr>
              <w:t>Bereczki 2003 (47)</w:t>
            </w:r>
          </w:p>
        </w:tc>
        <w:tc>
          <w:tcPr>
            <w:tcW w:w="681" w:type="dxa"/>
            <w:vAlign w:val="center"/>
          </w:tcPr>
          <w:p w:rsidR="004E056C" w:rsidRPr="006D5072" w:rsidRDefault="004E056C" w:rsidP="005B6E49">
            <w:pPr>
              <w:rPr>
                <w:rFonts w:eastAsia="Times New Roman" w:cstheme="minorHAnsi"/>
              </w:rPr>
            </w:pPr>
            <w:r w:rsidRPr="006D5072">
              <w:rPr>
                <w:rFonts w:eastAsia="Times New Roman" w:cstheme="minorHAnsi"/>
              </w:rPr>
              <w:t>805 NCC (457 AIS)</w:t>
            </w:r>
          </w:p>
        </w:tc>
        <w:tc>
          <w:tcPr>
            <w:tcW w:w="618" w:type="dxa"/>
            <w:vAlign w:val="center"/>
          </w:tcPr>
          <w:p w:rsidR="004E056C" w:rsidRPr="006D5072" w:rsidRDefault="004E056C" w:rsidP="005B6E49">
            <w:pPr>
              <w:rPr>
                <w:rFonts w:eastAsia="Times New Roman" w:cstheme="minorHAnsi"/>
              </w:rPr>
            </w:pPr>
            <w:r w:rsidRPr="006D5072">
              <w:rPr>
                <w:rFonts w:eastAsia="Times New Roman" w:cstheme="minorHAnsi"/>
              </w:rPr>
              <w:t>P</w:t>
            </w:r>
          </w:p>
        </w:tc>
        <w:tc>
          <w:tcPr>
            <w:tcW w:w="1020" w:type="dxa"/>
            <w:vAlign w:val="center"/>
          </w:tcPr>
          <w:p w:rsidR="004E056C" w:rsidRPr="006D5072" w:rsidRDefault="004E056C" w:rsidP="005B6E49">
            <w:pPr>
              <w:rPr>
                <w:rFonts w:eastAsia="Times New Roman" w:cstheme="minorHAnsi"/>
              </w:rPr>
            </w:pPr>
            <w:r w:rsidRPr="006D5072">
              <w:rPr>
                <w:rFonts w:eastAsia="Times New Roman" w:cstheme="minorHAnsi"/>
              </w:rPr>
              <w:t xml:space="preserve">Mannitol (mean dose 47 </w:t>
            </w:r>
            <w:r w:rsidRPr="006D5072">
              <w:rPr>
                <w:rFonts w:eastAsia="Times New Roman" w:cstheme="minorHAnsi"/>
                <w:u w:val="single"/>
              </w:rPr>
              <w:t>+</w:t>
            </w:r>
            <w:r w:rsidRPr="006D5072">
              <w:rPr>
                <w:rFonts w:eastAsia="Times New Roman" w:cstheme="minorHAnsi"/>
              </w:rPr>
              <w:t xml:space="preserve"> 22 g/day) for 3-10 days (n=315)</w:t>
            </w:r>
            <w:r w:rsidRPr="006D5072">
              <w:rPr>
                <w:rFonts w:eastAsia="Times New Roman" w:cstheme="minorHAnsi"/>
                <w:vertAlign w:val="superscript"/>
              </w:rPr>
              <w:t xml:space="preserve"> A</w:t>
            </w:r>
          </w:p>
        </w:tc>
        <w:tc>
          <w:tcPr>
            <w:tcW w:w="1407" w:type="dxa"/>
            <w:vAlign w:val="center"/>
          </w:tcPr>
          <w:p w:rsidR="004E056C" w:rsidRPr="006D5072" w:rsidRDefault="004E056C" w:rsidP="005B6E49">
            <w:pPr>
              <w:rPr>
                <w:rFonts w:eastAsia="Times New Roman" w:cstheme="minorHAnsi"/>
              </w:rPr>
            </w:pPr>
            <w:r w:rsidRPr="006D5072">
              <w:rPr>
                <w:rFonts w:eastAsia="Times New Roman" w:cstheme="minorHAnsi"/>
              </w:rPr>
              <w:t>No osmotherapy (n=142)</w:t>
            </w:r>
          </w:p>
        </w:tc>
        <w:tc>
          <w:tcPr>
            <w:tcW w:w="1008" w:type="dxa"/>
            <w:vAlign w:val="center"/>
          </w:tcPr>
          <w:p w:rsidR="004E056C" w:rsidRPr="006D5072" w:rsidRDefault="004E056C" w:rsidP="005B6E49">
            <w:pPr>
              <w:rPr>
                <w:rFonts w:eastAsia="Times New Roman" w:cstheme="minorHAnsi"/>
              </w:rPr>
            </w:pPr>
            <w:r w:rsidRPr="006D5072">
              <w:rPr>
                <w:rFonts w:eastAsia="Times New Roman" w:cstheme="minorHAnsi"/>
              </w:rPr>
              <w:t>Mortality</w:t>
            </w:r>
          </w:p>
        </w:tc>
        <w:tc>
          <w:tcPr>
            <w:tcW w:w="1153" w:type="dxa"/>
            <w:vAlign w:val="center"/>
          </w:tcPr>
          <w:p w:rsidR="004E056C" w:rsidRPr="006D5072" w:rsidRDefault="004E056C" w:rsidP="005B6E49">
            <w:pPr>
              <w:rPr>
                <w:rFonts w:eastAsia="Times New Roman" w:cstheme="minorHAnsi"/>
              </w:rPr>
            </w:pPr>
            <w:r w:rsidRPr="006D5072">
              <w:rPr>
                <w:rFonts w:eastAsia="Times New Roman" w:cstheme="minorHAnsi"/>
              </w:rPr>
              <w:t xml:space="preserve">Total of 666 AIS patients, but only 457 admitted within 24 hr of symptom onset &amp; included in analysis; similar </w:t>
            </w:r>
            <w:r w:rsidRPr="006D5072">
              <w:rPr>
                <w:rFonts w:eastAsia="Times New Roman" w:cstheme="minorHAnsi"/>
                <w:bCs/>
              </w:rPr>
              <w:t>30-day &amp; 1-year</w:t>
            </w:r>
            <w:r w:rsidRPr="006D5072">
              <w:rPr>
                <w:rFonts w:eastAsia="Times New Roman" w:cstheme="minorHAnsi"/>
              </w:rPr>
              <w:t xml:space="preserve"> </w:t>
            </w:r>
            <w:r w:rsidRPr="006D5072">
              <w:rPr>
                <w:rFonts w:eastAsia="Times New Roman" w:cstheme="minorHAnsi"/>
                <w:bCs/>
              </w:rPr>
              <w:t>mortality; mannitol use did not predict survival</w:t>
            </w:r>
          </w:p>
        </w:tc>
        <w:tc>
          <w:tcPr>
            <w:tcW w:w="1407" w:type="dxa"/>
          </w:tcPr>
          <w:p w:rsidR="004E056C" w:rsidRPr="006D5072" w:rsidRDefault="004E056C" w:rsidP="005B6E49">
            <w:pPr>
              <w:rPr>
                <w:rFonts w:cstheme="minorHAnsi"/>
              </w:rPr>
            </w:pPr>
            <w:r w:rsidRPr="006D5072">
              <w:rPr>
                <w:rFonts w:cstheme="minorHAnsi"/>
              </w:rPr>
              <w:t>Low</w:t>
            </w:r>
            <w:r w:rsidRPr="006D5072">
              <w:rPr>
                <w:rFonts w:cstheme="minorHAnsi"/>
                <w:vertAlign w:val="superscript"/>
              </w:rPr>
              <w:t>B</w:t>
            </w:r>
          </w:p>
        </w:tc>
        <w:tc>
          <w:tcPr>
            <w:tcW w:w="996" w:type="dxa"/>
          </w:tcPr>
          <w:p w:rsidR="004E056C" w:rsidRPr="006D5072" w:rsidRDefault="004E056C" w:rsidP="005B6E49">
            <w:pPr>
              <w:rPr>
                <w:rFonts w:cstheme="minorHAnsi"/>
              </w:rPr>
            </w:pPr>
            <w:r w:rsidRPr="006D5072">
              <w:rPr>
                <w:rFonts w:cstheme="minorHAnsi"/>
              </w:rPr>
              <w:t>Imprecision</w:t>
            </w:r>
          </w:p>
        </w:tc>
      </w:tr>
      <w:tr w:rsidR="004E056C" w:rsidRPr="006D5072" w:rsidTr="005B6E49">
        <w:tc>
          <w:tcPr>
            <w:tcW w:w="1060" w:type="dxa"/>
            <w:vAlign w:val="center"/>
          </w:tcPr>
          <w:p w:rsidR="004E056C" w:rsidRPr="006D5072" w:rsidRDefault="004E056C" w:rsidP="005B6E49">
            <w:pPr>
              <w:jc w:val="center"/>
              <w:rPr>
                <w:rFonts w:eastAsia="Times New Roman" w:cstheme="minorHAnsi"/>
              </w:rPr>
            </w:pPr>
            <w:r w:rsidRPr="006D5072">
              <w:rPr>
                <w:rFonts w:eastAsia="Times New Roman" w:cstheme="minorHAnsi"/>
              </w:rPr>
              <w:t>Zuliani</w:t>
            </w:r>
          </w:p>
          <w:p w:rsidR="004E056C" w:rsidRPr="006D5072" w:rsidRDefault="004E056C" w:rsidP="005B6E49">
            <w:pPr>
              <w:jc w:val="center"/>
              <w:rPr>
                <w:rFonts w:eastAsia="Times New Roman" w:cstheme="minorHAnsi"/>
              </w:rPr>
            </w:pPr>
            <w:r w:rsidRPr="006D5072">
              <w:rPr>
                <w:rFonts w:eastAsia="Times New Roman" w:cstheme="minorHAnsi"/>
              </w:rPr>
              <w:t>2004 (45)</w:t>
            </w:r>
          </w:p>
        </w:tc>
        <w:tc>
          <w:tcPr>
            <w:tcW w:w="681" w:type="dxa"/>
            <w:vAlign w:val="center"/>
          </w:tcPr>
          <w:p w:rsidR="004E056C" w:rsidRPr="006D5072" w:rsidRDefault="004E056C" w:rsidP="005B6E49">
            <w:pPr>
              <w:rPr>
                <w:rFonts w:eastAsia="Times New Roman" w:cstheme="minorHAnsi"/>
              </w:rPr>
            </w:pPr>
            <w:r w:rsidRPr="006D5072">
              <w:rPr>
                <w:rFonts w:eastAsia="Times New Roman" w:cstheme="minorHAnsi"/>
              </w:rPr>
              <w:t>442 AIS</w:t>
            </w:r>
          </w:p>
        </w:tc>
        <w:tc>
          <w:tcPr>
            <w:tcW w:w="618" w:type="dxa"/>
            <w:vAlign w:val="center"/>
          </w:tcPr>
          <w:p w:rsidR="004E056C" w:rsidRPr="006D5072" w:rsidRDefault="004E056C" w:rsidP="005B6E49">
            <w:pPr>
              <w:rPr>
                <w:rFonts w:eastAsia="Times New Roman" w:cstheme="minorHAnsi"/>
              </w:rPr>
            </w:pPr>
            <w:r w:rsidRPr="006D5072">
              <w:rPr>
                <w:rFonts w:eastAsia="Times New Roman" w:cstheme="minorHAnsi"/>
              </w:rPr>
              <w:t>R</w:t>
            </w:r>
          </w:p>
        </w:tc>
        <w:tc>
          <w:tcPr>
            <w:tcW w:w="1020" w:type="dxa"/>
            <w:vAlign w:val="center"/>
          </w:tcPr>
          <w:p w:rsidR="004E056C" w:rsidRPr="006D5072" w:rsidRDefault="004E056C" w:rsidP="005B6E49">
            <w:pPr>
              <w:rPr>
                <w:rFonts w:eastAsia="Times New Roman" w:cstheme="minorHAnsi"/>
              </w:rPr>
            </w:pPr>
            <w:r w:rsidRPr="006D5072">
              <w:rPr>
                <w:rFonts w:eastAsia="Times New Roman" w:cstheme="minorHAnsi"/>
              </w:rPr>
              <w:t>Mannitol 18% 60-80 mL daily for 4-7 days (n=114)</w:t>
            </w:r>
          </w:p>
        </w:tc>
        <w:tc>
          <w:tcPr>
            <w:tcW w:w="1407" w:type="dxa"/>
            <w:vAlign w:val="center"/>
          </w:tcPr>
          <w:p w:rsidR="004E056C" w:rsidRPr="006D5072" w:rsidRDefault="004E056C" w:rsidP="005B6E49">
            <w:pPr>
              <w:jc w:val="center"/>
              <w:rPr>
                <w:rFonts w:eastAsia="Times New Roman" w:cstheme="minorHAnsi"/>
              </w:rPr>
            </w:pPr>
            <w:r w:rsidRPr="006D5072">
              <w:rPr>
                <w:rFonts w:eastAsia="Times New Roman" w:cstheme="minorHAnsi"/>
              </w:rPr>
              <w:t>No osmotherapy (n=130) or</w:t>
            </w:r>
          </w:p>
          <w:p w:rsidR="004E056C" w:rsidRPr="006D5072" w:rsidRDefault="004E056C" w:rsidP="005B6E49">
            <w:pPr>
              <w:rPr>
                <w:rFonts w:eastAsia="Times New Roman" w:cstheme="minorHAnsi"/>
              </w:rPr>
            </w:pPr>
            <w:r w:rsidRPr="006D5072">
              <w:rPr>
                <w:rFonts w:eastAsia="Times New Roman" w:cstheme="minorHAnsi"/>
              </w:rPr>
              <w:t xml:space="preserve">glycerol </w:t>
            </w:r>
            <w:r w:rsidRPr="006D5072">
              <w:rPr>
                <w:rFonts w:eastAsia="Times New Roman" w:cstheme="minorHAnsi"/>
              </w:rPr>
              <w:lastRenderedPageBreak/>
              <w:t>(n=198)</w:t>
            </w:r>
          </w:p>
        </w:tc>
        <w:tc>
          <w:tcPr>
            <w:tcW w:w="1008" w:type="dxa"/>
            <w:vAlign w:val="center"/>
          </w:tcPr>
          <w:p w:rsidR="004E056C" w:rsidRPr="006D5072" w:rsidRDefault="004E056C" w:rsidP="005B6E49">
            <w:pPr>
              <w:rPr>
                <w:rFonts w:eastAsia="Times New Roman" w:cstheme="minorHAnsi"/>
              </w:rPr>
            </w:pPr>
            <w:r w:rsidRPr="006D5072">
              <w:rPr>
                <w:rFonts w:eastAsia="Times New Roman" w:cstheme="minorHAnsi"/>
              </w:rPr>
              <w:lastRenderedPageBreak/>
              <w:t>Mortality</w:t>
            </w:r>
          </w:p>
        </w:tc>
        <w:tc>
          <w:tcPr>
            <w:tcW w:w="1153" w:type="dxa"/>
            <w:vAlign w:val="center"/>
          </w:tcPr>
          <w:p w:rsidR="004E056C" w:rsidRPr="006D5072" w:rsidRDefault="004E056C" w:rsidP="005B6E49">
            <w:pPr>
              <w:rPr>
                <w:rFonts w:eastAsia="Times New Roman" w:cstheme="minorHAnsi"/>
              </w:rPr>
            </w:pPr>
            <w:r w:rsidRPr="006D5072">
              <w:rPr>
                <w:rFonts w:eastAsia="Times New Roman" w:cstheme="minorHAnsi"/>
              </w:rPr>
              <w:t xml:space="preserve">Mannitol associated with increased risk of death at </w:t>
            </w:r>
            <w:r w:rsidRPr="006D5072">
              <w:rPr>
                <w:rFonts w:eastAsia="Times New Roman" w:cstheme="minorHAnsi"/>
              </w:rPr>
              <w:lastRenderedPageBreak/>
              <w:t>30-days when adjusted for age &amp; gender; this association disappeared when adjusted for other confounders</w:t>
            </w:r>
          </w:p>
        </w:tc>
        <w:tc>
          <w:tcPr>
            <w:tcW w:w="1407" w:type="dxa"/>
          </w:tcPr>
          <w:p w:rsidR="004E056C" w:rsidRPr="006D5072" w:rsidRDefault="004E056C" w:rsidP="005B6E49">
            <w:pPr>
              <w:rPr>
                <w:rFonts w:cstheme="minorHAnsi"/>
              </w:rPr>
            </w:pPr>
            <w:r w:rsidRPr="006D5072">
              <w:rPr>
                <w:rFonts w:cstheme="minorHAnsi"/>
              </w:rPr>
              <w:lastRenderedPageBreak/>
              <w:t>High</w:t>
            </w:r>
          </w:p>
        </w:tc>
        <w:tc>
          <w:tcPr>
            <w:tcW w:w="996" w:type="dxa"/>
          </w:tcPr>
          <w:p w:rsidR="004E056C" w:rsidRPr="006D5072" w:rsidRDefault="004E056C" w:rsidP="005B6E49">
            <w:pPr>
              <w:rPr>
                <w:rFonts w:cstheme="minorHAnsi"/>
              </w:rPr>
            </w:pPr>
            <w:r w:rsidRPr="006D5072">
              <w:rPr>
                <w:rFonts w:cstheme="minorHAnsi"/>
              </w:rPr>
              <w:t>Imprecision, Inconsistency</w:t>
            </w:r>
          </w:p>
        </w:tc>
      </w:tr>
      <w:tr w:rsidR="004E056C" w:rsidRPr="006D5072" w:rsidTr="005B6E49">
        <w:tc>
          <w:tcPr>
            <w:tcW w:w="1060" w:type="dxa"/>
            <w:vAlign w:val="center"/>
          </w:tcPr>
          <w:p w:rsidR="004E056C" w:rsidRPr="006D5072" w:rsidRDefault="004E056C" w:rsidP="005B6E49">
            <w:pPr>
              <w:jc w:val="center"/>
              <w:rPr>
                <w:rFonts w:eastAsia="Times New Roman" w:cstheme="minorHAnsi"/>
              </w:rPr>
            </w:pPr>
            <w:r w:rsidRPr="006D5072">
              <w:rPr>
                <w:rFonts w:eastAsia="Times New Roman" w:cstheme="minorHAnsi"/>
              </w:rPr>
              <w:lastRenderedPageBreak/>
              <w:t>Harutjunyan 2005 (21)</w:t>
            </w:r>
          </w:p>
        </w:tc>
        <w:tc>
          <w:tcPr>
            <w:tcW w:w="681" w:type="dxa"/>
            <w:vAlign w:val="center"/>
          </w:tcPr>
          <w:p w:rsidR="004E056C" w:rsidRPr="006D5072" w:rsidRDefault="004E056C" w:rsidP="005B6E49">
            <w:pPr>
              <w:rPr>
                <w:rFonts w:eastAsia="Times New Roman" w:cstheme="minorHAnsi"/>
              </w:rPr>
            </w:pPr>
            <w:r w:rsidRPr="006D5072">
              <w:rPr>
                <w:rFonts w:eastAsia="Times New Roman" w:cstheme="minorHAnsi"/>
              </w:rPr>
              <w:t>40 NCC (8 AIS)</w:t>
            </w:r>
          </w:p>
        </w:tc>
        <w:tc>
          <w:tcPr>
            <w:tcW w:w="618" w:type="dxa"/>
            <w:vAlign w:val="center"/>
          </w:tcPr>
          <w:p w:rsidR="004E056C" w:rsidRPr="006D5072" w:rsidRDefault="004E056C" w:rsidP="005B6E49">
            <w:pPr>
              <w:rPr>
                <w:rFonts w:eastAsia="Times New Roman" w:cstheme="minorHAnsi"/>
              </w:rPr>
            </w:pPr>
            <w:r w:rsidRPr="006D5072">
              <w:rPr>
                <w:rFonts w:eastAsia="Times New Roman" w:cstheme="minorHAnsi"/>
              </w:rPr>
              <w:t>RCT</w:t>
            </w:r>
          </w:p>
        </w:tc>
        <w:tc>
          <w:tcPr>
            <w:tcW w:w="1020" w:type="dxa"/>
            <w:vAlign w:val="center"/>
          </w:tcPr>
          <w:p w:rsidR="004E056C" w:rsidRPr="006D5072" w:rsidRDefault="004E056C" w:rsidP="005B6E49">
            <w:pPr>
              <w:jc w:val="center"/>
              <w:rPr>
                <w:rFonts w:eastAsia="Times New Roman" w:cstheme="minorHAnsi"/>
              </w:rPr>
            </w:pPr>
            <w:r w:rsidRPr="006D5072">
              <w:rPr>
                <w:rFonts w:eastAsia="Times New Roman" w:cstheme="minorHAnsi"/>
              </w:rPr>
              <w:t>7.2% NaCl/HES 200/0.5 continuous infusion</w:t>
            </w:r>
          </w:p>
          <w:p w:rsidR="004E056C" w:rsidRPr="006D5072" w:rsidRDefault="004E056C" w:rsidP="005B6E49">
            <w:pPr>
              <w:rPr>
                <w:rFonts w:eastAsia="Times New Roman" w:cstheme="minorHAnsi"/>
              </w:rPr>
            </w:pPr>
            <w:r w:rsidRPr="006D5072">
              <w:rPr>
                <w:rFonts w:eastAsia="Times New Roman" w:cstheme="minorHAnsi"/>
              </w:rPr>
              <w:t>(n=17)</w:t>
            </w:r>
          </w:p>
        </w:tc>
        <w:tc>
          <w:tcPr>
            <w:tcW w:w="1407" w:type="dxa"/>
            <w:vAlign w:val="center"/>
          </w:tcPr>
          <w:p w:rsidR="004E056C" w:rsidRPr="006D5072" w:rsidRDefault="004E056C" w:rsidP="005B6E49">
            <w:pPr>
              <w:jc w:val="center"/>
              <w:rPr>
                <w:rFonts w:eastAsia="Times New Roman" w:cstheme="minorHAnsi"/>
              </w:rPr>
            </w:pPr>
            <w:r w:rsidRPr="006D5072">
              <w:rPr>
                <w:rFonts w:eastAsia="Times New Roman" w:cstheme="minorHAnsi"/>
              </w:rPr>
              <w:t>15% Mannitol continuous infusion</w:t>
            </w:r>
          </w:p>
          <w:p w:rsidR="004E056C" w:rsidRPr="006D5072" w:rsidRDefault="004E056C" w:rsidP="005B6E49">
            <w:pPr>
              <w:jc w:val="center"/>
              <w:rPr>
                <w:rFonts w:eastAsia="Times New Roman" w:cstheme="minorHAnsi"/>
              </w:rPr>
            </w:pPr>
            <w:r w:rsidRPr="006D5072">
              <w:rPr>
                <w:rFonts w:eastAsia="Times New Roman" w:cstheme="minorHAnsi"/>
              </w:rPr>
              <w:t>(n=15)</w:t>
            </w:r>
          </w:p>
        </w:tc>
        <w:tc>
          <w:tcPr>
            <w:tcW w:w="1008" w:type="dxa"/>
            <w:vAlign w:val="center"/>
          </w:tcPr>
          <w:p w:rsidR="004E056C" w:rsidRPr="006D5072" w:rsidRDefault="004E056C" w:rsidP="005B6E49">
            <w:pPr>
              <w:jc w:val="center"/>
              <w:rPr>
                <w:rFonts w:eastAsia="Times New Roman" w:cstheme="minorHAnsi"/>
              </w:rPr>
            </w:pPr>
            <w:r w:rsidRPr="006D5072">
              <w:rPr>
                <w:rFonts w:eastAsia="Times New Roman" w:cstheme="minorHAnsi"/>
              </w:rPr>
              <w:t>ICP, CPP</w:t>
            </w:r>
          </w:p>
          <w:p w:rsidR="004E056C" w:rsidRPr="006D5072" w:rsidRDefault="004E056C" w:rsidP="005B6E49">
            <w:pPr>
              <w:rPr>
                <w:rFonts w:eastAsia="Times New Roman" w:cstheme="minorHAnsi"/>
              </w:rPr>
            </w:pPr>
            <w:r w:rsidRPr="006D5072">
              <w:rPr>
                <w:rFonts w:eastAsia="Times New Roman" w:cstheme="minorHAnsi"/>
              </w:rPr>
              <w:t>mortality</w:t>
            </w:r>
          </w:p>
        </w:tc>
        <w:tc>
          <w:tcPr>
            <w:tcW w:w="1153" w:type="dxa"/>
            <w:vAlign w:val="center"/>
          </w:tcPr>
          <w:p w:rsidR="004E056C" w:rsidRPr="006D5072" w:rsidRDefault="004E056C" w:rsidP="005B6E49">
            <w:pPr>
              <w:rPr>
                <w:rFonts w:eastAsia="Times New Roman" w:cstheme="minorHAnsi"/>
              </w:rPr>
            </w:pPr>
            <w:r w:rsidRPr="006D5072">
              <w:rPr>
                <w:rFonts w:eastAsia="Times New Roman" w:cstheme="minorHAnsi"/>
              </w:rPr>
              <w:t xml:space="preserve">Both infusions (non-equiosmolar) continued until ICP &lt; 15 mmHg; both treatments reduced ICP to goal, but 7.5% NaCl reduced it to a greater degree, faster, &amp; for a longer time; </w:t>
            </w:r>
            <w:r w:rsidRPr="006D5072">
              <w:rPr>
                <w:rFonts w:eastAsia="Times New Roman" w:cstheme="minorHAnsi"/>
                <w:color w:val="000000"/>
                <w:shd w:val="clear" w:color="auto" w:fill="FFFFFF"/>
              </w:rPr>
              <w:t xml:space="preserve">mean effective dose to achieve goal ICP was 1.4 ml/kg for 7.2% NaCl/HES 200/0.5 &amp; 1.8 ml/kg for mannitol; 41.2% mortality in </w:t>
            </w:r>
            <w:r w:rsidRPr="006D5072">
              <w:rPr>
                <w:rFonts w:eastAsia="Times New Roman" w:cstheme="minorHAnsi"/>
                <w:color w:val="000000"/>
                <w:shd w:val="clear" w:color="auto" w:fill="FFFFFF"/>
              </w:rPr>
              <w:lastRenderedPageBreak/>
              <w:t>NaCl/HES group compared to 60% with mannitol (p&gt;0.05)</w:t>
            </w:r>
          </w:p>
        </w:tc>
        <w:tc>
          <w:tcPr>
            <w:tcW w:w="1407" w:type="dxa"/>
          </w:tcPr>
          <w:p w:rsidR="004E056C" w:rsidRPr="006D5072" w:rsidRDefault="004E056C" w:rsidP="005B6E49">
            <w:pPr>
              <w:rPr>
                <w:rFonts w:cstheme="minorHAnsi"/>
              </w:rPr>
            </w:pPr>
            <w:r w:rsidRPr="006D5072">
              <w:rPr>
                <w:rFonts w:cstheme="minorHAnsi"/>
              </w:rPr>
              <w:lastRenderedPageBreak/>
              <w:t>High</w:t>
            </w:r>
          </w:p>
        </w:tc>
        <w:tc>
          <w:tcPr>
            <w:tcW w:w="996" w:type="dxa"/>
          </w:tcPr>
          <w:p w:rsidR="004E056C" w:rsidRPr="006D5072" w:rsidRDefault="004E056C" w:rsidP="005B6E49">
            <w:pPr>
              <w:rPr>
                <w:rFonts w:cstheme="minorHAnsi"/>
              </w:rPr>
            </w:pPr>
            <w:r w:rsidRPr="006D5072">
              <w:rPr>
                <w:rFonts w:cstheme="minorHAnsi"/>
              </w:rPr>
              <w:t>Imprecision, Indirectness</w:t>
            </w:r>
            <w:r w:rsidRPr="006D5072">
              <w:rPr>
                <w:rFonts w:cstheme="minorHAnsi"/>
                <w:vertAlign w:val="superscript"/>
              </w:rPr>
              <w:t>C</w:t>
            </w:r>
          </w:p>
        </w:tc>
      </w:tr>
      <w:tr w:rsidR="004E056C" w:rsidRPr="006D5072" w:rsidTr="005B6E49">
        <w:tc>
          <w:tcPr>
            <w:tcW w:w="1060" w:type="dxa"/>
            <w:vAlign w:val="center"/>
          </w:tcPr>
          <w:p w:rsidR="004E056C" w:rsidRPr="006D5072" w:rsidRDefault="004E056C" w:rsidP="005B6E49">
            <w:pPr>
              <w:jc w:val="center"/>
              <w:rPr>
                <w:rFonts w:eastAsia="Times New Roman" w:cstheme="minorHAnsi"/>
              </w:rPr>
            </w:pPr>
            <w:r w:rsidRPr="006D5072">
              <w:rPr>
                <w:rFonts w:eastAsia="Times New Roman" w:cstheme="minorHAnsi"/>
              </w:rPr>
              <w:lastRenderedPageBreak/>
              <w:t>Koenig</w:t>
            </w:r>
          </w:p>
          <w:p w:rsidR="004E056C" w:rsidRPr="006D5072" w:rsidRDefault="004E056C" w:rsidP="005B6E49">
            <w:pPr>
              <w:jc w:val="center"/>
              <w:rPr>
                <w:rFonts w:eastAsia="Times New Roman" w:cstheme="minorHAnsi"/>
              </w:rPr>
            </w:pPr>
            <w:r w:rsidRPr="006D5072">
              <w:rPr>
                <w:rFonts w:eastAsia="Times New Roman" w:cstheme="minorHAnsi"/>
              </w:rPr>
              <w:t>2008 (10)</w:t>
            </w:r>
          </w:p>
        </w:tc>
        <w:tc>
          <w:tcPr>
            <w:tcW w:w="681" w:type="dxa"/>
            <w:vAlign w:val="center"/>
          </w:tcPr>
          <w:p w:rsidR="004E056C" w:rsidRPr="006D5072" w:rsidRDefault="004E056C" w:rsidP="005B6E49">
            <w:pPr>
              <w:rPr>
                <w:rFonts w:eastAsia="Times New Roman" w:cstheme="minorHAnsi"/>
              </w:rPr>
            </w:pPr>
            <w:r w:rsidRPr="006D5072">
              <w:rPr>
                <w:rFonts w:eastAsia="Times New Roman" w:cstheme="minorHAnsi"/>
              </w:rPr>
              <w:t>68 NCC (8 AIS)</w:t>
            </w:r>
          </w:p>
        </w:tc>
        <w:tc>
          <w:tcPr>
            <w:tcW w:w="618" w:type="dxa"/>
            <w:vAlign w:val="center"/>
          </w:tcPr>
          <w:p w:rsidR="004E056C" w:rsidRPr="006D5072" w:rsidRDefault="004E056C" w:rsidP="005B6E49">
            <w:pPr>
              <w:rPr>
                <w:rFonts w:eastAsia="Times New Roman" w:cstheme="minorHAnsi"/>
              </w:rPr>
            </w:pPr>
            <w:r w:rsidRPr="006D5072">
              <w:rPr>
                <w:rFonts w:cstheme="minorHAnsi"/>
              </w:rPr>
              <w:t>R</w:t>
            </w:r>
          </w:p>
        </w:tc>
        <w:tc>
          <w:tcPr>
            <w:tcW w:w="1020" w:type="dxa"/>
            <w:vAlign w:val="center"/>
          </w:tcPr>
          <w:p w:rsidR="004E056C" w:rsidRPr="006D5072" w:rsidRDefault="004E056C" w:rsidP="005B6E49">
            <w:pPr>
              <w:jc w:val="center"/>
              <w:rPr>
                <w:rFonts w:eastAsia="Times New Roman" w:cstheme="minorHAnsi"/>
              </w:rPr>
            </w:pPr>
            <w:r w:rsidRPr="006D5072">
              <w:rPr>
                <w:rFonts w:cstheme="minorHAnsi"/>
              </w:rPr>
              <w:t>23.4% NaCl 30-60 mL</w:t>
            </w:r>
          </w:p>
        </w:tc>
        <w:tc>
          <w:tcPr>
            <w:tcW w:w="1407" w:type="dxa"/>
            <w:vAlign w:val="center"/>
          </w:tcPr>
          <w:p w:rsidR="004E056C" w:rsidRPr="006D5072" w:rsidRDefault="004E056C" w:rsidP="005B6E49">
            <w:pPr>
              <w:jc w:val="center"/>
              <w:rPr>
                <w:rFonts w:eastAsia="Times New Roman" w:cstheme="minorHAnsi"/>
              </w:rPr>
            </w:pPr>
            <w:r w:rsidRPr="006D5072">
              <w:rPr>
                <w:rFonts w:cstheme="minorHAnsi"/>
              </w:rPr>
              <w:t>None</w:t>
            </w:r>
          </w:p>
        </w:tc>
        <w:tc>
          <w:tcPr>
            <w:tcW w:w="1008" w:type="dxa"/>
            <w:vAlign w:val="center"/>
          </w:tcPr>
          <w:p w:rsidR="004E056C" w:rsidRPr="006D5072" w:rsidRDefault="004E056C" w:rsidP="005B6E49">
            <w:pPr>
              <w:jc w:val="center"/>
              <w:rPr>
                <w:rFonts w:eastAsia="Times New Roman" w:cstheme="minorHAnsi"/>
              </w:rPr>
            </w:pPr>
            <w:r w:rsidRPr="006D5072">
              <w:rPr>
                <w:rFonts w:cstheme="minorHAnsi"/>
              </w:rPr>
              <w:t>Clinical reversal of TTH, ICP, survival, mRS</w:t>
            </w:r>
          </w:p>
        </w:tc>
        <w:tc>
          <w:tcPr>
            <w:tcW w:w="1153" w:type="dxa"/>
            <w:vAlign w:val="center"/>
          </w:tcPr>
          <w:p w:rsidR="004E056C" w:rsidRPr="006D5072" w:rsidRDefault="004E056C" w:rsidP="005B6E49">
            <w:pPr>
              <w:rPr>
                <w:rFonts w:eastAsia="Times New Roman" w:cstheme="minorHAnsi"/>
              </w:rPr>
            </w:pPr>
            <w:r w:rsidRPr="006D5072">
              <w:rPr>
                <w:rFonts w:cstheme="minorHAnsi"/>
              </w:rPr>
              <w:t xml:space="preserve">TTH reversal observed in 75% of cases &amp; was predicted by a &gt;5 mEq/L rise in serum Na (OR 12.0, 95% CI 1.6-90.5) or absolute serum Na &gt;145 mEq/L (OR 26.7, 95% CI 3.6-200.0); ICP decreased from 23.3 </w:t>
            </w:r>
            <w:r w:rsidRPr="006D5072">
              <w:rPr>
                <w:rFonts w:cstheme="minorHAnsi"/>
                <w:u w:val="single"/>
              </w:rPr>
              <w:t>+</w:t>
            </w:r>
            <w:r w:rsidRPr="006D5072">
              <w:rPr>
                <w:rFonts w:cstheme="minorHAnsi"/>
              </w:rPr>
              <w:t xml:space="preserve"> 16.2 to 13.8 </w:t>
            </w:r>
            <w:r w:rsidRPr="006D5072">
              <w:rPr>
                <w:rFonts w:cstheme="minorHAnsi"/>
                <w:u w:val="single"/>
              </w:rPr>
              <w:t>+</w:t>
            </w:r>
            <w:r w:rsidRPr="006D5072">
              <w:rPr>
                <w:rFonts w:cstheme="minorHAnsi"/>
              </w:rPr>
              <w:t xml:space="preserve"> 10.3 mmHg; 32.4% of patients survived to hospital discharge with 77% of survivors having a discharge mRS 4-5</w:t>
            </w:r>
          </w:p>
        </w:tc>
        <w:tc>
          <w:tcPr>
            <w:tcW w:w="1407" w:type="dxa"/>
          </w:tcPr>
          <w:p w:rsidR="004E056C" w:rsidRPr="006D5072" w:rsidRDefault="004E056C" w:rsidP="005B6E49">
            <w:pPr>
              <w:rPr>
                <w:rFonts w:cstheme="minorHAnsi"/>
              </w:rPr>
            </w:pPr>
            <w:r w:rsidRPr="006D5072">
              <w:rPr>
                <w:rFonts w:cstheme="minorHAnsi"/>
              </w:rPr>
              <w:t>High</w:t>
            </w:r>
          </w:p>
        </w:tc>
        <w:tc>
          <w:tcPr>
            <w:tcW w:w="996" w:type="dxa"/>
          </w:tcPr>
          <w:p w:rsidR="004E056C" w:rsidRPr="006D5072" w:rsidRDefault="004E056C" w:rsidP="005B6E49">
            <w:pPr>
              <w:rPr>
                <w:rFonts w:cstheme="minorHAnsi"/>
              </w:rPr>
            </w:pPr>
            <w:r w:rsidRPr="006D5072">
              <w:rPr>
                <w:rFonts w:cstheme="minorHAnsi"/>
              </w:rPr>
              <w:t>Lack of comparator, Imprecision, Indirectness</w:t>
            </w:r>
          </w:p>
        </w:tc>
      </w:tr>
      <w:tr w:rsidR="004E056C" w:rsidRPr="006D5072" w:rsidTr="005B6E49">
        <w:tc>
          <w:tcPr>
            <w:tcW w:w="1060" w:type="dxa"/>
            <w:vAlign w:val="center"/>
          </w:tcPr>
          <w:p w:rsidR="004E056C" w:rsidRPr="006D5072" w:rsidRDefault="004E056C" w:rsidP="005B6E49">
            <w:pPr>
              <w:keepNext/>
              <w:keepLines/>
              <w:jc w:val="center"/>
              <w:outlineLvl w:val="6"/>
              <w:rPr>
                <w:rFonts w:eastAsia="Times New Roman" w:cstheme="minorHAnsi"/>
              </w:rPr>
            </w:pPr>
            <w:r w:rsidRPr="006D5072">
              <w:rPr>
                <w:rFonts w:eastAsia="Times New Roman" w:cstheme="minorHAnsi"/>
              </w:rPr>
              <w:lastRenderedPageBreak/>
              <w:t>Diringer</w:t>
            </w:r>
          </w:p>
          <w:p w:rsidR="004E056C" w:rsidRPr="006D5072" w:rsidRDefault="004E056C" w:rsidP="005B6E49">
            <w:pPr>
              <w:jc w:val="center"/>
              <w:rPr>
                <w:rFonts w:eastAsia="Times New Roman" w:cstheme="minorHAnsi"/>
              </w:rPr>
            </w:pPr>
            <w:r w:rsidRPr="006D5072">
              <w:rPr>
                <w:rFonts w:eastAsia="Times New Roman" w:cstheme="minorHAnsi"/>
              </w:rPr>
              <w:t>2011 (35)</w:t>
            </w:r>
          </w:p>
        </w:tc>
        <w:tc>
          <w:tcPr>
            <w:tcW w:w="681" w:type="dxa"/>
            <w:vAlign w:val="center"/>
          </w:tcPr>
          <w:p w:rsidR="004E056C" w:rsidRPr="006D5072" w:rsidRDefault="004E056C" w:rsidP="005B6E49">
            <w:pPr>
              <w:rPr>
                <w:rFonts w:eastAsia="Times New Roman" w:cstheme="minorHAnsi"/>
              </w:rPr>
            </w:pPr>
            <w:r w:rsidRPr="006D5072">
              <w:rPr>
                <w:rFonts w:eastAsia="Times New Roman" w:cstheme="minorHAnsi"/>
              </w:rPr>
              <w:t>9 AIS</w:t>
            </w:r>
          </w:p>
        </w:tc>
        <w:tc>
          <w:tcPr>
            <w:tcW w:w="618" w:type="dxa"/>
            <w:vAlign w:val="center"/>
          </w:tcPr>
          <w:p w:rsidR="004E056C" w:rsidRPr="006D5072" w:rsidRDefault="004E056C" w:rsidP="005B6E49">
            <w:pPr>
              <w:rPr>
                <w:rFonts w:cstheme="minorHAnsi"/>
              </w:rPr>
            </w:pPr>
            <w:r w:rsidRPr="006D5072">
              <w:rPr>
                <w:rFonts w:eastAsia="Times New Roman" w:cstheme="minorHAnsi"/>
              </w:rPr>
              <w:t>RCT</w:t>
            </w:r>
          </w:p>
        </w:tc>
        <w:tc>
          <w:tcPr>
            <w:tcW w:w="1020" w:type="dxa"/>
            <w:vAlign w:val="center"/>
          </w:tcPr>
          <w:p w:rsidR="004E056C" w:rsidRPr="006D5072" w:rsidRDefault="004E056C" w:rsidP="005B6E49">
            <w:pPr>
              <w:jc w:val="center"/>
              <w:rPr>
                <w:rFonts w:cstheme="minorHAnsi"/>
              </w:rPr>
            </w:pPr>
            <w:r w:rsidRPr="006D5072">
              <w:rPr>
                <w:rFonts w:eastAsia="Times New Roman" w:cstheme="minorHAnsi"/>
              </w:rPr>
              <w:t>23.4% NaCl 0.686ml/kg (n=4)</w:t>
            </w:r>
          </w:p>
        </w:tc>
        <w:tc>
          <w:tcPr>
            <w:tcW w:w="1407" w:type="dxa"/>
            <w:vAlign w:val="center"/>
          </w:tcPr>
          <w:p w:rsidR="004E056C" w:rsidRPr="006D5072" w:rsidRDefault="004E056C" w:rsidP="005B6E49">
            <w:pPr>
              <w:jc w:val="center"/>
              <w:rPr>
                <w:rFonts w:cstheme="minorHAnsi"/>
              </w:rPr>
            </w:pPr>
            <w:r w:rsidRPr="006D5072">
              <w:rPr>
                <w:rFonts w:eastAsia="Times New Roman" w:cstheme="minorHAnsi"/>
              </w:rPr>
              <w:t>20% mannitol 1g/kg (n=5)</w:t>
            </w:r>
          </w:p>
        </w:tc>
        <w:tc>
          <w:tcPr>
            <w:tcW w:w="1008" w:type="dxa"/>
            <w:vAlign w:val="center"/>
          </w:tcPr>
          <w:p w:rsidR="004E056C" w:rsidRPr="006D5072" w:rsidRDefault="004E056C" w:rsidP="005B6E49">
            <w:pPr>
              <w:jc w:val="center"/>
              <w:rPr>
                <w:rFonts w:cstheme="minorHAnsi"/>
              </w:rPr>
            </w:pPr>
            <w:r w:rsidRPr="006D5072">
              <w:rPr>
                <w:rFonts w:eastAsia="Times New Roman" w:cstheme="minorHAnsi"/>
              </w:rPr>
              <w:t>CBF, CBV, OEF, CMRO</w:t>
            </w:r>
            <w:r w:rsidRPr="006D5072">
              <w:rPr>
                <w:rFonts w:eastAsia="Times New Roman" w:cstheme="minorHAnsi"/>
                <w:vertAlign w:val="subscript"/>
              </w:rPr>
              <w:t>2</w:t>
            </w:r>
            <w:r w:rsidRPr="006D5072">
              <w:rPr>
                <w:rFonts w:eastAsia="Times New Roman" w:cstheme="minorHAnsi"/>
              </w:rPr>
              <w:t xml:space="preserve"> </w:t>
            </w:r>
          </w:p>
        </w:tc>
        <w:tc>
          <w:tcPr>
            <w:tcW w:w="1153" w:type="dxa"/>
            <w:vAlign w:val="center"/>
          </w:tcPr>
          <w:p w:rsidR="004E056C" w:rsidRPr="006D5072" w:rsidRDefault="004E056C" w:rsidP="005B6E49">
            <w:pPr>
              <w:rPr>
                <w:rFonts w:cstheme="minorHAnsi"/>
              </w:rPr>
            </w:pPr>
            <w:r w:rsidRPr="006D5072">
              <w:rPr>
                <w:rFonts w:eastAsia="Times New Roman" w:cstheme="minorHAnsi"/>
              </w:rPr>
              <w:t xml:space="preserve">No change in outcomes before &amp; after for either agent in infarct, peri-infarct or ipsilateral side; variable CBF increase in contralateral side </w:t>
            </w:r>
          </w:p>
        </w:tc>
        <w:tc>
          <w:tcPr>
            <w:tcW w:w="1407" w:type="dxa"/>
          </w:tcPr>
          <w:p w:rsidR="004E056C" w:rsidRPr="006D5072" w:rsidRDefault="004E056C" w:rsidP="005B6E49">
            <w:pPr>
              <w:rPr>
                <w:rFonts w:cstheme="minorHAnsi"/>
              </w:rPr>
            </w:pPr>
            <w:r w:rsidRPr="006D5072">
              <w:rPr>
                <w:rFonts w:cstheme="minorHAnsi"/>
              </w:rPr>
              <w:t>High</w:t>
            </w:r>
          </w:p>
        </w:tc>
        <w:tc>
          <w:tcPr>
            <w:tcW w:w="996" w:type="dxa"/>
          </w:tcPr>
          <w:p w:rsidR="004E056C" w:rsidRPr="006D5072" w:rsidRDefault="004E056C" w:rsidP="005B6E49">
            <w:pPr>
              <w:rPr>
                <w:rFonts w:cstheme="minorHAnsi"/>
              </w:rPr>
            </w:pPr>
            <w:r w:rsidRPr="006D5072">
              <w:rPr>
                <w:rFonts w:cstheme="minorHAnsi"/>
              </w:rPr>
              <w:t>Imprecision, Indirectness, Inconsistency</w:t>
            </w:r>
          </w:p>
        </w:tc>
      </w:tr>
      <w:tr w:rsidR="004E056C" w:rsidRPr="006D5072" w:rsidTr="005B6E49">
        <w:tc>
          <w:tcPr>
            <w:tcW w:w="1060" w:type="dxa"/>
            <w:vAlign w:val="center"/>
          </w:tcPr>
          <w:p w:rsidR="004E056C" w:rsidRPr="006D5072" w:rsidRDefault="004E056C" w:rsidP="005B6E49">
            <w:pPr>
              <w:jc w:val="center"/>
              <w:rPr>
                <w:rFonts w:eastAsia="Times New Roman" w:cstheme="minorHAnsi"/>
              </w:rPr>
            </w:pPr>
            <w:r w:rsidRPr="006D5072">
              <w:rPr>
                <w:rFonts w:eastAsia="Times New Roman" w:cstheme="minorHAnsi"/>
              </w:rPr>
              <w:t>Hauer</w:t>
            </w:r>
          </w:p>
          <w:p w:rsidR="004E056C" w:rsidRPr="006D5072" w:rsidRDefault="004E056C" w:rsidP="005B6E49">
            <w:pPr>
              <w:keepNext/>
              <w:keepLines/>
              <w:jc w:val="center"/>
              <w:outlineLvl w:val="6"/>
              <w:rPr>
                <w:rFonts w:eastAsia="Times New Roman" w:cstheme="minorHAnsi"/>
              </w:rPr>
            </w:pPr>
            <w:r w:rsidRPr="006D5072">
              <w:rPr>
                <w:rFonts w:eastAsia="Times New Roman" w:cstheme="minorHAnsi"/>
              </w:rPr>
              <w:t>2011 (9)</w:t>
            </w:r>
          </w:p>
        </w:tc>
        <w:tc>
          <w:tcPr>
            <w:tcW w:w="681" w:type="dxa"/>
            <w:vAlign w:val="center"/>
          </w:tcPr>
          <w:p w:rsidR="004E056C" w:rsidRPr="006D5072" w:rsidRDefault="004E056C" w:rsidP="005B6E49">
            <w:pPr>
              <w:rPr>
                <w:rFonts w:eastAsia="Times New Roman" w:cstheme="minorHAnsi"/>
              </w:rPr>
            </w:pPr>
            <w:r w:rsidRPr="006D5072">
              <w:rPr>
                <w:rFonts w:eastAsia="Times New Roman" w:cstheme="minorHAnsi"/>
              </w:rPr>
              <w:t>215 NCC (57 AIS)</w:t>
            </w:r>
          </w:p>
        </w:tc>
        <w:tc>
          <w:tcPr>
            <w:tcW w:w="618" w:type="dxa"/>
            <w:vAlign w:val="center"/>
          </w:tcPr>
          <w:p w:rsidR="004E056C" w:rsidRPr="006D5072" w:rsidRDefault="004E056C" w:rsidP="005B6E49">
            <w:pPr>
              <w:rPr>
                <w:rFonts w:eastAsia="Times New Roman" w:cstheme="minorHAnsi"/>
              </w:rPr>
            </w:pPr>
            <w:r w:rsidRPr="006D5072">
              <w:rPr>
                <w:rFonts w:eastAsia="Times New Roman" w:cstheme="minorHAnsi"/>
              </w:rPr>
              <w:t>R</w:t>
            </w:r>
          </w:p>
        </w:tc>
        <w:tc>
          <w:tcPr>
            <w:tcW w:w="1020" w:type="dxa"/>
            <w:vAlign w:val="center"/>
          </w:tcPr>
          <w:p w:rsidR="004E056C" w:rsidRPr="006D5072" w:rsidRDefault="004E056C" w:rsidP="005B6E49">
            <w:pPr>
              <w:jc w:val="center"/>
              <w:rPr>
                <w:rFonts w:eastAsia="Times New Roman" w:cstheme="minorHAnsi"/>
              </w:rPr>
            </w:pPr>
            <w:r w:rsidRPr="006D5072">
              <w:rPr>
                <w:rFonts w:eastAsia="Times New Roman" w:cstheme="minorHAnsi"/>
              </w:rPr>
              <w:t xml:space="preserve">3% NaCl infusion with goal Na 145-155 mEq/L </w:t>
            </w:r>
            <w:r w:rsidRPr="006D5072">
              <w:rPr>
                <w:rFonts w:eastAsia="Times New Roman" w:cstheme="minorHAnsi"/>
              </w:rPr>
              <w:br/>
              <w:t xml:space="preserve">(n=100, </w:t>
            </w:r>
            <w:r w:rsidRPr="006D5072">
              <w:rPr>
                <w:rFonts w:eastAsia="Times New Roman" w:cstheme="minorHAnsi"/>
              </w:rPr>
              <w:br/>
              <w:t>28 AIS)</w:t>
            </w:r>
          </w:p>
        </w:tc>
        <w:tc>
          <w:tcPr>
            <w:tcW w:w="1407" w:type="dxa"/>
            <w:vAlign w:val="center"/>
          </w:tcPr>
          <w:p w:rsidR="004E056C" w:rsidRPr="006D5072" w:rsidRDefault="004E056C" w:rsidP="005B6E49">
            <w:pPr>
              <w:jc w:val="center"/>
              <w:rPr>
                <w:rFonts w:eastAsia="Times New Roman" w:cstheme="minorHAnsi"/>
              </w:rPr>
            </w:pPr>
            <w:r w:rsidRPr="006D5072">
              <w:rPr>
                <w:rFonts w:eastAsia="Times New Roman" w:cstheme="minorHAnsi"/>
              </w:rPr>
              <w:t xml:space="preserve">Historical cohort not receiving 3% NaCl (n=115, </w:t>
            </w:r>
            <w:r w:rsidRPr="006D5072">
              <w:rPr>
                <w:rFonts w:eastAsia="Times New Roman" w:cstheme="minorHAnsi"/>
              </w:rPr>
              <w:br/>
              <w:t>29 AIS)</w:t>
            </w:r>
          </w:p>
        </w:tc>
        <w:tc>
          <w:tcPr>
            <w:tcW w:w="1008" w:type="dxa"/>
            <w:vAlign w:val="center"/>
          </w:tcPr>
          <w:p w:rsidR="004E056C" w:rsidRPr="006D5072" w:rsidRDefault="004E056C" w:rsidP="005B6E49">
            <w:pPr>
              <w:jc w:val="center"/>
              <w:rPr>
                <w:rFonts w:eastAsia="Times New Roman" w:cstheme="minorHAnsi"/>
              </w:rPr>
            </w:pPr>
            <w:r w:rsidRPr="006D5072">
              <w:rPr>
                <w:rFonts w:eastAsia="Times New Roman" w:cstheme="minorHAnsi"/>
              </w:rPr>
              <w:t>ICP, mortality</w:t>
            </w:r>
          </w:p>
        </w:tc>
        <w:tc>
          <w:tcPr>
            <w:tcW w:w="1153" w:type="dxa"/>
            <w:vAlign w:val="center"/>
          </w:tcPr>
          <w:p w:rsidR="004E056C" w:rsidRPr="006D5072" w:rsidRDefault="004E056C" w:rsidP="005B6E49">
            <w:pPr>
              <w:rPr>
                <w:rFonts w:eastAsia="Times New Roman" w:cstheme="minorHAnsi"/>
              </w:rPr>
            </w:pPr>
            <w:r w:rsidRPr="006D5072">
              <w:rPr>
                <w:rFonts w:eastAsia="Times New Roman" w:cstheme="minorHAnsi"/>
              </w:rPr>
              <w:t>Fewer episodes of critically elevated ICP per AIS patient; in-hospital mortality not different between AIS patients</w:t>
            </w:r>
          </w:p>
        </w:tc>
        <w:tc>
          <w:tcPr>
            <w:tcW w:w="1407" w:type="dxa"/>
          </w:tcPr>
          <w:p w:rsidR="004E056C" w:rsidRPr="006D5072" w:rsidRDefault="004E056C" w:rsidP="005B6E49">
            <w:pPr>
              <w:rPr>
                <w:rFonts w:cstheme="minorHAnsi"/>
              </w:rPr>
            </w:pPr>
            <w:r w:rsidRPr="006D5072">
              <w:rPr>
                <w:rFonts w:cstheme="minorHAnsi"/>
              </w:rPr>
              <w:t>High</w:t>
            </w:r>
          </w:p>
        </w:tc>
        <w:tc>
          <w:tcPr>
            <w:tcW w:w="996" w:type="dxa"/>
          </w:tcPr>
          <w:p w:rsidR="004E056C" w:rsidRPr="006D5072" w:rsidRDefault="004E056C" w:rsidP="005B6E49">
            <w:pPr>
              <w:rPr>
                <w:rFonts w:cstheme="minorHAnsi"/>
              </w:rPr>
            </w:pPr>
            <w:r w:rsidRPr="006D5072">
              <w:rPr>
                <w:rFonts w:cstheme="minorHAnsi"/>
              </w:rPr>
              <w:t>Imprecision, Indirectness</w:t>
            </w:r>
          </w:p>
        </w:tc>
      </w:tr>
      <w:tr w:rsidR="004E056C" w:rsidRPr="006D5072" w:rsidTr="005B6E49">
        <w:tc>
          <w:tcPr>
            <w:tcW w:w="1060" w:type="dxa"/>
            <w:vAlign w:val="center"/>
          </w:tcPr>
          <w:p w:rsidR="004E056C" w:rsidRPr="006D5072" w:rsidRDefault="004E056C" w:rsidP="005B6E49">
            <w:pPr>
              <w:jc w:val="center"/>
              <w:rPr>
                <w:rFonts w:eastAsia="Times New Roman" w:cstheme="minorHAnsi"/>
              </w:rPr>
            </w:pPr>
            <w:r w:rsidRPr="006D5072">
              <w:rPr>
                <w:rFonts w:eastAsia="Times New Roman" w:cstheme="minorHAnsi"/>
              </w:rPr>
              <w:t>Strbian</w:t>
            </w:r>
          </w:p>
          <w:p w:rsidR="004E056C" w:rsidRPr="006D5072" w:rsidRDefault="004E056C" w:rsidP="005B6E49">
            <w:pPr>
              <w:jc w:val="center"/>
              <w:rPr>
                <w:rFonts w:eastAsia="Times New Roman" w:cstheme="minorHAnsi"/>
              </w:rPr>
            </w:pPr>
            <w:r w:rsidRPr="006D5072">
              <w:rPr>
                <w:rFonts w:eastAsia="Times New Roman" w:cstheme="minorHAnsi"/>
              </w:rPr>
              <w:t>2013 (42)</w:t>
            </w:r>
          </w:p>
        </w:tc>
        <w:tc>
          <w:tcPr>
            <w:tcW w:w="681" w:type="dxa"/>
            <w:vAlign w:val="center"/>
          </w:tcPr>
          <w:p w:rsidR="004E056C" w:rsidRPr="006D5072" w:rsidRDefault="004E056C" w:rsidP="005B6E49">
            <w:pPr>
              <w:rPr>
                <w:rFonts w:eastAsia="Times New Roman" w:cstheme="minorHAnsi"/>
              </w:rPr>
            </w:pPr>
            <w:r w:rsidRPr="006D5072">
              <w:rPr>
                <w:rFonts w:eastAsia="Times New Roman" w:cstheme="minorHAnsi"/>
              </w:rPr>
              <w:t>49 AIS</w:t>
            </w:r>
          </w:p>
        </w:tc>
        <w:tc>
          <w:tcPr>
            <w:tcW w:w="618" w:type="dxa"/>
            <w:vAlign w:val="center"/>
          </w:tcPr>
          <w:p w:rsidR="004E056C" w:rsidRPr="006D5072" w:rsidRDefault="004E056C" w:rsidP="005B6E49">
            <w:pPr>
              <w:rPr>
                <w:rFonts w:eastAsia="Times New Roman" w:cstheme="minorHAnsi"/>
              </w:rPr>
            </w:pPr>
            <w:r w:rsidRPr="006D5072">
              <w:rPr>
                <w:rFonts w:eastAsia="Times New Roman" w:cstheme="minorHAnsi"/>
              </w:rPr>
              <w:t>P</w:t>
            </w:r>
          </w:p>
        </w:tc>
        <w:tc>
          <w:tcPr>
            <w:tcW w:w="1020" w:type="dxa"/>
            <w:vAlign w:val="center"/>
          </w:tcPr>
          <w:p w:rsidR="004E056C" w:rsidRPr="006D5072" w:rsidRDefault="004E056C" w:rsidP="005B6E49">
            <w:pPr>
              <w:jc w:val="center"/>
              <w:rPr>
                <w:rFonts w:eastAsia="Times New Roman" w:cstheme="minorHAnsi"/>
              </w:rPr>
            </w:pPr>
            <w:r w:rsidRPr="006D5072">
              <w:rPr>
                <w:rFonts w:eastAsia="Times New Roman" w:cstheme="minorHAnsi"/>
              </w:rPr>
              <w:t>5.1-7.6% NaCl (n=29) with additional mannitol (n=4)</w:t>
            </w:r>
          </w:p>
        </w:tc>
        <w:tc>
          <w:tcPr>
            <w:tcW w:w="1407" w:type="dxa"/>
            <w:vAlign w:val="center"/>
          </w:tcPr>
          <w:p w:rsidR="004E056C" w:rsidRPr="006D5072" w:rsidRDefault="004E056C" w:rsidP="005B6E49">
            <w:pPr>
              <w:jc w:val="center"/>
              <w:rPr>
                <w:rFonts w:eastAsia="Times New Roman" w:cstheme="minorHAnsi"/>
              </w:rPr>
            </w:pPr>
            <w:r w:rsidRPr="006D5072">
              <w:rPr>
                <w:rFonts w:eastAsia="Times New Roman" w:cstheme="minorHAnsi"/>
              </w:rPr>
              <w:t>10% glycerol (n=16)</w:t>
            </w:r>
          </w:p>
        </w:tc>
        <w:tc>
          <w:tcPr>
            <w:tcW w:w="1008" w:type="dxa"/>
            <w:vAlign w:val="center"/>
          </w:tcPr>
          <w:p w:rsidR="004E056C" w:rsidRPr="006D5072" w:rsidRDefault="004E056C" w:rsidP="005B6E49">
            <w:pPr>
              <w:jc w:val="center"/>
              <w:rPr>
                <w:rFonts w:eastAsia="Times New Roman" w:cstheme="minorHAnsi"/>
              </w:rPr>
            </w:pPr>
            <w:r w:rsidRPr="006D5072">
              <w:rPr>
                <w:rFonts w:eastAsia="Times New Roman" w:cstheme="minorHAnsi"/>
              </w:rPr>
              <w:t>Mortality, mRS</w:t>
            </w:r>
          </w:p>
        </w:tc>
        <w:tc>
          <w:tcPr>
            <w:tcW w:w="1153" w:type="dxa"/>
            <w:vAlign w:val="center"/>
          </w:tcPr>
          <w:p w:rsidR="004E056C" w:rsidRPr="006D5072" w:rsidRDefault="004E056C" w:rsidP="005B6E49">
            <w:pPr>
              <w:rPr>
                <w:rFonts w:eastAsia="Times New Roman" w:cstheme="minorHAnsi"/>
              </w:rPr>
            </w:pPr>
            <w:r w:rsidRPr="006D5072">
              <w:rPr>
                <w:rFonts w:eastAsia="Times New Roman" w:cstheme="minorHAnsi"/>
                <w:bCs/>
              </w:rPr>
              <w:t>Overall 43% mortality; 10% had favorable outcome (mRS 0-2) at 3 months with all in intervention group</w:t>
            </w:r>
          </w:p>
        </w:tc>
        <w:tc>
          <w:tcPr>
            <w:tcW w:w="1407" w:type="dxa"/>
          </w:tcPr>
          <w:p w:rsidR="004E056C" w:rsidRPr="006D5072" w:rsidRDefault="004E056C" w:rsidP="005B6E49">
            <w:pPr>
              <w:rPr>
                <w:rFonts w:cstheme="minorHAnsi"/>
              </w:rPr>
            </w:pPr>
            <w:r w:rsidRPr="006D5072">
              <w:rPr>
                <w:rFonts w:cstheme="minorHAnsi"/>
              </w:rPr>
              <w:t>High</w:t>
            </w:r>
          </w:p>
        </w:tc>
        <w:tc>
          <w:tcPr>
            <w:tcW w:w="996" w:type="dxa"/>
          </w:tcPr>
          <w:p w:rsidR="004E056C" w:rsidRPr="006D5072" w:rsidRDefault="004E056C" w:rsidP="005B6E49">
            <w:pPr>
              <w:rPr>
                <w:rFonts w:cstheme="minorHAnsi"/>
              </w:rPr>
            </w:pPr>
            <w:r w:rsidRPr="006D5072">
              <w:rPr>
                <w:rFonts w:cstheme="minorHAnsi"/>
              </w:rPr>
              <w:t>Imprecision</w:t>
            </w:r>
          </w:p>
        </w:tc>
      </w:tr>
      <w:tr w:rsidR="004E056C" w:rsidRPr="006D5072" w:rsidTr="005B6E49">
        <w:tc>
          <w:tcPr>
            <w:tcW w:w="1060" w:type="dxa"/>
            <w:vAlign w:val="center"/>
          </w:tcPr>
          <w:p w:rsidR="004E056C" w:rsidRPr="006D5072" w:rsidRDefault="004E056C" w:rsidP="005B6E49">
            <w:pPr>
              <w:jc w:val="center"/>
              <w:rPr>
                <w:rFonts w:eastAsia="Times New Roman" w:cstheme="minorHAnsi"/>
              </w:rPr>
            </w:pPr>
            <w:r w:rsidRPr="006D5072">
              <w:rPr>
                <w:rFonts w:eastAsia="Times New Roman" w:cstheme="minorHAnsi"/>
              </w:rPr>
              <w:t>Lewandowski-Belfer 2014 (38)</w:t>
            </w:r>
          </w:p>
        </w:tc>
        <w:tc>
          <w:tcPr>
            <w:tcW w:w="681" w:type="dxa"/>
            <w:vAlign w:val="center"/>
          </w:tcPr>
          <w:p w:rsidR="004E056C" w:rsidRPr="006D5072" w:rsidRDefault="004E056C" w:rsidP="005B6E49">
            <w:pPr>
              <w:rPr>
                <w:rFonts w:eastAsia="Times New Roman" w:cstheme="minorHAnsi"/>
              </w:rPr>
            </w:pPr>
            <w:r w:rsidRPr="006D5072">
              <w:rPr>
                <w:rFonts w:eastAsia="Times New Roman" w:cstheme="minorHAnsi"/>
              </w:rPr>
              <w:t>55 NCC (5 AIS)</w:t>
            </w:r>
          </w:p>
        </w:tc>
        <w:tc>
          <w:tcPr>
            <w:tcW w:w="618" w:type="dxa"/>
            <w:vAlign w:val="center"/>
          </w:tcPr>
          <w:p w:rsidR="004E056C" w:rsidRPr="006D5072" w:rsidRDefault="004E056C" w:rsidP="005B6E49">
            <w:pPr>
              <w:rPr>
                <w:rFonts w:eastAsia="Times New Roman" w:cstheme="minorHAnsi"/>
              </w:rPr>
            </w:pPr>
            <w:r w:rsidRPr="006D5072">
              <w:rPr>
                <w:rFonts w:eastAsia="Times New Roman" w:cstheme="minorHAnsi"/>
              </w:rPr>
              <w:t>R</w:t>
            </w:r>
          </w:p>
        </w:tc>
        <w:tc>
          <w:tcPr>
            <w:tcW w:w="1020" w:type="dxa"/>
            <w:vAlign w:val="center"/>
          </w:tcPr>
          <w:p w:rsidR="004E056C" w:rsidRPr="006D5072" w:rsidRDefault="004E056C" w:rsidP="005B6E49">
            <w:pPr>
              <w:jc w:val="center"/>
              <w:rPr>
                <w:rFonts w:eastAsia="Times New Roman" w:cstheme="minorHAnsi"/>
              </w:rPr>
            </w:pPr>
            <w:r w:rsidRPr="006D5072">
              <w:rPr>
                <w:rFonts w:eastAsia="Times New Roman" w:cstheme="minorHAnsi"/>
              </w:rPr>
              <w:t>23.4% NaCl 15 or 30 mL (n=239 doses)</w:t>
            </w:r>
          </w:p>
        </w:tc>
        <w:tc>
          <w:tcPr>
            <w:tcW w:w="1407" w:type="dxa"/>
            <w:vAlign w:val="center"/>
          </w:tcPr>
          <w:p w:rsidR="004E056C" w:rsidRPr="006D5072" w:rsidRDefault="004E056C" w:rsidP="005B6E49">
            <w:pPr>
              <w:jc w:val="center"/>
              <w:rPr>
                <w:rFonts w:eastAsia="Times New Roman" w:cstheme="minorHAnsi"/>
              </w:rPr>
            </w:pPr>
            <w:r w:rsidRPr="006D5072">
              <w:rPr>
                <w:rFonts w:eastAsia="Times New Roman" w:cstheme="minorHAnsi"/>
              </w:rPr>
              <w:t>14.6% HTS 24 or 48 mL (n=121 doses)</w:t>
            </w:r>
          </w:p>
        </w:tc>
        <w:tc>
          <w:tcPr>
            <w:tcW w:w="1008" w:type="dxa"/>
            <w:vAlign w:val="center"/>
          </w:tcPr>
          <w:p w:rsidR="004E056C" w:rsidRPr="006D5072" w:rsidRDefault="004E056C" w:rsidP="005B6E49">
            <w:pPr>
              <w:jc w:val="center"/>
              <w:rPr>
                <w:rFonts w:eastAsia="Times New Roman" w:cstheme="minorHAnsi"/>
              </w:rPr>
            </w:pPr>
            <w:r w:rsidRPr="006D5072">
              <w:rPr>
                <w:rFonts w:eastAsia="Times New Roman" w:cstheme="minorHAnsi"/>
              </w:rPr>
              <w:t>ICP</w:t>
            </w:r>
          </w:p>
        </w:tc>
        <w:tc>
          <w:tcPr>
            <w:tcW w:w="1153" w:type="dxa"/>
            <w:vAlign w:val="center"/>
          </w:tcPr>
          <w:p w:rsidR="004E056C" w:rsidRPr="006D5072" w:rsidRDefault="004E056C" w:rsidP="005B6E49">
            <w:pPr>
              <w:rPr>
                <w:rFonts w:eastAsia="Times New Roman" w:cstheme="minorHAnsi"/>
                <w:bCs/>
              </w:rPr>
            </w:pPr>
            <w:r w:rsidRPr="006D5072">
              <w:rPr>
                <w:rFonts w:eastAsia="Times New Roman" w:cstheme="minorHAnsi"/>
              </w:rPr>
              <w:t>Average ICP reduction of 50% in both groups with no dose dependenc</w:t>
            </w:r>
            <w:r w:rsidRPr="006D5072">
              <w:rPr>
                <w:rFonts w:eastAsia="Times New Roman" w:cstheme="minorHAnsi"/>
              </w:rPr>
              <w:lastRenderedPageBreak/>
              <w:t>y</w:t>
            </w:r>
          </w:p>
        </w:tc>
        <w:tc>
          <w:tcPr>
            <w:tcW w:w="1407" w:type="dxa"/>
          </w:tcPr>
          <w:p w:rsidR="004E056C" w:rsidRPr="006D5072" w:rsidRDefault="004E056C" w:rsidP="005B6E49">
            <w:pPr>
              <w:rPr>
                <w:rFonts w:cstheme="minorHAnsi"/>
              </w:rPr>
            </w:pPr>
            <w:r w:rsidRPr="006D5072">
              <w:rPr>
                <w:rFonts w:cstheme="minorHAnsi"/>
              </w:rPr>
              <w:lastRenderedPageBreak/>
              <w:t>High</w:t>
            </w:r>
          </w:p>
        </w:tc>
        <w:tc>
          <w:tcPr>
            <w:tcW w:w="996" w:type="dxa"/>
          </w:tcPr>
          <w:p w:rsidR="004E056C" w:rsidRPr="006D5072" w:rsidRDefault="004E056C" w:rsidP="005B6E49">
            <w:pPr>
              <w:rPr>
                <w:rFonts w:cstheme="minorHAnsi"/>
              </w:rPr>
            </w:pPr>
            <w:r w:rsidRPr="006D5072">
              <w:rPr>
                <w:rFonts w:cstheme="minorHAnsi"/>
              </w:rPr>
              <w:t>Imprecision</w:t>
            </w:r>
          </w:p>
        </w:tc>
      </w:tr>
      <w:tr w:rsidR="004E056C" w:rsidRPr="006D5072" w:rsidTr="005B6E49">
        <w:tc>
          <w:tcPr>
            <w:tcW w:w="1060" w:type="dxa"/>
            <w:vAlign w:val="center"/>
          </w:tcPr>
          <w:p w:rsidR="004E056C" w:rsidRPr="006D5072" w:rsidRDefault="004E056C" w:rsidP="005B6E49">
            <w:pPr>
              <w:jc w:val="center"/>
              <w:rPr>
                <w:rFonts w:eastAsia="Times New Roman" w:cstheme="minorHAnsi"/>
              </w:rPr>
            </w:pPr>
            <w:r w:rsidRPr="006D5072">
              <w:rPr>
                <w:rFonts w:eastAsia="Times New Roman" w:cstheme="minorHAnsi"/>
              </w:rPr>
              <w:lastRenderedPageBreak/>
              <w:t>Ong</w:t>
            </w:r>
          </w:p>
          <w:p w:rsidR="004E056C" w:rsidRPr="006D5072" w:rsidRDefault="004E056C" w:rsidP="005B6E49">
            <w:pPr>
              <w:jc w:val="center"/>
              <w:rPr>
                <w:rFonts w:eastAsia="Times New Roman" w:cstheme="minorHAnsi"/>
              </w:rPr>
            </w:pPr>
            <w:r w:rsidRPr="006D5072">
              <w:rPr>
                <w:rFonts w:eastAsia="Times New Roman" w:cstheme="minorHAnsi"/>
              </w:rPr>
              <w:t>2015 (43)</w:t>
            </w:r>
          </w:p>
        </w:tc>
        <w:tc>
          <w:tcPr>
            <w:tcW w:w="681" w:type="dxa"/>
            <w:vAlign w:val="center"/>
          </w:tcPr>
          <w:p w:rsidR="004E056C" w:rsidRPr="006D5072" w:rsidRDefault="004E056C" w:rsidP="005B6E49">
            <w:pPr>
              <w:rPr>
                <w:rFonts w:eastAsia="Times New Roman" w:cstheme="minorHAnsi"/>
              </w:rPr>
            </w:pPr>
            <w:r w:rsidRPr="006D5072">
              <w:rPr>
                <w:rFonts w:eastAsia="Times New Roman" w:cstheme="minorHAnsi"/>
              </w:rPr>
              <w:t>30 AIS</w:t>
            </w:r>
          </w:p>
        </w:tc>
        <w:tc>
          <w:tcPr>
            <w:tcW w:w="618" w:type="dxa"/>
            <w:vAlign w:val="center"/>
          </w:tcPr>
          <w:p w:rsidR="004E056C" w:rsidRPr="006D5072" w:rsidRDefault="004E056C" w:rsidP="005B6E49">
            <w:pPr>
              <w:rPr>
                <w:rFonts w:eastAsia="Times New Roman" w:cstheme="minorHAnsi"/>
              </w:rPr>
            </w:pPr>
            <w:r w:rsidRPr="006D5072">
              <w:rPr>
                <w:rFonts w:eastAsia="Times New Roman" w:cstheme="minorHAnsi"/>
              </w:rPr>
              <w:t>R</w:t>
            </w:r>
          </w:p>
        </w:tc>
        <w:tc>
          <w:tcPr>
            <w:tcW w:w="1020" w:type="dxa"/>
            <w:vAlign w:val="center"/>
          </w:tcPr>
          <w:p w:rsidR="004E056C" w:rsidRPr="006D5072" w:rsidRDefault="004E056C" w:rsidP="005B6E49">
            <w:pPr>
              <w:jc w:val="center"/>
              <w:rPr>
                <w:rFonts w:eastAsia="Times New Roman" w:cstheme="minorHAnsi"/>
              </w:rPr>
            </w:pPr>
            <w:r w:rsidRPr="006D5072">
              <w:rPr>
                <w:rFonts w:eastAsia="Times New Roman" w:cstheme="minorHAnsi"/>
              </w:rPr>
              <w:t>Mannitol (2.2g/kg/day), 23.4% NaCl (173 mmol/ kg/dose) or both</w:t>
            </w:r>
          </w:p>
        </w:tc>
        <w:tc>
          <w:tcPr>
            <w:tcW w:w="1407" w:type="dxa"/>
            <w:vAlign w:val="center"/>
          </w:tcPr>
          <w:p w:rsidR="004E056C" w:rsidRPr="006D5072" w:rsidRDefault="004E056C" w:rsidP="005B6E49">
            <w:pPr>
              <w:jc w:val="center"/>
              <w:rPr>
                <w:rFonts w:eastAsia="Times New Roman" w:cstheme="minorHAnsi"/>
              </w:rPr>
            </w:pPr>
            <w:r w:rsidRPr="006D5072">
              <w:rPr>
                <w:rFonts w:eastAsia="Times New Roman" w:cstheme="minorHAnsi"/>
              </w:rPr>
              <w:t>None</w:t>
            </w:r>
          </w:p>
        </w:tc>
        <w:tc>
          <w:tcPr>
            <w:tcW w:w="1008" w:type="dxa"/>
            <w:vAlign w:val="center"/>
          </w:tcPr>
          <w:p w:rsidR="004E056C" w:rsidRPr="006D5072" w:rsidRDefault="004E056C" w:rsidP="005B6E49">
            <w:pPr>
              <w:jc w:val="center"/>
              <w:rPr>
                <w:rFonts w:eastAsia="Times New Roman" w:cstheme="minorHAnsi"/>
              </w:rPr>
            </w:pPr>
            <w:r w:rsidRPr="006D5072">
              <w:rPr>
                <w:rFonts w:eastAsia="Times New Roman" w:cstheme="minorHAnsi"/>
              </w:rPr>
              <w:t>Medical success</w:t>
            </w:r>
          </w:p>
        </w:tc>
        <w:tc>
          <w:tcPr>
            <w:tcW w:w="1153" w:type="dxa"/>
            <w:vAlign w:val="center"/>
          </w:tcPr>
          <w:p w:rsidR="004E056C" w:rsidRPr="006D5072" w:rsidRDefault="004E056C" w:rsidP="005B6E49">
            <w:pPr>
              <w:rPr>
                <w:rFonts w:eastAsia="Times New Roman" w:cstheme="minorHAnsi"/>
              </w:rPr>
            </w:pPr>
            <w:r w:rsidRPr="006D5072">
              <w:rPr>
                <w:rFonts w:eastAsia="Times New Roman" w:cstheme="minorHAnsi"/>
              </w:rPr>
              <w:t>Overall 47% medical success (survival to discharge without need for decompression); worse odds for success with medical therapy in those with higher NIHSS; no additive benefit of dual therapy</w:t>
            </w:r>
          </w:p>
        </w:tc>
        <w:tc>
          <w:tcPr>
            <w:tcW w:w="1407" w:type="dxa"/>
          </w:tcPr>
          <w:p w:rsidR="004E056C" w:rsidRPr="006D5072" w:rsidRDefault="004E056C" w:rsidP="005B6E49">
            <w:pPr>
              <w:rPr>
                <w:rFonts w:cstheme="minorHAnsi"/>
              </w:rPr>
            </w:pPr>
            <w:r w:rsidRPr="006D5072">
              <w:rPr>
                <w:rFonts w:cstheme="minorHAnsi"/>
              </w:rPr>
              <w:t>High</w:t>
            </w:r>
          </w:p>
        </w:tc>
        <w:tc>
          <w:tcPr>
            <w:tcW w:w="996" w:type="dxa"/>
          </w:tcPr>
          <w:p w:rsidR="004E056C" w:rsidRPr="006D5072" w:rsidRDefault="004E056C" w:rsidP="005B6E49">
            <w:pPr>
              <w:rPr>
                <w:rFonts w:cstheme="minorHAnsi"/>
              </w:rPr>
            </w:pPr>
            <w:r w:rsidRPr="006D5072">
              <w:rPr>
                <w:rFonts w:cstheme="minorHAnsi"/>
              </w:rPr>
              <w:t>Lack of comparator, Imprecision</w:t>
            </w:r>
          </w:p>
        </w:tc>
      </w:tr>
      <w:tr w:rsidR="004E056C" w:rsidRPr="006D5072" w:rsidTr="005B6E49">
        <w:tc>
          <w:tcPr>
            <w:tcW w:w="1060" w:type="dxa"/>
            <w:vAlign w:val="center"/>
          </w:tcPr>
          <w:p w:rsidR="004E056C" w:rsidRPr="006D5072" w:rsidRDefault="004E056C" w:rsidP="005B6E49">
            <w:pPr>
              <w:jc w:val="center"/>
              <w:rPr>
                <w:rFonts w:eastAsia="Times New Roman" w:cstheme="minorHAnsi"/>
              </w:rPr>
            </w:pPr>
            <w:r w:rsidRPr="006D5072">
              <w:rPr>
                <w:rFonts w:eastAsia="Times New Roman" w:cstheme="minorHAnsi"/>
              </w:rPr>
              <w:t>Pappagiani 2018 (46)</w:t>
            </w:r>
          </w:p>
        </w:tc>
        <w:tc>
          <w:tcPr>
            <w:tcW w:w="681" w:type="dxa"/>
            <w:vAlign w:val="center"/>
          </w:tcPr>
          <w:p w:rsidR="004E056C" w:rsidRPr="006D5072" w:rsidRDefault="004E056C" w:rsidP="005B6E49">
            <w:pPr>
              <w:rPr>
                <w:rFonts w:eastAsia="Times New Roman" w:cstheme="minorHAnsi"/>
              </w:rPr>
            </w:pPr>
            <w:r w:rsidRPr="006D5072">
              <w:rPr>
                <w:rFonts w:eastAsia="Times New Roman" w:cstheme="minorHAnsi"/>
              </w:rPr>
              <w:t>922 AIS</w:t>
            </w:r>
          </w:p>
        </w:tc>
        <w:tc>
          <w:tcPr>
            <w:tcW w:w="618" w:type="dxa"/>
            <w:vAlign w:val="center"/>
          </w:tcPr>
          <w:p w:rsidR="004E056C" w:rsidRPr="006D5072" w:rsidRDefault="004E056C" w:rsidP="005B6E49">
            <w:pPr>
              <w:rPr>
                <w:rFonts w:eastAsia="Times New Roman" w:cstheme="minorHAnsi"/>
              </w:rPr>
            </w:pPr>
            <w:r w:rsidRPr="006D5072">
              <w:rPr>
                <w:rFonts w:eastAsia="Times New Roman" w:cstheme="minorHAnsi"/>
              </w:rPr>
              <w:t>P</w:t>
            </w:r>
          </w:p>
        </w:tc>
        <w:tc>
          <w:tcPr>
            <w:tcW w:w="1020" w:type="dxa"/>
            <w:vAlign w:val="center"/>
          </w:tcPr>
          <w:p w:rsidR="004E056C" w:rsidRPr="006D5072" w:rsidRDefault="004E056C" w:rsidP="005B6E49">
            <w:pPr>
              <w:jc w:val="center"/>
              <w:rPr>
                <w:rFonts w:eastAsia="Times New Roman" w:cstheme="minorHAnsi"/>
              </w:rPr>
            </w:pPr>
            <w:r w:rsidRPr="006D5072">
              <w:rPr>
                <w:rFonts w:eastAsia="Times New Roman" w:cstheme="minorHAnsi"/>
              </w:rPr>
              <w:t>Mannitol 0.2 g/kg every 6 hr for 3 days then 0.1 g/kg tapered over 5 days (n=86)</w:t>
            </w:r>
          </w:p>
        </w:tc>
        <w:tc>
          <w:tcPr>
            <w:tcW w:w="1407" w:type="dxa"/>
            <w:vAlign w:val="center"/>
          </w:tcPr>
          <w:p w:rsidR="004E056C" w:rsidRPr="006D5072" w:rsidRDefault="004E056C" w:rsidP="005B6E49">
            <w:pPr>
              <w:jc w:val="center"/>
              <w:rPr>
                <w:rFonts w:eastAsia="Times New Roman" w:cstheme="minorHAnsi"/>
              </w:rPr>
            </w:pPr>
            <w:r w:rsidRPr="006D5072">
              <w:rPr>
                <w:rFonts w:eastAsia="Times New Roman" w:cstheme="minorHAnsi"/>
              </w:rPr>
              <w:t>No mannitol (n=836)</w:t>
            </w:r>
          </w:p>
        </w:tc>
        <w:tc>
          <w:tcPr>
            <w:tcW w:w="1008" w:type="dxa"/>
            <w:vAlign w:val="center"/>
          </w:tcPr>
          <w:p w:rsidR="004E056C" w:rsidRPr="006D5072" w:rsidRDefault="004E056C" w:rsidP="005B6E49">
            <w:pPr>
              <w:jc w:val="center"/>
              <w:rPr>
                <w:rFonts w:eastAsia="Times New Roman" w:cstheme="minorHAnsi"/>
              </w:rPr>
            </w:pPr>
            <w:r w:rsidRPr="006D5072">
              <w:rPr>
                <w:rFonts w:eastAsia="Times New Roman" w:cstheme="minorHAnsi"/>
              </w:rPr>
              <w:t>Mortality, mRS</w:t>
            </w:r>
          </w:p>
        </w:tc>
        <w:tc>
          <w:tcPr>
            <w:tcW w:w="1153" w:type="dxa"/>
            <w:vAlign w:val="center"/>
          </w:tcPr>
          <w:p w:rsidR="004E056C" w:rsidRPr="006D5072" w:rsidRDefault="004E056C" w:rsidP="005B6E49">
            <w:pPr>
              <w:rPr>
                <w:rFonts w:eastAsia="Times New Roman" w:cstheme="minorHAnsi"/>
              </w:rPr>
            </w:pPr>
            <w:r w:rsidRPr="006D5072">
              <w:rPr>
                <w:rFonts w:eastAsia="Times New Roman" w:cstheme="minorHAnsi"/>
              </w:rPr>
              <w:t>Discharge dependency (mRS 2-5) &amp; mortality were higher with mannitol; after adjustment, mannitol was independent predictor for in-hospital &amp; 90-day mortality</w:t>
            </w:r>
          </w:p>
        </w:tc>
        <w:tc>
          <w:tcPr>
            <w:tcW w:w="1407" w:type="dxa"/>
          </w:tcPr>
          <w:p w:rsidR="004E056C" w:rsidRPr="006D5072" w:rsidRDefault="004E056C" w:rsidP="005B6E49">
            <w:pPr>
              <w:rPr>
                <w:rFonts w:cstheme="minorHAnsi"/>
              </w:rPr>
            </w:pPr>
            <w:r w:rsidRPr="006D5072">
              <w:rPr>
                <w:rFonts w:cstheme="minorHAnsi"/>
              </w:rPr>
              <w:t>Low</w:t>
            </w:r>
          </w:p>
        </w:tc>
        <w:tc>
          <w:tcPr>
            <w:tcW w:w="996" w:type="dxa"/>
          </w:tcPr>
          <w:p w:rsidR="004E056C" w:rsidRPr="006D5072" w:rsidRDefault="004E056C" w:rsidP="005B6E49">
            <w:pPr>
              <w:rPr>
                <w:rFonts w:cstheme="minorHAnsi"/>
              </w:rPr>
            </w:pPr>
          </w:p>
        </w:tc>
      </w:tr>
      <w:tr w:rsidR="004E056C" w:rsidRPr="006D5072" w:rsidTr="005B6E49">
        <w:tc>
          <w:tcPr>
            <w:tcW w:w="9350" w:type="dxa"/>
            <w:gridSpan w:val="9"/>
            <w:vAlign w:val="center"/>
          </w:tcPr>
          <w:p w:rsidR="004E056C" w:rsidRPr="006D5072" w:rsidRDefault="004E056C" w:rsidP="005B6E49">
            <w:pPr>
              <w:rPr>
                <w:rFonts w:eastAsia="Times New Roman" w:cstheme="minorHAnsi"/>
              </w:rPr>
            </w:pPr>
            <w:r w:rsidRPr="006D5072">
              <w:rPr>
                <w:rFonts w:eastAsia="Times New Roman" w:cstheme="minorHAnsi"/>
                <w:vertAlign w:val="superscript"/>
              </w:rPr>
              <w:t>A</w:t>
            </w:r>
            <w:r w:rsidRPr="006D5072">
              <w:rPr>
                <w:rFonts w:eastAsia="Times New Roman" w:cstheme="minorHAnsi"/>
              </w:rPr>
              <w:t xml:space="preserve"> Specific formulation of medication not specified; </w:t>
            </w:r>
            <w:r w:rsidRPr="006D5072">
              <w:rPr>
                <w:rFonts w:eastAsia="Times New Roman" w:cstheme="minorHAnsi"/>
                <w:vertAlign w:val="superscript"/>
              </w:rPr>
              <w:t>B</w:t>
            </w:r>
            <w:r w:rsidRPr="006D5072">
              <w:rPr>
                <w:rFonts w:eastAsia="Times New Roman" w:cstheme="minorHAnsi"/>
              </w:rPr>
              <w:t xml:space="preserve"> While risk of bias &amp; imprecision present, they were not severe enough to warrant downgrading of evidence; </w:t>
            </w:r>
            <w:r w:rsidRPr="006D5072">
              <w:rPr>
                <w:rFonts w:eastAsia="Times New Roman" w:cstheme="minorHAnsi"/>
                <w:vertAlign w:val="superscript"/>
              </w:rPr>
              <w:t>C</w:t>
            </w:r>
            <w:r w:rsidRPr="006D5072">
              <w:rPr>
                <w:rFonts w:eastAsia="Times New Roman" w:cstheme="minorHAnsi"/>
              </w:rPr>
              <w:t xml:space="preserve"> Study downgraded by two levels due to very serious concerns of identified area</w:t>
            </w:r>
          </w:p>
          <w:p w:rsidR="004E056C" w:rsidRPr="006D5072" w:rsidRDefault="004E056C" w:rsidP="005B6E49">
            <w:pPr>
              <w:rPr>
                <w:rFonts w:eastAsia="Times New Roman" w:cstheme="minorHAnsi"/>
              </w:rPr>
            </w:pPr>
          </w:p>
          <w:p w:rsidR="004E056C" w:rsidRPr="006D5072" w:rsidRDefault="004E056C" w:rsidP="005B6E49">
            <w:pPr>
              <w:rPr>
                <w:rFonts w:cstheme="minorHAnsi"/>
              </w:rPr>
            </w:pPr>
            <w:r w:rsidRPr="006D5072">
              <w:rPr>
                <w:rFonts w:cstheme="minorHAnsi"/>
              </w:rPr>
              <w:t>The following studies (with reasoning) were excluded from our assessment: Bereczki 2007 (meta-analysis that included only one study of AIS patients; excluded to avoid duplicating the findings of this single trial)</w:t>
            </w:r>
          </w:p>
        </w:tc>
      </w:tr>
    </w:tbl>
    <w:p w:rsidR="004E056C" w:rsidRPr="009457B9" w:rsidRDefault="004E056C" w:rsidP="004E056C">
      <w:pPr>
        <w:rPr>
          <w:sz w:val="20"/>
          <w:szCs w:val="20"/>
        </w:rPr>
      </w:pPr>
      <w:r w:rsidRPr="009457B9">
        <w:rPr>
          <w:sz w:val="20"/>
          <w:szCs w:val="20"/>
        </w:rPr>
        <w:lastRenderedPageBreak/>
        <w:br w:type="page"/>
      </w:r>
    </w:p>
    <w:p w:rsidR="004E056C" w:rsidRPr="006D5072" w:rsidRDefault="004E056C" w:rsidP="004E056C">
      <w:pPr>
        <w:rPr>
          <w:rFonts w:cstheme="minorHAnsi"/>
        </w:rPr>
      </w:pPr>
      <w:r w:rsidRPr="00CD7F1D">
        <w:rPr>
          <w:rFonts w:cstheme="minorHAnsi"/>
        </w:rPr>
        <w:lastRenderedPageBreak/>
        <w:t xml:space="preserve">Risk of Bias </w:t>
      </w:r>
      <w:r w:rsidRPr="006D5072">
        <w:rPr>
          <w:rFonts w:cstheme="minorHAnsi"/>
        </w:rPr>
        <w:t>Table 5.  Studies evaluating use of hypertonic sodium solutions &amp; mannitol in patients with ICH</w:t>
      </w:r>
    </w:p>
    <w:tbl>
      <w:tblPr>
        <w:tblStyle w:val="TableGrid"/>
        <w:tblW w:w="0" w:type="auto"/>
        <w:tblLook w:val="04A0"/>
      </w:tblPr>
      <w:tblGrid>
        <w:gridCol w:w="913"/>
        <w:gridCol w:w="779"/>
        <w:gridCol w:w="676"/>
        <w:gridCol w:w="1067"/>
        <w:gridCol w:w="1042"/>
        <w:gridCol w:w="1135"/>
        <w:gridCol w:w="1063"/>
        <w:gridCol w:w="1501"/>
        <w:gridCol w:w="1066"/>
      </w:tblGrid>
      <w:tr w:rsidR="004E056C" w:rsidRPr="006D5072" w:rsidTr="005B6E49">
        <w:tc>
          <w:tcPr>
            <w:tcW w:w="905" w:type="dxa"/>
            <w:vAlign w:val="center"/>
          </w:tcPr>
          <w:p w:rsidR="004E056C" w:rsidRPr="006D5072" w:rsidRDefault="004E056C" w:rsidP="005B6E49">
            <w:pPr>
              <w:rPr>
                <w:rFonts w:cstheme="minorHAnsi"/>
              </w:rPr>
            </w:pPr>
            <w:r w:rsidRPr="006D5072">
              <w:rPr>
                <w:rFonts w:cstheme="minorHAnsi"/>
              </w:rPr>
              <w:t>Reference</w:t>
            </w:r>
          </w:p>
        </w:tc>
        <w:tc>
          <w:tcPr>
            <w:tcW w:w="774" w:type="dxa"/>
            <w:vAlign w:val="center"/>
          </w:tcPr>
          <w:p w:rsidR="004E056C" w:rsidRPr="006D5072" w:rsidRDefault="004E056C" w:rsidP="005B6E49">
            <w:pPr>
              <w:rPr>
                <w:rFonts w:cstheme="minorHAnsi"/>
              </w:rPr>
            </w:pPr>
            <w:r w:rsidRPr="006D5072">
              <w:rPr>
                <w:rFonts w:cstheme="minorHAnsi"/>
              </w:rPr>
              <w:t>Patient Number</w:t>
            </w:r>
          </w:p>
        </w:tc>
        <w:tc>
          <w:tcPr>
            <w:tcW w:w="698" w:type="dxa"/>
            <w:vAlign w:val="center"/>
          </w:tcPr>
          <w:p w:rsidR="004E056C" w:rsidRPr="006D5072" w:rsidRDefault="004E056C" w:rsidP="005B6E49">
            <w:pPr>
              <w:rPr>
                <w:rFonts w:cstheme="minorHAnsi"/>
              </w:rPr>
            </w:pPr>
            <w:r w:rsidRPr="006D5072">
              <w:rPr>
                <w:rFonts w:cstheme="minorHAnsi"/>
              </w:rPr>
              <w:t>Study Design</w:t>
            </w:r>
          </w:p>
        </w:tc>
        <w:tc>
          <w:tcPr>
            <w:tcW w:w="1047" w:type="dxa"/>
            <w:vAlign w:val="center"/>
          </w:tcPr>
          <w:p w:rsidR="004E056C" w:rsidRPr="006D5072" w:rsidRDefault="004E056C" w:rsidP="005B6E49">
            <w:pPr>
              <w:rPr>
                <w:rFonts w:cstheme="minorHAnsi"/>
              </w:rPr>
            </w:pPr>
            <w:r w:rsidRPr="006D5072">
              <w:rPr>
                <w:rFonts w:cstheme="minorHAnsi"/>
              </w:rPr>
              <w:t>Intervention</w:t>
            </w:r>
          </w:p>
        </w:tc>
        <w:tc>
          <w:tcPr>
            <w:tcW w:w="1029" w:type="dxa"/>
            <w:vAlign w:val="center"/>
          </w:tcPr>
          <w:p w:rsidR="004E056C" w:rsidRPr="006D5072" w:rsidRDefault="004E056C" w:rsidP="005B6E49">
            <w:pPr>
              <w:rPr>
                <w:rFonts w:cstheme="minorHAnsi"/>
              </w:rPr>
            </w:pPr>
            <w:r w:rsidRPr="006D5072">
              <w:rPr>
                <w:rFonts w:cstheme="minorHAnsi"/>
              </w:rPr>
              <w:t>Comparator</w:t>
            </w:r>
          </w:p>
        </w:tc>
        <w:tc>
          <w:tcPr>
            <w:tcW w:w="1114" w:type="dxa"/>
            <w:vAlign w:val="center"/>
          </w:tcPr>
          <w:p w:rsidR="004E056C" w:rsidRPr="006D5072" w:rsidRDefault="004E056C" w:rsidP="005B6E49">
            <w:pPr>
              <w:rPr>
                <w:rFonts w:cstheme="minorHAnsi"/>
              </w:rPr>
            </w:pPr>
            <w:r w:rsidRPr="006D5072">
              <w:rPr>
                <w:rFonts w:cstheme="minorHAnsi"/>
              </w:rPr>
              <w:t>End points of interest</w:t>
            </w:r>
          </w:p>
        </w:tc>
        <w:tc>
          <w:tcPr>
            <w:tcW w:w="1066" w:type="dxa"/>
            <w:vAlign w:val="center"/>
          </w:tcPr>
          <w:p w:rsidR="004E056C" w:rsidRPr="006D5072" w:rsidRDefault="004E056C" w:rsidP="005B6E49">
            <w:pPr>
              <w:rPr>
                <w:rFonts w:cstheme="minorHAnsi"/>
              </w:rPr>
            </w:pPr>
            <w:r w:rsidRPr="006D5072">
              <w:rPr>
                <w:rFonts w:cstheme="minorHAnsi"/>
              </w:rPr>
              <w:t>Findings</w:t>
            </w:r>
          </w:p>
        </w:tc>
        <w:tc>
          <w:tcPr>
            <w:tcW w:w="1643" w:type="dxa"/>
          </w:tcPr>
          <w:p w:rsidR="004E056C" w:rsidRPr="006D5072" w:rsidRDefault="004E056C" w:rsidP="005B6E49">
            <w:pPr>
              <w:rPr>
                <w:rFonts w:cstheme="minorHAnsi"/>
              </w:rPr>
            </w:pPr>
            <w:r w:rsidRPr="00CD7F1D">
              <w:rPr>
                <w:rFonts w:cstheme="minorHAnsi"/>
              </w:rPr>
              <w:t>Risk of bias (high/low/unclear)</w:t>
            </w:r>
          </w:p>
        </w:tc>
        <w:tc>
          <w:tcPr>
            <w:tcW w:w="1074" w:type="dxa"/>
          </w:tcPr>
          <w:p w:rsidR="004E056C" w:rsidRPr="006D5072" w:rsidRDefault="004E056C" w:rsidP="005B6E49">
            <w:pPr>
              <w:rPr>
                <w:rFonts w:cstheme="minorHAnsi"/>
              </w:rPr>
            </w:pPr>
            <w:r w:rsidRPr="00CD7F1D">
              <w:rPr>
                <w:rFonts w:cstheme="minorHAnsi"/>
              </w:rPr>
              <w:t>Comments on risk of bias</w:t>
            </w:r>
          </w:p>
        </w:tc>
      </w:tr>
      <w:tr w:rsidR="004E056C" w:rsidRPr="006D5072" w:rsidTr="005B6E49">
        <w:tc>
          <w:tcPr>
            <w:tcW w:w="905" w:type="dxa"/>
            <w:vAlign w:val="center"/>
          </w:tcPr>
          <w:p w:rsidR="004E056C" w:rsidRPr="006D5072" w:rsidRDefault="004E056C" w:rsidP="005B6E49">
            <w:pPr>
              <w:rPr>
                <w:rFonts w:cstheme="minorHAnsi"/>
              </w:rPr>
            </w:pPr>
            <w:r w:rsidRPr="006D5072">
              <w:rPr>
                <w:rFonts w:eastAsia="Times New Roman" w:cstheme="minorHAnsi"/>
                <w:color w:val="000000" w:themeColor="text1"/>
              </w:rPr>
              <w:t>Levin 1979 (126)</w:t>
            </w:r>
          </w:p>
        </w:tc>
        <w:tc>
          <w:tcPr>
            <w:tcW w:w="774" w:type="dxa"/>
            <w:vAlign w:val="center"/>
          </w:tcPr>
          <w:p w:rsidR="004E056C" w:rsidRPr="006D5072" w:rsidRDefault="004E056C" w:rsidP="005B6E49">
            <w:pPr>
              <w:rPr>
                <w:rFonts w:cstheme="minorHAnsi"/>
              </w:rPr>
            </w:pPr>
            <w:r w:rsidRPr="006D5072">
              <w:rPr>
                <w:rFonts w:eastAsia="Times New Roman" w:cstheme="minorHAnsi"/>
                <w:color w:val="000000" w:themeColor="text1"/>
              </w:rPr>
              <w:t>200 NCC (17 ICH)</w:t>
            </w:r>
          </w:p>
        </w:tc>
        <w:tc>
          <w:tcPr>
            <w:tcW w:w="698" w:type="dxa"/>
            <w:vAlign w:val="center"/>
          </w:tcPr>
          <w:p w:rsidR="004E056C" w:rsidRPr="006D5072" w:rsidRDefault="004E056C" w:rsidP="005B6E49">
            <w:pPr>
              <w:rPr>
                <w:rFonts w:cstheme="minorHAnsi"/>
              </w:rPr>
            </w:pPr>
            <w:r w:rsidRPr="006D5072">
              <w:rPr>
                <w:rFonts w:eastAsia="Times New Roman" w:cstheme="minorHAnsi"/>
                <w:color w:val="000000" w:themeColor="text1"/>
              </w:rPr>
              <w:t>R</w:t>
            </w:r>
          </w:p>
        </w:tc>
        <w:tc>
          <w:tcPr>
            <w:tcW w:w="1047" w:type="dxa"/>
            <w:vAlign w:val="center"/>
          </w:tcPr>
          <w:p w:rsidR="004E056C" w:rsidRPr="006D5072" w:rsidRDefault="004E056C" w:rsidP="005B6E49">
            <w:pPr>
              <w:pStyle w:val="Normal1"/>
              <w:jc w:val="center"/>
              <w:rPr>
                <w:rFonts w:asciiTheme="minorHAnsi" w:hAnsiTheme="minorHAnsi" w:cstheme="minorHAnsi"/>
                <w:sz w:val="22"/>
                <w:szCs w:val="22"/>
              </w:rPr>
            </w:pPr>
            <w:r w:rsidRPr="006D5072">
              <w:rPr>
                <w:rFonts w:asciiTheme="minorHAnsi" w:hAnsiTheme="minorHAnsi" w:cstheme="minorHAnsi"/>
                <w:sz w:val="22"/>
                <w:szCs w:val="22"/>
              </w:rPr>
              <w:t xml:space="preserve">30% urea IV, </w:t>
            </w:r>
          </w:p>
          <w:p w:rsidR="004E056C" w:rsidRPr="006D5072" w:rsidRDefault="004E056C" w:rsidP="005B6E49">
            <w:pPr>
              <w:rPr>
                <w:rFonts w:cstheme="minorHAnsi"/>
              </w:rPr>
            </w:pPr>
            <w:r w:rsidRPr="006D5072">
              <w:rPr>
                <w:rFonts w:cstheme="minorHAnsi"/>
              </w:rPr>
              <w:t xml:space="preserve">20% mannitol, or furosemide IV </w:t>
            </w:r>
          </w:p>
        </w:tc>
        <w:tc>
          <w:tcPr>
            <w:tcW w:w="1029" w:type="dxa"/>
            <w:vAlign w:val="center"/>
          </w:tcPr>
          <w:p w:rsidR="004E056C" w:rsidRPr="006D5072" w:rsidRDefault="004E056C" w:rsidP="005B6E49">
            <w:pPr>
              <w:rPr>
                <w:rFonts w:cstheme="minorHAnsi"/>
              </w:rPr>
            </w:pPr>
            <w:r w:rsidRPr="006D5072">
              <w:rPr>
                <w:rFonts w:cstheme="minorHAnsi"/>
              </w:rPr>
              <w:t>30% urea PO,10% glycerol PO, thiopental IV</w:t>
            </w:r>
          </w:p>
        </w:tc>
        <w:tc>
          <w:tcPr>
            <w:tcW w:w="1114" w:type="dxa"/>
            <w:vAlign w:val="center"/>
          </w:tcPr>
          <w:p w:rsidR="004E056C" w:rsidRPr="006D5072" w:rsidRDefault="004E056C" w:rsidP="005B6E49">
            <w:pPr>
              <w:rPr>
                <w:rFonts w:cstheme="minorHAnsi"/>
              </w:rPr>
            </w:pPr>
            <w:r w:rsidRPr="006D5072">
              <w:rPr>
                <w:rFonts w:cstheme="minorHAnsi"/>
              </w:rPr>
              <w:t>ICP, mortality, functional Outcome</w:t>
            </w:r>
          </w:p>
        </w:tc>
        <w:tc>
          <w:tcPr>
            <w:tcW w:w="1066" w:type="dxa"/>
            <w:vAlign w:val="center"/>
          </w:tcPr>
          <w:p w:rsidR="004E056C" w:rsidRPr="006D5072" w:rsidRDefault="004E056C" w:rsidP="005B6E49">
            <w:pPr>
              <w:rPr>
                <w:rFonts w:cstheme="minorHAnsi"/>
              </w:rPr>
            </w:pPr>
            <w:r w:rsidRPr="006D5072">
              <w:rPr>
                <w:rFonts w:eastAsia="Times New Roman" w:cstheme="minorHAnsi"/>
                <w:color w:val="000000" w:themeColor="text1"/>
              </w:rPr>
              <w:t>All ICP values measured with an epidural monitor, with 90 patients exhibiting high ICP; equimolar amounts of IV urea and mannitol had similar effects on ICP; 59% of ICH patients died with 7 survivors having moderate to severe disability</w:t>
            </w:r>
          </w:p>
        </w:tc>
        <w:tc>
          <w:tcPr>
            <w:tcW w:w="1643" w:type="dxa"/>
          </w:tcPr>
          <w:p w:rsidR="004E056C" w:rsidRPr="006D5072" w:rsidRDefault="004E056C" w:rsidP="005B6E49">
            <w:pPr>
              <w:rPr>
                <w:rFonts w:cstheme="minorHAnsi"/>
              </w:rPr>
            </w:pPr>
            <w:r w:rsidRPr="006D5072">
              <w:rPr>
                <w:rFonts w:cstheme="minorHAnsi"/>
              </w:rPr>
              <w:t>High</w:t>
            </w:r>
          </w:p>
        </w:tc>
        <w:tc>
          <w:tcPr>
            <w:tcW w:w="1074" w:type="dxa"/>
          </w:tcPr>
          <w:p w:rsidR="004E056C" w:rsidRPr="006D5072" w:rsidRDefault="004E056C" w:rsidP="005B6E49">
            <w:pPr>
              <w:rPr>
                <w:rFonts w:cstheme="minorHAnsi"/>
              </w:rPr>
            </w:pPr>
            <w:r w:rsidRPr="006D5072">
              <w:rPr>
                <w:rFonts w:cstheme="minorHAnsi"/>
              </w:rPr>
              <w:t>Imprecision, Indirectness</w:t>
            </w:r>
          </w:p>
        </w:tc>
      </w:tr>
      <w:tr w:rsidR="004E056C" w:rsidRPr="006D5072" w:rsidTr="005B6E49">
        <w:tc>
          <w:tcPr>
            <w:tcW w:w="905" w:type="dxa"/>
            <w:vAlign w:val="center"/>
          </w:tcPr>
          <w:p w:rsidR="004E056C" w:rsidRPr="006D5072" w:rsidRDefault="004E056C" w:rsidP="005B6E49">
            <w:pPr>
              <w:rPr>
                <w:rFonts w:cstheme="minorHAnsi"/>
              </w:rPr>
            </w:pPr>
            <w:r w:rsidRPr="006D5072">
              <w:rPr>
                <w:rFonts w:cstheme="minorHAnsi"/>
              </w:rPr>
              <w:t xml:space="preserve">Qureshi </w:t>
            </w:r>
            <w:r w:rsidRPr="006D5072">
              <w:rPr>
                <w:rFonts w:cstheme="minorHAnsi"/>
                <w:color w:val="000000"/>
                <w:shd w:val="clear" w:color="auto" w:fill="FFFFFF"/>
              </w:rPr>
              <w:t>1998 (37)</w:t>
            </w:r>
          </w:p>
        </w:tc>
        <w:tc>
          <w:tcPr>
            <w:tcW w:w="774" w:type="dxa"/>
            <w:vAlign w:val="center"/>
          </w:tcPr>
          <w:p w:rsidR="004E056C" w:rsidRPr="006D5072" w:rsidRDefault="004E056C" w:rsidP="005B6E49">
            <w:pPr>
              <w:rPr>
                <w:rFonts w:cstheme="minorHAnsi"/>
              </w:rPr>
            </w:pPr>
            <w:r w:rsidRPr="006D5072">
              <w:rPr>
                <w:rFonts w:cstheme="minorHAnsi"/>
              </w:rPr>
              <w:t>27 NCC</w:t>
            </w:r>
            <w:r w:rsidRPr="006D5072">
              <w:rPr>
                <w:rFonts w:cstheme="minorHAnsi"/>
              </w:rPr>
              <w:br/>
              <w:t>(8 ICH)</w:t>
            </w:r>
          </w:p>
        </w:tc>
        <w:tc>
          <w:tcPr>
            <w:tcW w:w="698" w:type="dxa"/>
            <w:vAlign w:val="center"/>
          </w:tcPr>
          <w:p w:rsidR="004E056C" w:rsidRPr="006D5072" w:rsidRDefault="004E056C" w:rsidP="005B6E49">
            <w:pPr>
              <w:rPr>
                <w:rFonts w:cstheme="minorHAnsi"/>
              </w:rPr>
            </w:pPr>
            <w:r w:rsidRPr="006D5072">
              <w:rPr>
                <w:rFonts w:cstheme="minorHAnsi"/>
              </w:rPr>
              <w:t>R</w:t>
            </w:r>
          </w:p>
        </w:tc>
        <w:tc>
          <w:tcPr>
            <w:tcW w:w="1047" w:type="dxa"/>
            <w:vAlign w:val="center"/>
          </w:tcPr>
          <w:p w:rsidR="004E056C" w:rsidRPr="006D5072" w:rsidRDefault="004E056C" w:rsidP="005B6E49">
            <w:pPr>
              <w:rPr>
                <w:rFonts w:cstheme="minorHAnsi"/>
              </w:rPr>
            </w:pPr>
            <w:r w:rsidRPr="006D5072">
              <w:rPr>
                <w:rFonts w:cstheme="minorHAnsi"/>
              </w:rPr>
              <w:t>3% NaCl/ NaAcetate infusion with goal Na 145-155 mEq/L</w:t>
            </w:r>
          </w:p>
        </w:tc>
        <w:tc>
          <w:tcPr>
            <w:tcW w:w="1029" w:type="dxa"/>
            <w:vAlign w:val="center"/>
          </w:tcPr>
          <w:p w:rsidR="004E056C" w:rsidRPr="006D5072" w:rsidRDefault="004E056C" w:rsidP="005B6E49">
            <w:pPr>
              <w:rPr>
                <w:rFonts w:cstheme="minorHAnsi"/>
              </w:rPr>
            </w:pPr>
            <w:r w:rsidRPr="006D5072">
              <w:rPr>
                <w:rFonts w:cstheme="minorHAnsi"/>
              </w:rPr>
              <w:t>None</w:t>
            </w:r>
          </w:p>
        </w:tc>
        <w:tc>
          <w:tcPr>
            <w:tcW w:w="1114" w:type="dxa"/>
            <w:vAlign w:val="center"/>
          </w:tcPr>
          <w:p w:rsidR="004E056C" w:rsidRPr="006D5072" w:rsidRDefault="004E056C" w:rsidP="005B6E49">
            <w:pPr>
              <w:rPr>
                <w:rFonts w:cstheme="minorHAnsi"/>
              </w:rPr>
            </w:pPr>
            <w:r w:rsidRPr="006D5072">
              <w:rPr>
                <w:rFonts w:cstheme="minorHAnsi"/>
                <w:color w:val="000000"/>
              </w:rPr>
              <w:t>ICP, lateral displacement mass effect on CT scan</w:t>
            </w:r>
          </w:p>
        </w:tc>
        <w:tc>
          <w:tcPr>
            <w:tcW w:w="1066" w:type="dxa"/>
            <w:vAlign w:val="center"/>
          </w:tcPr>
          <w:p w:rsidR="004E056C" w:rsidRPr="006D5072" w:rsidRDefault="004E056C" w:rsidP="005B6E49">
            <w:pPr>
              <w:rPr>
                <w:rFonts w:cstheme="minorHAnsi"/>
              </w:rPr>
            </w:pPr>
            <w:r w:rsidRPr="006D5072">
              <w:rPr>
                <w:rFonts w:cstheme="minorHAnsi"/>
                <w:color w:val="000000"/>
              </w:rPr>
              <w:t xml:space="preserve">No different in ICP outcomes in non-traumatic ICH patients treated with 3% NaCl / Na </w:t>
            </w:r>
            <w:r w:rsidRPr="006D5072">
              <w:rPr>
                <w:rFonts w:cstheme="minorHAnsi"/>
                <w:color w:val="000000"/>
              </w:rPr>
              <w:lastRenderedPageBreak/>
              <w:t>Acetate infusion</w:t>
            </w:r>
          </w:p>
        </w:tc>
        <w:tc>
          <w:tcPr>
            <w:tcW w:w="1643" w:type="dxa"/>
          </w:tcPr>
          <w:p w:rsidR="004E056C" w:rsidRPr="006D5072" w:rsidRDefault="004E056C" w:rsidP="005B6E49">
            <w:pPr>
              <w:rPr>
                <w:rFonts w:cstheme="minorHAnsi"/>
              </w:rPr>
            </w:pPr>
            <w:r w:rsidRPr="006D5072">
              <w:rPr>
                <w:rFonts w:cstheme="minorHAnsi"/>
              </w:rPr>
              <w:lastRenderedPageBreak/>
              <w:t>High</w:t>
            </w:r>
          </w:p>
        </w:tc>
        <w:tc>
          <w:tcPr>
            <w:tcW w:w="1074" w:type="dxa"/>
          </w:tcPr>
          <w:p w:rsidR="004E056C" w:rsidRPr="006D5072" w:rsidRDefault="004E056C" w:rsidP="005B6E49">
            <w:pPr>
              <w:rPr>
                <w:rFonts w:cstheme="minorHAnsi"/>
              </w:rPr>
            </w:pPr>
            <w:r w:rsidRPr="006D5072">
              <w:rPr>
                <w:rFonts w:cstheme="minorHAnsi"/>
              </w:rPr>
              <w:t>Lack of comparator, Imprecision, Indirectness</w:t>
            </w:r>
          </w:p>
        </w:tc>
      </w:tr>
      <w:tr w:rsidR="004E056C" w:rsidRPr="006D5072" w:rsidTr="005B6E49">
        <w:tc>
          <w:tcPr>
            <w:tcW w:w="905" w:type="dxa"/>
            <w:vAlign w:val="center"/>
          </w:tcPr>
          <w:p w:rsidR="004E056C" w:rsidRPr="006D5072" w:rsidRDefault="004E056C" w:rsidP="005B6E49">
            <w:pPr>
              <w:rPr>
                <w:rFonts w:cstheme="minorHAnsi"/>
              </w:rPr>
            </w:pPr>
            <w:r w:rsidRPr="006D5072">
              <w:rPr>
                <w:rFonts w:cstheme="minorHAnsi"/>
              </w:rPr>
              <w:lastRenderedPageBreak/>
              <w:t>Koenig 2008 (10)</w:t>
            </w:r>
          </w:p>
        </w:tc>
        <w:tc>
          <w:tcPr>
            <w:tcW w:w="774" w:type="dxa"/>
            <w:vAlign w:val="center"/>
          </w:tcPr>
          <w:p w:rsidR="004E056C" w:rsidRPr="006D5072" w:rsidRDefault="004E056C" w:rsidP="005B6E49">
            <w:pPr>
              <w:rPr>
                <w:rFonts w:cstheme="minorHAnsi"/>
              </w:rPr>
            </w:pPr>
            <w:r w:rsidRPr="006D5072">
              <w:rPr>
                <w:rFonts w:cstheme="minorHAnsi"/>
              </w:rPr>
              <w:t>68 NCC (29 ICH)</w:t>
            </w:r>
          </w:p>
        </w:tc>
        <w:tc>
          <w:tcPr>
            <w:tcW w:w="698" w:type="dxa"/>
            <w:vAlign w:val="center"/>
          </w:tcPr>
          <w:p w:rsidR="004E056C" w:rsidRPr="006D5072" w:rsidRDefault="004E056C" w:rsidP="005B6E49">
            <w:pPr>
              <w:rPr>
                <w:rFonts w:cstheme="minorHAnsi"/>
              </w:rPr>
            </w:pPr>
            <w:r w:rsidRPr="006D5072">
              <w:rPr>
                <w:rFonts w:cstheme="minorHAnsi"/>
              </w:rPr>
              <w:t>R</w:t>
            </w:r>
          </w:p>
        </w:tc>
        <w:tc>
          <w:tcPr>
            <w:tcW w:w="1047" w:type="dxa"/>
            <w:vAlign w:val="center"/>
          </w:tcPr>
          <w:p w:rsidR="004E056C" w:rsidRPr="006D5072" w:rsidRDefault="004E056C" w:rsidP="005B6E49">
            <w:pPr>
              <w:rPr>
                <w:rFonts w:cstheme="minorHAnsi"/>
              </w:rPr>
            </w:pPr>
            <w:r w:rsidRPr="006D5072">
              <w:rPr>
                <w:rFonts w:cstheme="minorHAnsi"/>
              </w:rPr>
              <w:t>23.4% NaCl 30-60 mL</w:t>
            </w:r>
          </w:p>
        </w:tc>
        <w:tc>
          <w:tcPr>
            <w:tcW w:w="1029" w:type="dxa"/>
            <w:vAlign w:val="center"/>
          </w:tcPr>
          <w:p w:rsidR="004E056C" w:rsidRPr="006D5072" w:rsidRDefault="004E056C" w:rsidP="005B6E49">
            <w:pPr>
              <w:rPr>
                <w:rFonts w:cstheme="minorHAnsi"/>
              </w:rPr>
            </w:pPr>
            <w:r w:rsidRPr="006D5072">
              <w:rPr>
                <w:rFonts w:cstheme="minorHAnsi"/>
              </w:rPr>
              <w:t>None</w:t>
            </w:r>
          </w:p>
        </w:tc>
        <w:tc>
          <w:tcPr>
            <w:tcW w:w="1114" w:type="dxa"/>
            <w:vAlign w:val="center"/>
          </w:tcPr>
          <w:p w:rsidR="004E056C" w:rsidRPr="006D5072" w:rsidRDefault="004E056C" w:rsidP="005B6E49">
            <w:pPr>
              <w:rPr>
                <w:rFonts w:cstheme="minorHAnsi"/>
              </w:rPr>
            </w:pPr>
            <w:r w:rsidRPr="006D5072">
              <w:rPr>
                <w:rFonts w:cstheme="minorHAnsi"/>
              </w:rPr>
              <w:t>Clinical reversal of TTH, ICP, survival, mRS</w:t>
            </w:r>
          </w:p>
        </w:tc>
        <w:tc>
          <w:tcPr>
            <w:tcW w:w="1066" w:type="dxa"/>
            <w:vAlign w:val="center"/>
          </w:tcPr>
          <w:p w:rsidR="004E056C" w:rsidRPr="006D5072" w:rsidRDefault="004E056C" w:rsidP="005B6E49">
            <w:pPr>
              <w:rPr>
                <w:rFonts w:cstheme="minorHAnsi"/>
              </w:rPr>
            </w:pPr>
            <w:r w:rsidRPr="006D5072">
              <w:rPr>
                <w:rFonts w:cstheme="minorHAnsi"/>
              </w:rPr>
              <w:t xml:space="preserve">TTH reversal observed in 75% of cases &amp; was predicted by a &gt;5 mEq/L rise in serum Na (OR 12.0, 95% CI 1.6-90.5) or absolute serum Na &gt;145 mEq/L (OR 26.7, 95% CI 3.6-200.0); ICP decreased from 23.3 </w:t>
            </w:r>
            <w:r w:rsidRPr="006D5072">
              <w:rPr>
                <w:rFonts w:cstheme="minorHAnsi"/>
                <w:u w:val="single"/>
              </w:rPr>
              <w:t>+</w:t>
            </w:r>
            <w:r w:rsidRPr="006D5072">
              <w:rPr>
                <w:rFonts w:cstheme="minorHAnsi"/>
              </w:rPr>
              <w:t xml:space="preserve"> 16.2 to 13.8 </w:t>
            </w:r>
            <w:r w:rsidRPr="006D5072">
              <w:rPr>
                <w:rFonts w:cstheme="minorHAnsi"/>
                <w:u w:val="single"/>
              </w:rPr>
              <w:t>+</w:t>
            </w:r>
            <w:r w:rsidRPr="006D5072">
              <w:rPr>
                <w:rFonts w:cstheme="minorHAnsi"/>
              </w:rPr>
              <w:t xml:space="preserve"> 10.3 mmHg; 32.4% of patients survived to hospital discharge with 77% of survivors having a discharge mRS 4-5</w:t>
            </w:r>
          </w:p>
        </w:tc>
        <w:tc>
          <w:tcPr>
            <w:tcW w:w="1643" w:type="dxa"/>
          </w:tcPr>
          <w:p w:rsidR="004E056C" w:rsidRPr="006D5072" w:rsidRDefault="004E056C" w:rsidP="005B6E49">
            <w:pPr>
              <w:rPr>
                <w:rFonts w:cstheme="minorHAnsi"/>
              </w:rPr>
            </w:pPr>
            <w:r w:rsidRPr="006D5072">
              <w:rPr>
                <w:rFonts w:cstheme="minorHAnsi"/>
              </w:rPr>
              <w:t>High</w:t>
            </w:r>
          </w:p>
        </w:tc>
        <w:tc>
          <w:tcPr>
            <w:tcW w:w="1074" w:type="dxa"/>
          </w:tcPr>
          <w:p w:rsidR="004E056C" w:rsidRPr="006D5072" w:rsidRDefault="004E056C" w:rsidP="005B6E49">
            <w:pPr>
              <w:rPr>
                <w:rFonts w:cstheme="minorHAnsi"/>
              </w:rPr>
            </w:pPr>
            <w:r w:rsidRPr="006D5072">
              <w:rPr>
                <w:rFonts w:cstheme="minorHAnsi"/>
              </w:rPr>
              <w:t>Lack of comparator, Imprecision, Indirectness</w:t>
            </w:r>
          </w:p>
        </w:tc>
      </w:tr>
      <w:tr w:rsidR="004E056C" w:rsidRPr="006D5072" w:rsidTr="005B6E49">
        <w:tc>
          <w:tcPr>
            <w:tcW w:w="905" w:type="dxa"/>
            <w:vAlign w:val="center"/>
          </w:tcPr>
          <w:p w:rsidR="004E056C" w:rsidRPr="006D5072" w:rsidRDefault="004E056C" w:rsidP="005B6E49">
            <w:pPr>
              <w:rPr>
                <w:rFonts w:cstheme="minorHAnsi"/>
              </w:rPr>
            </w:pPr>
            <w:r w:rsidRPr="006D5072">
              <w:rPr>
                <w:rFonts w:cstheme="minorHAnsi"/>
              </w:rPr>
              <w:t>Hauer 2011 (9)</w:t>
            </w:r>
          </w:p>
        </w:tc>
        <w:tc>
          <w:tcPr>
            <w:tcW w:w="774" w:type="dxa"/>
            <w:vAlign w:val="center"/>
          </w:tcPr>
          <w:p w:rsidR="004E056C" w:rsidRPr="006D5072" w:rsidRDefault="004E056C" w:rsidP="005B6E49">
            <w:pPr>
              <w:rPr>
                <w:rFonts w:cstheme="minorHAnsi"/>
              </w:rPr>
            </w:pPr>
            <w:r w:rsidRPr="006D5072">
              <w:rPr>
                <w:rFonts w:cstheme="minorHAnsi"/>
              </w:rPr>
              <w:t>215 NCC (120 ICH)</w:t>
            </w:r>
          </w:p>
        </w:tc>
        <w:tc>
          <w:tcPr>
            <w:tcW w:w="698" w:type="dxa"/>
            <w:vAlign w:val="center"/>
          </w:tcPr>
          <w:p w:rsidR="004E056C" w:rsidRPr="006D5072" w:rsidRDefault="004E056C" w:rsidP="005B6E49">
            <w:pPr>
              <w:rPr>
                <w:rFonts w:cstheme="minorHAnsi"/>
              </w:rPr>
            </w:pPr>
            <w:r w:rsidRPr="006D5072">
              <w:rPr>
                <w:rFonts w:cstheme="minorHAnsi"/>
              </w:rPr>
              <w:t>R</w:t>
            </w:r>
          </w:p>
        </w:tc>
        <w:tc>
          <w:tcPr>
            <w:tcW w:w="1047" w:type="dxa"/>
            <w:vAlign w:val="center"/>
          </w:tcPr>
          <w:p w:rsidR="004E056C" w:rsidRPr="006D5072" w:rsidRDefault="004E056C" w:rsidP="005B6E49">
            <w:pPr>
              <w:rPr>
                <w:rFonts w:cstheme="minorHAnsi"/>
              </w:rPr>
            </w:pPr>
            <w:r w:rsidRPr="006D5072">
              <w:rPr>
                <w:rFonts w:cstheme="minorHAnsi"/>
              </w:rPr>
              <w:t>3% NaCl infusion with goal Na 145-</w:t>
            </w:r>
            <w:r w:rsidRPr="006D5072">
              <w:rPr>
                <w:rFonts w:cstheme="minorHAnsi"/>
              </w:rPr>
              <w:lastRenderedPageBreak/>
              <w:t xml:space="preserve">155 mEq/L </w:t>
            </w:r>
            <w:r w:rsidRPr="006D5072">
              <w:rPr>
                <w:rFonts w:cstheme="minorHAnsi"/>
              </w:rPr>
              <w:br/>
              <w:t xml:space="preserve">(n=100, </w:t>
            </w:r>
            <w:r w:rsidRPr="006D5072">
              <w:rPr>
                <w:rFonts w:cstheme="minorHAnsi"/>
              </w:rPr>
              <w:br/>
              <w:t>52 ICH)</w:t>
            </w:r>
          </w:p>
        </w:tc>
        <w:tc>
          <w:tcPr>
            <w:tcW w:w="1029" w:type="dxa"/>
            <w:vAlign w:val="center"/>
          </w:tcPr>
          <w:p w:rsidR="004E056C" w:rsidRPr="006D5072" w:rsidRDefault="004E056C" w:rsidP="005B6E49">
            <w:pPr>
              <w:rPr>
                <w:rFonts w:cstheme="minorHAnsi"/>
              </w:rPr>
            </w:pPr>
            <w:r w:rsidRPr="006D5072">
              <w:rPr>
                <w:rFonts w:cstheme="minorHAnsi"/>
              </w:rPr>
              <w:lastRenderedPageBreak/>
              <w:t xml:space="preserve">Historical cohort not receiving </w:t>
            </w:r>
            <w:r w:rsidRPr="006D5072">
              <w:rPr>
                <w:rFonts w:cstheme="minorHAnsi"/>
              </w:rPr>
              <w:lastRenderedPageBreak/>
              <w:t>3% NaCl (n=115, 68 ICH)</w:t>
            </w:r>
          </w:p>
        </w:tc>
        <w:tc>
          <w:tcPr>
            <w:tcW w:w="1114" w:type="dxa"/>
            <w:vAlign w:val="center"/>
          </w:tcPr>
          <w:p w:rsidR="004E056C" w:rsidRPr="006D5072" w:rsidRDefault="004E056C" w:rsidP="005B6E49">
            <w:pPr>
              <w:rPr>
                <w:rFonts w:cstheme="minorHAnsi"/>
              </w:rPr>
            </w:pPr>
            <w:r w:rsidRPr="006D5072">
              <w:rPr>
                <w:rFonts w:cstheme="minorHAnsi"/>
              </w:rPr>
              <w:lastRenderedPageBreak/>
              <w:t>ICP, mortality</w:t>
            </w:r>
          </w:p>
        </w:tc>
        <w:tc>
          <w:tcPr>
            <w:tcW w:w="1066" w:type="dxa"/>
            <w:vAlign w:val="center"/>
          </w:tcPr>
          <w:p w:rsidR="004E056C" w:rsidRPr="006D5072" w:rsidRDefault="004E056C" w:rsidP="005B6E49">
            <w:pPr>
              <w:rPr>
                <w:rFonts w:cstheme="minorHAnsi"/>
              </w:rPr>
            </w:pPr>
            <w:r w:rsidRPr="006D5072">
              <w:rPr>
                <w:rFonts w:cstheme="minorHAnsi"/>
              </w:rPr>
              <w:t xml:space="preserve">Fewer episodes of critically </w:t>
            </w:r>
            <w:r w:rsidRPr="006D5072">
              <w:rPr>
                <w:rFonts w:cstheme="minorHAnsi"/>
              </w:rPr>
              <w:lastRenderedPageBreak/>
              <w:t>elevated ICP among ICH patients (24 vs. 60) in intervention group; in-hospital mortality was significantly decreased (11.5% vs. 27.9%; p = 0.04) in those with ICH</w:t>
            </w:r>
          </w:p>
        </w:tc>
        <w:tc>
          <w:tcPr>
            <w:tcW w:w="1643" w:type="dxa"/>
          </w:tcPr>
          <w:p w:rsidR="004E056C" w:rsidRPr="006D5072" w:rsidRDefault="004E056C" w:rsidP="005B6E49">
            <w:pPr>
              <w:rPr>
                <w:rFonts w:cstheme="minorHAnsi"/>
              </w:rPr>
            </w:pPr>
            <w:r w:rsidRPr="006D5072">
              <w:rPr>
                <w:rFonts w:cstheme="minorHAnsi"/>
              </w:rPr>
              <w:lastRenderedPageBreak/>
              <w:t>High</w:t>
            </w:r>
          </w:p>
        </w:tc>
        <w:tc>
          <w:tcPr>
            <w:tcW w:w="1074" w:type="dxa"/>
          </w:tcPr>
          <w:p w:rsidR="004E056C" w:rsidRPr="006D5072" w:rsidRDefault="004E056C" w:rsidP="005B6E49">
            <w:pPr>
              <w:rPr>
                <w:rFonts w:cstheme="minorHAnsi"/>
              </w:rPr>
            </w:pPr>
            <w:r w:rsidRPr="006D5072">
              <w:rPr>
                <w:rFonts w:cstheme="minorHAnsi"/>
              </w:rPr>
              <w:t>Imprecision, Indirectness</w:t>
            </w:r>
          </w:p>
        </w:tc>
      </w:tr>
      <w:tr w:rsidR="004E056C" w:rsidRPr="006D5072" w:rsidTr="005B6E49">
        <w:tc>
          <w:tcPr>
            <w:tcW w:w="905" w:type="dxa"/>
            <w:vAlign w:val="center"/>
          </w:tcPr>
          <w:p w:rsidR="004E056C" w:rsidRPr="006D5072" w:rsidRDefault="004E056C" w:rsidP="005B6E49">
            <w:pPr>
              <w:rPr>
                <w:rFonts w:cstheme="minorHAnsi"/>
              </w:rPr>
            </w:pPr>
            <w:r w:rsidRPr="006D5072">
              <w:rPr>
                <w:rFonts w:cstheme="minorHAnsi"/>
              </w:rPr>
              <w:lastRenderedPageBreak/>
              <w:t xml:space="preserve">Wagner </w:t>
            </w:r>
            <w:r w:rsidRPr="006D5072">
              <w:rPr>
                <w:rFonts w:cstheme="minorHAnsi"/>
                <w:color w:val="000000"/>
                <w:shd w:val="clear" w:color="auto" w:fill="FFFFFF"/>
              </w:rPr>
              <w:t>2011 (49)</w:t>
            </w:r>
          </w:p>
        </w:tc>
        <w:tc>
          <w:tcPr>
            <w:tcW w:w="774" w:type="dxa"/>
            <w:vAlign w:val="center"/>
          </w:tcPr>
          <w:p w:rsidR="004E056C" w:rsidRPr="006D5072" w:rsidRDefault="004E056C" w:rsidP="005B6E49">
            <w:pPr>
              <w:rPr>
                <w:rFonts w:cstheme="minorHAnsi"/>
              </w:rPr>
            </w:pPr>
            <w:r w:rsidRPr="006D5072">
              <w:rPr>
                <w:rFonts w:cstheme="minorHAnsi"/>
              </w:rPr>
              <w:t>90 ICH</w:t>
            </w:r>
          </w:p>
        </w:tc>
        <w:tc>
          <w:tcPr>
            <w:tcW w:w="698" w:type="dxa"/>
            <w:vAlign w:val="center"/>
          </w:tcPr>
          <w:p w:rsidR="004E056C" w:rsidRPr="006D5072" w:rsidRDefault="004E056C" w:rsidP="005B6E49">
            <w:pPr>
              <w:rPr>
                <w:rFonts w:cstheme="minorHAnsi"/>
              </w:rPr>
            </w:pPr>
            <w:r w:rsidRPr="006D5072">
              <w:rPr>
                <w:rFonts w:cstheme="minorHAnsi"/>
              </w:rPr>
              <w:t>P</w:t>
            </w:r>
          </w:p>
        </w:tc>
        <w:tc>
          <w:tcPr>
            <w:tcW w:w="1047" w:type="dxa"/>
            <w:vAlign w:val="center"/>
          </w:tcPr>
          <w:p w:rsidR="004E056C" w:rsidRPr="006D5072" w:rsidRDefault="004E056C" w:rsidP="005B6E49">
            <w:pPr>
              <w:rPr>
                <w:rFonts w:cstheme="minorHAnsi"/>
              </w:rPr>
            </w:pPr>
            <w:r w:rsidRPr="006D5072">
              <w:rPr>
                <w:rFonts w:cstheme="minorHAnsi"/>
              </w:rPr>
              <w:t>3% NaCl infusion with goal Na 145-155 mEq/L (n=26)</w:t>
            </w:r>
          </w:p>
        </w:tc>
        <w:tc>
          <w:tcPr>
            <w:tcW w:w="1029" w:type="dxa"/>
            <w:vAlign w:val="center"/>
          </w:tcPr>
          <w:p w:rsidR="004E056C" w:rsidRPr="006D5072" w:rsidRDefault="004E056C" w:rsidP="005B6E49">
            <w:pPr>
              <w:rPr>
                <w:rFonts w:cstheme="minorHAnsi"/>
              </w:rPr>
            </w:pPr>
            <w:r w:rsidRPr="006D5072">
              <w:rPr>
                <w:rFonts w:cstheme="minorHAnsi"/>
              </w:rPr>
              <w:t>Historical controls (n=64)</w:t>
            </w:r>
          </w:p>
        </w:tc>
        <w:tc>
          <w:tcPr>
            <w:tcW w:w="1114" w:type="dxa"/>
            <w:vAlign w:val="center"/>
          </w:tcPr>
          <w:p w:rsidR="004E056C" w:rsidRPr="006D5072" w:rsidRDefault="004E056C" w:rsidP="005B6E49">
            <w:pPr>
              <w:jc w:val="center"/>
              <w:rPr>
                <w:rFonts w:cstheme="minorHAnsi"/>
                <w:color w:val="000000"/>
              </w:rPr>
            </w:pPr>
            <w:r w:rsidRPr="006D5072">
              <w:rPr>
                <w:rFonts w:cstheme="minorHAnsi"/>
                <w:color w:val="000000"/>
              </w:rPr>
              <w:t>ICP, cerebral edema, mortality</w:t>
            </w:r>
          </w:p>
          <w:p w:rsidR="004E056C" w:rsidRPr="006D5072" w:rsidRDefault="004E056C" w:rsidP="005B6E49">
            <w:pPr>
              <w:rPr>
                <w:rFonts w:cstheme="minorHAnsi"/>
              </w:rPr>
            </w:pPr>
          </w:p>
        </w:tc>
        <w:tc>
          <w:tcPr>
            <w:tcW w:w="1066" w:type="dxa"/>
            <w:vAlign w:val="center"/>
          </w:tcPr>
          <w:p w:rsidR="004E056C" w:rsidRPr="006D5072" w:rsidRDefault="004E056C" w:rsidP="005B6E49">
            <w:pPr>
              <w:rPr>
                <w:rFonts w:cstheme="minorHAnsi"/>
              </w:rPr>
            </w:pPr>
            <w:r w:rsidRPr="006D5072">
              <w:rPr>
                <w:rFonts w:cstheme="minorHAnsi"/>
                <w:color w:val="000000" w:themeColor="text1"/>
              </w:rPr>
              <w:t xml:space="preserve">ICP crisis was observed in 34.5% of intervention group patients compared to 50% in comparator group (p=0.09), with cerebral edema reduced between day 8-14 (p=0.04); intervention group in-hospital mortality was </w:t>
            </w:r>
            <w:r w:rsidRPr="006D5072">
              <w:rPr>
                <w:rFonts w:cstheme="minorHAnsi"/>
                <w:color w:val="000000" w:themeColor="text1"/>
              </w:rPr>
              <w:lastRenderedPageBreak/>
              <w:t>11.5% vs 25% in comparator group (p=0.078)</w:t>
            </w:r>
          </w:p>
        </w:tc>
        <w:tc>
          <w:tcPr>
            <w:tcW w:w="1643" w:type="dxa"/>
          </w:tcPr>
          <w:p w:rsidR="004E056C" w:rsidRPr="006D5072" w:rsidRDefault="004E056C" w:rsidP="005B6E49">
            <w:pPr>
              <w:rPr>
                <w:rFonts w:cstheme="minorHAnsi"/>
              </w:rPr>
            </w:pPr>
            <w:r w:rsidRPr="006D5072">
              <w:rPr>
                <w:rFonts w:cstheme="minorHAnsi"/>
              </w:rPr>
              <w:lastRenderedPageBreak/>
              <w:t>High</w:t>
            </w:r>
          </w:p>
        </w:tc>
        <w:tc>
          <w:tcPr>
            <w:tcW w:w="1074" w:type="dxa"/>
          </w:tcPr>
          <w:p w:rsidR="004E056C" w:rsidRPr="006D5072" w:rsidRDefault="004E056C" w:rsidP="005B6E49">
            <w:pPr>
              <w:rPr>
                <w:rFonts w:cstheme="minorHAnsi"/>
              </w:rPr>
            </w:pPr>
            <w:r w:rsidRPr="006D5072">
              <w:rPr>
                <w:rFonts w:cstheme="minorHAnsi"/>
              </w:rPr>
              <w:t>Imprecision, Indirectness</w:t>
            </w:r>
          </w:p>
        </w:tc>
      </w:tr>
      <w:tr w:rsidR="004E056C" w:rsidRPr="006D5072" w:rsidTr="005B6E49">
        <w:tc>
          <w:tcPr>
            <w:tcW w:w="9350" w:type="dxa"/>
            <w:gridSpan w:val="9"/>
            <w:vAlign w:val="center"/>
          </w:tcPr>
          <w:p w:rsidR="004E056C" w:rsidRPr="006D5072" w:rsidRDefault="004E056C" w:rsidP="005B6E49">
            <w:pPr>
              <w:rPr>
                <w:rFonts w:cstheme="minorHAnsi"/>
              </w:rPr>
            </w:pPr>
            <w:r w:rsidRPr="006D5072">
              <w:rPr>
                <w:rFonts w:cstheme="minorHAnsi"/>
              </w:rPr>
              <w:lastRenderedPageBreak/>
              <w:t>The following studies (with reasoning) were excluded from our assessment: Cruz 2004 (serious concerns of illegitimacy that were raised by scientific community(153)); Helbok 2011 (study was a mixed stroke population &amp; only included three patients with ICH); Bereczki 2007 (meta-analysis that only included  studies on ICH patients that were individually excluded from our assessment); Misra 2005, Wang 2015, Shah 2018, Aminmansour 2017 (did not meet the predetermined specifications set forth by the PICO question); Sun 2018 (meta-analysis that primarily included studies only published in Chinese that were unable to be independently verified by reviewers)</w:t>
            </w:r>
          </w:p>
        </w:tc>
      </w:tr>
    </w:tbl>
    <w:p w:rsidR="004E056C" w:rsidRPr="009457B9" w:rsidRDefault="004E056C" w:rsidP="004E056C">
      <w:pPr>
        <w:rPr>
          <w:sz w:val="20"/>
          <w:szCs w:val="20"/>
        </w:rPr>
      </w:pPr>
    </w:p>
    <w:p w:rsidR="004E056C" w:rsidRPr="009457B9" w:rsidRDefault="004E056C" w:rsidP="004E056C">
      <w:pPr>
        <w:spacing w:after="0" w:line="240" w:lineRule="auto"/>
        <w:rPr>
          <w:sz w:val="20"/>
          <w:szCs w:val="20"/>
        </w:rPr>
      </w:pPr>
    </w:p>
    <w:p w:rsidR="004E056C" w:rsidRDefault="004E056C" w:rsidP="004E056C">
      <w:pPr>
        <w:rPr>
          <w:sz w:val="20"/>
          <w:szCs w:val="20"/>
        </w:rPr>
      </w:pPr>
      <w:r>
        <w:rPr>
          <w:sz w:val="20"/>
          <w:szCs w:val="20"/>
        </w:rPr>
        <w:br w:type="page"/>
      </w:r>
    </w:p>
    <w:p w:rsidR="004E056C" w:rsidRPr="00CD7F1D" w:rsidRDefault="004E056C" w:rsidP="004E056C">
      <w:pPr>
        <w:rPr>
          <w:rFonts w:cstheme="minorHAnsi"/>
        </w:rPr>
      </w:pPr>
      <w:r w:rsidRPr="00CD7F1D">
        <w:rPr>
          <w:rFonts w:cstheme="minorHAnsi"/>
        </w:rPr>
        <w:lastRenderedPageBreak/>
        <w:t xml:space="preserve">Risk of Bias Table 6.  Studies evaluating use of corticosteroids in patients with ICH </w:t>
      </w:r>
    </w:p>
    <w:tbl>
      <w:tblPr>
        <w:tblStyle w:val="TableGrid"/>
        <w:tblW w:w="0" w:type="auto"/>
        <w:tblLook w:val="04A0"/>
      </w:tblPr>
      <w:tblGrid>
        <w:gridCol w:w="1289"/>
        <w:gridCol w:w="745"/>
        <w:gridCol w:w="648"/>
        <w:gridCol w:w="1130"/>
        <w:gridCol w:w="991"/>
        <w:gridCol w:w="896"/>
        <w:gridCol w:w="1108"/>
        <w:gridCol w:w="1422"/>
        <w:gridCol w:w="1013"/>
      </w:tblGrid>
      <w:tr w:rsidR="004E056C" w:rsidRPr="00CD7F1D" w:rsidTr="005B6E49">
        <w:tc>
          <w:tcPr>
            <w:tcW w:w="1275" w:type="dxa"/>
            <w:vAlign w:val="center"/>
          </w:tcPr>
          <w:p w:rsidR="004E056C" w:rsidRPr="00CD7F1D" w:rsidRDefault="004E056C" w:rsidP="005B6E49">
            <w:pPr>
              <w:rPr>
                <w:rFonts w:cstheme="minorHAnsi"/>
              </w:rPr>
            </w:pPr>
            <w:r w:rsidRPr="00CD7F1D">
              <w:rPr>
                <w:rFonts w:cstheme="minorHAnsi"/>
              </w:rPr>
              <w:t>Reference</w:t>
            </w:r>
          </w:p>
        </w:tc>
        <w:tc>
          <w:tcPr>
            <w:tcW w:w="737" w:type="dxa"/>
            <w:vAlign w:val="center"/>
          </w:tcPr>
          <w:p w:rsidR="004E056C" w:rsidRPr="00CD7F1D" w:rsidRDefault="004E056C" w:rsidP="005B6E49">
            <w:pPr>
              <w:rPr>
                <w:rFonts w:cstheme="minorHAnsi"/>
              </w:rPr>
            </w:pPr>
            <w:r w:rsidRPr="00CD7F1D">
              <w:rPr>
                <w:rFonts w:cstheme="minorHAnsi"/>
              </w:rPr>
              <w:t>Patient Number</w:t>
            </w:r>
          </w:p>
        </w:tc>
        <w:tc>
          <w:tcPr>
            <w:tcW w:w="666" w:type="dxa"/>
            <w:vAlign w:val="center"/>
          </w:tcPr>
          <w:p w:rsidR="004E056C" w:rsidRPr="00CD7F1D" w:rsidRDefault="004E056C" w:rsidP="005B6E49">
            <w:pPr>
              <w:rPr>
                <w:rFonts w:cstheme="minorHAnsi"/>
              </w:rPr>
            </w:pPr>
            <w:r w:rsidRPr="00CD7F1D">
              <w:rPr>
                <w:rFonts w:cstheme="minorHAnsi"/>
              </w:rPr>
              <w:t>Study Design</w:t>
            </w:r>
          </w:p>
        </w:tc>
        <w:tc>
          <w:tcPr>
            <w:tcW w:w="1126" w:type="dxa"/>
            <w:vAlign w:val="center"/>
          </w:tcPr>
          <w:p w:rsidR="004E056C" w:rsidRPr="00CD7F1D" w:rsidRDefault="004E056C" w:rsidP="005B6E49">
            <w:pPr>
              <w:rPr>
                <w:rFonts w:cstheme="minorHAnsi"/>
              </w:rPr>
            </w:pPr>
            <w:r w:rsidRPr="00CD7F1D">
              <w:rPr>
                <w:rFonts w:cstheme="minorHAnsi"/>
              </w:rPr>
              <w:t>Intervention</w:t>
            </w:r>
          </w:p>
        </w:tc>
        <w:tc>
          <w:tcPr>
            <w:tcW w:w="975" w:type="dxa"/>
            <w:vAlign w:val="center"/>
          </w:tcPr>
          <w:p w:rsidR="004E056C" w:rsidRPr="00CD7F1D" w:rsidRDefault="004E056C" w:rsidP="005B6E49">
            <w:pPr>
              <w:rPr>
                <w:rFonts w:cstheme="minorHAnsi"/>
              </w:rPr>
            </w:pPr>
            <w:r w:rsidRPr="00CD7F1D">
              <w:rPr>
                <w:rFonts w:cstheme="minorHAnsi"/>
              </w:rPr>
              <w:t>Comparator</w:t>
            </w:r>
          </w:p>
        </w:tc>
        <w:tc>
          <w:tcPr>
            <w:tcW w:w="896" w:type="dxa"/>
            <w:vAlign w:val="center"/>
          </w:tcPr>
          <w:p w:rsidR="004E056C" w:rsidRPr="00CD7F1D" w:rsidRDefault="004E056C" w:rsidP="005B6E49">
            <w:pPr>
              <w:rPr>
                <w:rFonts w:cstheme="minorHAnsi"/>
              </w:rPr>
            </w:pPr>
            <w:r w:rsidRPr="00CD7F1D">
              <w:rPr>
                <w:rFonts w:cstheme="minorHAnsi"/>
              </w:rPr>
              <w:t>End points of interest</w:t>
            </w:r>
          </w:p>
        </w:tc>
        <w:tc>
          <w:tcPr>
            <w:tcW w:w="1107" w:type="dxa"/>
            <w:vAlign w:val="center"/>
          </w:tcPr>
          <w:p w:rsidR="004E056C" w:rsidRPr="00CD7F1D" w:rsidRDefault="004E056C" w:rsidP="005B6E49">
            <w:pPr>
              <w:rPr>
                <w:rFonts w:cstheme="minorHAnsi"/>
              </w:rPr>
            </w:pPr>
            <w:r w:rsidRPr="00CD7F1D">
              <w:rPr>
                <w:rFonts w:cstheme="minorHAnsi"/>
              </w:rPr>
              <w:t>Findings</w:t>
            </w:r>
          </w:p>
        </w:tc>
        <w:tc>
          <w:tcPr>
            <w:tcW w:w="1550" w:type="dxa"/>
          </w:tcPr>
          <w:p w:rsidR="004E056C" w:rsidRPr="00CD7F1D" w:rsidRDefault="004E056C" w:rsidP="005B6E49">
            <w:pPr>
              <w:rPr>
                <w:rFonts w:cstheme="minorHAnsi"/>
              </w:rPr>
            </w:pPr>
            <w:r w:rsidRPr="00CD7F1D">
              <w:rPr>
                <w:rFonts w:cstheme="minorHAnsi"/>
              </w:rPr>
              <w:t>Risk of bias (high/low/unclear)</w:t>
            </w:r>
          </w:p>
        </w:tc>
        <w:tc>
          <w:tcPr>
            <w:tcW w:w="1018" w:type="dxa"/>
          </w:tcPr>
          <w:p w:rsidR="004E056C" w:rsidRPr="00CD7F1D" w:rsidRDefault="004E056C" w:rsidP="005B6E49">
            <w:pPr>
              <w:rPr>
                <w:rFonts w:cstheme="minorHAnsi"/>
              </w:rPr>
            </w:pPr>
            <w:r w:rsidRPr="00CD7F1D">
              <w:rPr>
                <w:rFonts w:cstheme="minorHAnsi"/>
              </w:rPr>
              <w:t>Comments on risk of bias</w:t>
            </w:r>
          </w:p>
        </w:tc>
      </w:tr>
      <w:tr w:rsidR="004E056C" w:rsidRPr="00CD7F1D" w:rsidTr="005B6E49">
        <w:tc>
          <w:tcPr>
            <w:tcW w:w="1275" w:type="dxa"/>
            <w:vAlign w:val="center"/>
          </w:tcPr>
          <w:p w:rsidR="004E056C" w:rsidRPr="00CD7F1D" w:rsidRDefault="004E056C" w:rsidP="005B6E49">
            <w:pPr>
              <w:jc w:val="center"/>
              <w:rPr>
                <w:rFonts w:cstheme="minorHAnsi"/>
              </w:rPr>
            </w:pPr>
            <w:r w:rsidRPr="00CD7F1D">
              <w:rPr>
                <w:rFonts w:cstheme="minorHAnsi"/>
              </w:rPr>
              <w:t>Rubinstein</w:t>
            </w:r>
          </w:p>
          <w:p w:rsidR="004E056C" w:rsidRPr="00CD7F1D" w:rsidRDefault="004E056C" w:rsidP="005B6E49">
            <w:pPr>
              <w:rPr>
                <w:rFonts w:cstheme="minorHAnsi"/>
              </w:rPr>
            </w:pPr>
            <w:r w:rsidRPr="00CD7F1D">
              <w:rPr>
                <w:rFonts w:cstheme="minorHAnsi"/>
              </w:rPr>
              <w:t>1965 (58)</w:t>
            </w:r>
          </w:p>
        </w:tc>
        <w:tc>
          <w:tcPr>
            <w:tcW w:w="737" w:type="dxa"/>
            <w:vAlign w:val="center"/>
          </w:tcPr>
          <w:p w:rsidR="004E056C" w:rsidRPr="00CD7F1D" w:rsidRDefault="004E056C" w:rsidP="005B6E49">
            <w:pPr>
              <w:rPr>
                <w:rFonts w:cstheme="minorHAnsi"/>
              </w:rPr>
            </w:pPr>
            <w:r w:rsidRPr="00CD7F1D">
              <w:rPr>
                <w:rFonts w:cstheme="minorHAnsi"/>
              </w:rPr>
              <w:t>25 NCC (6 ICH)</w:t>
            </w:r>
          </w:p>
        </w:tc>
        <w:tc>
          <w:tcPr>
            <w:tcW w:w="666" w:type="dxa"/>
            <w:vAlign w:val="center"/>
          </w:tcPr>
          <w:p w:rsidR="004E056C" w:rsidRPr="00CD7F1D" w:rsidRDefault="004E056C" w:rsidP="005B6E49">
            <w:pPr>
              <w:rPr>
                <w:rFonts w:cstheme="minorHAnsi"/>
              </w:rPr>
            </w:pPr>
            <w:r w:rsidRPr="00CD7F1D">
              <w:rPr>
                <w:rFonts w:cstheme="minorHAnsi"/>
              </w:rPr>
              <w:t>CS</w:t>
            </w:r>
          </w:p>
        </w:tc>
        <w:tc>
          <w:tcPr>
            <w:tcW w:w="1126" w:type="dxa"/>
            <w:vAlign w:val="center"/>
          </w:tcPr>
          <w:p w:rsidR="004E056C" w:rsidRPr="00CD7F1D" w:rsidRDefault="004E056C" w:rsidP="005B6E49">
            <w:pPr>
              <w:rPr>
                <w:rFonts w:cstheme="minorHAnsi"/>
              </w:rPr>
            </w:pPr>
            <w:r w:rsidRPr="00CD7F1D">
              <w:rPr>
                <w:rFonts w:cstheme="minorHAnsi"/>
              </w:rPr>
              <w:t>DEX 4 mg IV &amp; 4 mg IM initially, total of 52 mg over 72 hr (n=6)</w:t>
            </w:r>
          </w:p>
        </w:tc>
        <w:tc>
          <w:tcPr>
            <w:tcW w:w="975" w:type="dxa"/>
            <w:vAlign w:val="center"/>
          </w:tcPr>
          <w:p w:rsidR="004E056C" w:rsidRPr="00CD7F1D" w:rsidRDefault="004E056C" w:rsidP="005B6E49">
            <w:pPr>
              <w:rPr>
                <w:rFonts w:cstheme="minorHAnsi"/>
              </w:rPr>
            </w:pPr>
            <w:r w:rsidRPr="00CD7F1D">
              <w:rPr>
                <w:rFonts w:cstheme="minorHAnsi"/>
              </w:rPr>
              <w:t>None</w:t>
            </w:r>
          </w:p>
        </w:tc>
        <w:tc>
          <w:tcPr>
            <w:tcW w:w="896" w:type="dxa"/>
            <w:vAlign w:val="center"/>
          </w:tcPr>
          <w:p w:rsidR="004E056C" w:rsidRPr="00CD7F1D" w:rsidRDefault="004E056C" w:rsidP="005B6E49">
            <w:pPr>
              <w:rPr>
                <w:rFonts w:cstheme="minorHAnsi"/>
              </w:rPr>
            </w:pPr>
            <w:r w:rsidRPr="00CD7F1D">
              <w:rPr>
                <w:rFonts w:cstheme="minorHAnsi"/>
              </w:rPr>
              <w:t>Mortality</w:t>
            </w:r>
          </w:p>
        </w:tc>
        <w:tc>
          <w:tcPr>
            <w:tcW w:w="1107" w:type="dxa"/>
            <w:vAlign w:val="center"/>
          </w:tcPr>
          <w:p w:rsidR="004E056C" w:rsidRPr="00CD7F1D" w:rsidRDefault="004E056C" w:rsidP="005B6E49">
            <w:pPr>
              <w:rPr>
                <w:rFonts w:cstheme="minorHAnsi"/>
              </w:rPr>
            </w:pPr>
            <w:r w:rsidRPr="00CD7F1D">
              <w:rPr>
                <w:rFonts w:cstheme="minorHAnsi"/>
              </w:rPr>
              <w:t>All ICH patients died; autopsy performed to confirm ICH diagnosis as advanced imaging not available when study completed</w:t>
            </w:r>
          </w:p>
        </w:tc>
        <w:tc>
          <w:tcPr>
            <w:tcW w:w="1550" w:type="dxa"/>
          </w:tcPr>
          <w:p w:rsidR="004E056C" w:rsidRPr="00CD7F1D" w:rsidRDefault="004E056C" w:rsidP="005B6E49">
            <w:pPr>
              <w:rPr>
                <w:rFonts w:cstheme="minorHAnsi"/>
              </w:rPr>
            </w:pPr>
            <w:r w:rsidRPr="00CD7F1D">
              <w:rPr>
                <w:rFonts w:cstheme="minorHAnsi"/>
              </w:rPr>
              <w:t>High</w:t>
            </w:r>
          </w:p>
        </w:tc>
        <w:tc>
          <w:tcPr>
            <w:tcW w:w="1018" w:type="dxa"/>
          </w:tcPr>
          <w:p w:rsidR="004E056C" w:rsidRPr="00CD7F1D" w:rsidRDefault="004E056C" w:rsidP="005B6E49">
            <w:pPr>
              <w:rPr>
                <w:rFonts w:cstheme="minorHAnsi"/>
              </w:rPr>
            </w:pPr>
            <w:r w:rsidRPr="00CD7F1D">
              <w:rPr>
                <w:rFonts w:cstheme="minorHAnsi"/>
              </w:rPr>
              <w:t>Lack of comparator, Imprecision, Indirectness</w:t>
            </w:r>
          </w:p>
        </w:tc>
      </w:tr>
      <w:tr w:rsidR="004E056C" w:rsidRPr="00CD7F1D" w:rsidTr="005B6E49">
        <w:tc>
          <w:tcPr>
            <w:tcW w:w="1275" w:type="dxa"/>
            <w:vAlign w:val="center"/>
          </w:tcPr>
          <w:p w:rsidR="004E056C" w:rsidRPr="00CD7F1D" w:rsidRDefault="004E056C" w:rsidP="005B6E49">
            <w:pPr>
              <w:jc w:val="center"/>
              <w:rPr>
                <w:rFonts w:cstheme="minorHAnsi"/>
              </w:rPr>
            </w:pPr>
            <w:r w:rsidRPr="00CD7F1D">
              <w:rPr>
                <w:rFonts w:cstheme="minorHAnsi"/>
              </w:rPr>
              <w:t>Tellez</w:t>
            </w:r>
          </w:p>
          <w:p w:rsidR="004E056C" w:rsidRPr="00CD7F1D" w:rsidRDefault="004E056C" w:rsidP="005B6E49">
            <w:pPr>
              <w:rPr>
                <w:rFonts w:cstheme="minorHAnsi"/>
              </w:rPr>
            </w:pPr>
            <w:r w:rsidRPr="00CD7F1D">
              <w:rPr>
                <w:rFonts w:cstheme="minorHAnsi"/>
              </w:rPr>
              <w:t>1973 (55)</w:t>
            </w:r>
          </w:p>
        </w:tc>
        <w:tc>
          <w:tcPr>
            <w:tcW w:w="737" w:type="dxa"/>
            <w:vAlign w:val="center"/>
          </w:tcPr>
          <w:p w:rsidR="004E056C" w:rsidRPr="00CD7F1D" w:rsidRDefault="004E056C" w:rsidP="005B6E49">
            <w:pPr>
              <w:rPr>
                <w:rFonts w:cstheme="minorHAnsi"/>
              </w:rPr>
            </w:pPr>
            <w:r w:rsidRPr="00CD7F1D">
              <w:rPr>
                <w:rFonts w:cstheme="minorHAnsi"/>
              </w:rPr>
              <w:t>40 ICH</w:t>
            </w:r>
          </w:p>
        </w:tc>
        <w:tc>
          <w:tcPr>
            <w:tcW w:w="666" w:type="dxa"/>
            <w:vAlign w:val="center"/>
          </w:tcPr>
          <w:p w:rsidR="004E056C" w:rsidRPr="00CD7F1D" w:rsidRDefault="004E056C" w:rsidP="005B6E49">
            <w:pPr>
              <w:rPr>
                <w:rFonts w:cstheme="minorHAnsi"/>
              </w:rPr>
            </w:pPr>
            <w:r w:rsidRPr="00CD7F1D">
              <w:rPr>
                <w:rFonts w:cstheme="minorHAnsi"/>
              </w:rPr>
              <w:t>RCT</w:t>
            </w:r>
          </w:p>
        </w:tc>
        <w:tc>
          <w:tcPr>
            <w:tcW w:w="1126" w:type="dxa"/>
            <w:vAlign w:val="center"/>
          </w:tcPr>
          <w:p w:rsidR="004E056C" w:rsidRPr="00CD7F1D" w:rsidRDefault="004E056C" w:rsidP="005B6E49">
            <w:pPr>
              <w:rPr>
                <w:rFonts w:cstheme="minorHAnsi"/>
              </w:rPr>
            </w:pPr>
            <w:r w:rsidRPr="00CD7F1D">
              <w:rPr>
                <w:rFonts w:cstheme="minorHAnsi"/>
              </w:rPr>
              <w:t>DEX 12 mg IV initially, then IM &amp; tapered; total of 120 mg for 10 total days (n=19)</w:t>
            </w:r>
          </w:p>
        </w:tc>
        <w:tc>
          <w:tcPr>
            <w:tcW w:w="975" w:type="dxa"/>
            <w:vAlign w:val="center"/>
          </w:tcPr>
          <w:p w:rsidR="004E056C" w:rsidRPr="00CD7F1D" w:rsidRDefault="004E056C" w:rsidP="005B6E49">
            <w:pPr>
              <w:rPr>
                <w:rFonts w:cstheme="minorHAnsi"/>
              </w:rPr>
            </w:pPr>
            <w:r w:rsidRPr="00CD7F1D">
              <w:rPr>
                <w:rFonts w:cstheme="minorHAnsi"/>
              </w:rPr>
              <w:t>Placebo (n=21)</w:t>
            </w:r>
          </w:p>
        </w:tc>
        <w:tc>
          <w:tcPr>
            <w:tcW w:w="896" w:type="dxa"/>
            <w:vAlign w:val="center"/>
          </w:tcPr>
          <w:p w:rsidR="004E056C" w:rsidRPr="00CD7F1D" w:rsidRDefault="004E056C" w:rsidP="005B6E49">
            <w:pPr>
              <w:rPr>
                <w:rFonts w:cstheme="minorHAnsi"/>
              </w:rPr>
            </w:pPr>
            <w:r w:rsidRPr="00CD7F1D">
              <w:rPr>
                <w:rFonts w:cstheme="minorHAnsi"/>
              </w:rPr>
              <w:t>Mortality, neurologic function</w:t>
            </w:r>
            <w:r w:rsidRPr="00CD7F1D">
              <w:rPr>
                <w:rFonts w:cstheme="minorHAnsi"/>
                <w:vertAlign w:val="superscript"/>
              </w:rPr>
              <w:t>B</w:t>
            </w:r>
          </w:p>
        </w:tc>
        <w:tc>
          <w:tcPr>
            <w:tcW w:w="1107" w:type="dxa"/>
            <w:vAlign w:val="center"/>
          </w:tcPr>
          <w:p w:rsidR="004E056C" w:rsidRPr="00CD7F1D" w:rsidRDefault="004E056C" w:rsidP="005B6E49">
            <w:pPr>
              <w:rPr>
                <w:rFonts w:cstheme="minorHAnsi"/>
              </w:rPr>
            </w:pPr>
            <w:r w:rsidRPr="00CD7F1D">
              <w:rPr>
                <w:rFonts w:cstheme="minorHAnsi"/>
              </w:rPr>
              <w:t xml:space="preserve">Similar mortality between groups; no consistent improvement in neurologic function observed in DEX-treated patients </w:t>
            </w:r>
          </w:p>
        </w:tc>
        <w:tc>
          <w:tcPr>
            <w:tcW w:w="1550" w:type="dxa"/>
          </w:tcPr>
          <w:p w:rsidR="004E056C" w:rsidRPr="00CD7F1D" w:rsidRDefault="004E056C" w:rsidP="005B6E49">
            <w:pPr>
              <w:rPr>
                <w:rFonts w:cstheme="minorHAnsi"/>
              </w:rPr>
            </w:pPr>
            <w:r w:rsidRPr="00CD7F1D">
              <w:rPr>
                <w:rFonts w:cstheme="minorHAnsi"/>
              </w:rPr>
              <w:t>High</w:t>
            </w:r>
          </w:p>
        </w:tc>
        <w:tc>
          <w:tcPr>
            <w:tcW w:w="1018" w:type="dxa"/>
          </w:tcPr>
          <w:p w:rsidR="004E056C" w:rsidRPr="00CD7F1D" w:rsidRDefault="004E056C" w:rsidP="005B6E49">
            <w:pPr>
              <w:rPr>
                <w:rFonts w:cstheme="minorHAnsi"/>
              </w:rPr>
            </w:pPr>
            <w:r w:rsidRPr="00CD7F1D">
              <w:rPr>
                <w:rFonts w:cstheme="minorHAnsi"/>
              </w:rPr>
              <w:t>Imprecision</w:t>
            </w:r>
          </w:p>
        </w:tc>
      </w:tr>
      <w:tr w:rsidR="004E056C" w:rsidRPr="00CD7F1D" w:rsidTr="005B6E49">
        <w:tc>
          <w:tcPr>
            <w:tcW w:w="1275" w:type="dxa"/>
            <w:vAlign w:val="center"/>
          </w:tcPr>
          <w:p w:rsidR="004E056C" w:rsidRPr="00CD7F1D" w:rsidRDefault="004E056C" w:rsidP="005B6E49">
            <w:pPr>
              <w:jc w:val="center"/>
              <w:rPr>
                <w:rFonts w:cstheme="minorHAnsi"/>
              </w:rPr>
            </w:pPr>
            <w:r w:rsidRPr="00CD7F1D">
              <w:rPr>
                <w:rFonts w:cstheme="minorHAnsi"/>
              </w:rPr>
              <w:t>Poungvarin</w:t>
            </w:r>
          </w:p>
          <w:p w:rsidR="004E056C" w:rsidRPr="00CD7F1D" w:rsidRDefault="004E056C" w:rsidP="005B6E49">
            <w:pPr>
              <w:rPr>
                <w:rFonts w:cstheme="minorHAnsi"/>
              </w:rPr>
            </w:pPr>
            <w:r w:rsidRPr="00CD7F1D">
              <w:rPr>
                <w:rFonts w:cstheme="minorHAnsi"/>
              </w:rPr>
              <w:t>1987 (62)</w:t>
            </w:r>
          </w:p>
        </w:tc>
        <w:tc>
          <w:tcPr>
            <w:tcW w:w="737" w:type="dxa"/>
            <w:vAlign w:val="center"/>
          </w:tcPr>
          <w:p w:rsidR="004E056C" w:rsidRPr="00CD7F1D" w:rsidRDefault="004E056C" w:rsidP="005B6E49">
            <w:pPr>
              <w:rPr>
                <w:rFonts w:cstheme="minorHAnsi"/>
              </w:rPr>
            </w:pPr>
            <w:r w:rsidRPr="00CD7F1D">
              <w:rPr>
                <w:rFonts w:cstheme="minorHAnsi"/>
              </w:rPr>
              <w:t>93 ICH</w:t>
            </w:r>
          </w:p>
        </w:tc>
        <w:tc>
          <w:tcPr>
            <w:tcW w:w="666" w:type="dxa"/>
            <w:vAlign w:val="center"/>
          </w:tcPr>
          <w:p w:rsidR="004E056C" w:rsidRPr="00CD7F1D" w:rsidRDefault="004E056C" w:rsidP="005B6E49">
            <w:pPr>
              <w:rPr>
                <w:rFonts w:cstheme="minorHAnsi"/>
              </w:rPr>
            </w:pPr>
            <w:r w:rsidRPr="00CD7F1D">
              <w:rPr>
                <w:rFonts w:cstheme="minorHAnsi"/>
              </w:rPr>
              <w:t>RCT</w:t>
            </w:r>
          </w:p>
        </w:tc>
        <w:tc>
          <w:tcPr>
            <w:tcW w:w="1126" w:type="dxa"/>
            <w:vAlign w:val="center"/>
          </w:tcPr>
          <w:p w:rsidR="004E056C" w:rsidRPr="00CD7F1D" w:rsidRDefault="004E056C" w:rsidP="005B6E49">
            <w:pPr>
              <w:rPr>
                <w:rFonts w:cstheme="minorHAnsi"/>
              </w:rPr>
            </w:pPr>
            <w:r w:rsidRPr="00CD7F1D">
              <w:rPr>
                <w:rFonts w:cstheme="minorHAnsi"/>
              </w:rPr>
              <w:t>DEX 10 mg IV initially, tapered for 9 total days (n=46)</w:t>
            </w:r>
          </w:p>
        </w:tc>
        <w:tc>
          <w:tcPr>
            <w:tcW w:w="975" w:type="dxa"/>
            <w:vAlign w:val="center"/>
          </w:tcPr>
          <w:p w:rsidR="004E056C" w:rsidRPr="00CD7F1D" w:rsidRDefault="004E056C" w:rsidP="005B6E49">
            <w:pPr>
              <w:rPr>
                <w:rFonts w:cstheme="minorHAnsi"/>
              </w:rPr>
            </w:pPr>
            <w:r w:rsidRPr="00CD7F1D">
              <w:rPr>
                <w:rFonts w:cstheme="minorHAnsi"/>
              </w:rPr>
              <w:t>Placebo (n=47)</w:t>
            </w:r>
          </w:p>
        </w:tc>
        <w:tc>
          <w:tcPr>
            <w:tcW w:w="896" w:type="dxa"/>
            <w:vAlign w:val="center"/>
          </w:tcPr>
          <w:p w:rsidR="004E056C" w:rsidRPr="00CD7F1D" w:rsidRDefault="004E056C" w:rsidP="005B6E49">
            <w:pPr>
              <w:rPr>
                <w:rFonts w:cstheme="minorHAnsi"/>
              </w:rPr>
            </w:pPr>
            <w:r w:rsidRPr="00CD7F1D">
              <w:rPr>
                <w:rFonts w:cstheme="minorHAnsi"/>
              </w:rPr>
              <w:t>Mortality, adverse events</w:t>
            </w:r>
          </w:p>
        </w:tc>
        <w:tc>
          <w:tcPr>
            <w:tcW w:w="1107" w:type="dxa"/>
            <w:vAlign w:val="center"/>
          </w:tcPr>
          <w:p w:rsidR="004E056C" w:rsidRPr="00CD7F1D" w:rsidRDefault="004E056C" w:rsidP="005B6E49">
            <w:pPr>
              <w:rPr>
                <w:rFonts w:cstheme="minorHAnsi"/>
              </w:rPr>
            </w:pPr>
            <w:r w:rsidRPr="00CD7F1D">
              <w:rPr>
                <w:rFonts w:cstheme="minorHAnsi"/>
              </w:rPr>
              <w:t xml:space="preserve">Study was terminated after third interim analysis revealed similar mortality with </w:t>
            </w:r>
            <w:r w:rsidRPr="00CD7F1D">
              <w:rPr>
                <w:rFonts w:cstheme="minorHAnsi"/>
              </w:rPr>
              <w:lastRenderedPageBreak/>
              <w:t>increased rates of infection &amp; diabetic complications in DEX group</w:t>
            </w:r>
          </w:p>
        </w:tc>
        <w:tc>
          <w:tcPr>
            <w:tcW w:w="1550" w:type="dxa"/>
          </w:tcPr>
          <w:p w:rsidR="004E056C" w:rsidRPr="00CD7F1D" w:rsidRDefault="004E056C" w:rsidP="005B6E49">
            <w:pPr>
              <w:rPr>
                <w:rFonts w:cstheme="minorHAnsi"/>
              </w:rPr>
            </w:pPr>
            <w:r w:rsidRPr="00CD7F1D">
              <w:rPr>
                <w:rFonts w:cstheme="minorHAnsi"/>
              </w:rPr>
              <w:lastRenderedPageBreak/>
              <w:t>Low</w:t>
            </w:r>
          </w:p>
        </w:tc>
        <w:tc>
          <w:tcPr>
            <w:tcW w:w="1018" w:type="dxa"/>
          </w:tcPr>
          <w:p w:rsidR="004E056C" w:rsidRPr="00CD7F1D" w:rsidRDefault="004E056C" w:rsidP="005B6E49">
            <w:pPr>
              <w:rPr>
                <w:rFonts w:cstheme="minorHAnsi"/>
              </w:rPr>
            </w:pPr>
            <w:r w:rsidRPr="00CD7F1D">
              <w:rPr>
                <w:rFonts w:cstheme="minorHAnsi"/>
              </w:rPr>
              <w:t>Imprecision</w:t>
            </w:r>
          </w:p>
        </w:tc>
      </w:tr>
      <w:tr w:rsidR="004E056C" w:rsidRPr="00CD7F1D" w:rsidTr="005B6E49">
        <w:tc>
          <w:tcPr>
            <w:tcW w:w="1275" w:type="dxa"/>
            <w:vAlign w:val="center"/>
          </w:tcPr>
          <w:p w:rsidR="004E056C" w:rsidRPr="00CD7F1D" w:rsidRDefault="004E056C" w:rsidP="005B6E49">
            <w:pPr>
              <w:jc w:val="center"/>
              <w:rPr>
                <w:rFonts w:cstheme="minorHAnsi"/>
              </w:rPr>
            </w:pPr>
            <w:r w:rsidRPr="00CD7F1D">
              <w:rPr>
                <w:rFonts w:cstheme="minorHAnsi"/>
              </w:rPr>
              <w:lastRenderedPageBreak/>
              <w:t>Desai 1998 (60)</w:t>
            </w:r>
          </w:p>
        </w:tc>
        <w:tc>
          <w:tcPr>
            <w:tcW w:w="737" w:type="dxa"/>
            <w:vAlign w:val="center"/>
          </w:tcPr>
          <w:p w:rsidR="004E056C" w:rsidRPr="00CD7F1D" w:rsidRDefault="004E056C" w:rsidP="005B6E49">
            <w:pPr>
              <w:rPr>
                <w:rFonts w:cstheme="minorHAnsi"/>
              </w:rPr>
            </w:pPr>
            <w:r w:rsidRPr="00CD7F1D">
              <w:rPr>
                <w:rFonts w:cstheme="minorHAnsi"/>
              </w:rPr>
              <w:t>26 ICH</w:t>
            </w:r>
          </w:p>
        </w:tc>
        <w:tc>
          <w:tcPr>
            <w:tcW w:w="666" w:type="dxa"/>
            <w:vAlign w:val="center"/>
          </w:tcPr>
          <w:p w:rsidR="004E056C" w:rsidRPr="00CD7F1D" w:rsidRDefault="004E056C" w:rsidP="005B6E49">
            <w:pPr>
              <w:rPr>
                <w:rFonts w:cstheme="minorHAnsi"/>
              </w:rPr>
            </w:pPr>
            <w:r w:rsidRPr="00CD7F1D">
              <w:rPr>
                <w:rFonts w:cstheme="minorHAnsi"/>
              </w:rPr>
              <w:t>RCT</w:t>
            </w:r>
          </w:p>
        </w:tc>
        <w:tc>
          <w:tcPr>
            <w:tcW w:w="1126" w:type="dxa"/>
            <w:vAlign w:val="center"/>
          </w:tcPr>
          <w:p w:rsidR="004E056C" w:rsidRPr="00CD7F1D" w:rsidRDefault="004E056C" w:rsidP="005B6E49">
            <w:pPr>
              <w:rPr>
                <w:rFonts w:cstheme="minorHAnsi"/>
              </w:rPr>
            </w:pPr>
            <w:r w:rsidRPr="00CD7F1D">
              <w:rPr>
                <w:rFonts w:cstheme="minorHAnsi"/>
              </w:rPr>
              <w:t>DEX 4 mg IV every 6 hr for 12 days, tapered for 16 total days (n=12)</w:t>
            </w:r>
          </w:p>
        </w:tc>
        <w:tc>
          <w:tcPr>
            <w:tcW w:w="975" w:type="dxa"/>
            <w:vAlign w:val="center"/>
          </w:tcPr>
          <w:p w:rsidR="004E056C" w:rsidRPr="00CD7F1D" w:rsidRDefault="004E056C" w:rsidP="005B6E49">
            <w:pPr>
              <w:rPr>
                <w:rFonts w:cstheme="minorHAnsi"/>
              </w:rPr>
            </w:pPr>
            <w:r w:rsidRPr="00CD7F1D">
              <w:rPr>
                <w:rFonts w:cstheme="minorHAnsi"/>
              </w:rPr>
              <w:t>Placebo (n=14)</w:t>
            </w:r>
          </w:p>
        </w:tc>
        <w:tc>
          <w:tcPr>
            <w:tcW w:w="896" w:type="dxa"/>
            <w:vAlign w:val="center"/>
          </w:tcPr>
          <w:p w:rsidR="004E056C" w:rsidRPr="00CD7F1D" w:rsidRDefault="004E056C" w:rsidP="005B6E49">
            <w:pPr>
              <w:rPr>
                <w:rFonts w:cstheme="minorHAnsi"/>
              </w:rPr>
            </w:pPr>
            <w:r w:rsidRPr="00CD7F1D">
              <w:rPr>
                <w:rFonts w:cstheme="minorHAnsi"/>
              </w:rPr>
              <w:t>GOS</w:t>
            </w:r>
          </w:p>
        </w:tc>
        <w:tc>
          <w:tcPr>
            <w:tcW w:w="1107" w:type="dxa"/>
            <w:vAlign w:val="center"/>
          </w:tcPr>
          <w:p w:rsidR="004E056C" w:rsidRPr="00CD7F1D" w:rsidRDefault="004E056C" w:rsidP="005B6E49">
            <w:pPr>
              <w:rPr>
                <w:rFonts w:cstheme="minorHAnsi"/>
              </w:rPr>
            </w:pPr>
            <w:r w:rsidRPr="00CD7F1D">
              <w:rPr>
                <w:rFonts w:cstheme="minorHAnsi"/>
              </w:rPr>
              <w:t xml:space="preserve">No differences observed between groups in GOS scores at discharge or 7-days </w:t>
            </w:r>
          </w:p>
        </w:tc>
        <w:tc>
          <w:tcPr>
            <w:tcW w:w="1550" w:type="dxa"/>
          </w:tcPr>
          <w:p w:rsidR="004E056C" w:rsidRPr="00CD7F1D" w:rsidRDefault="004E056C" w:rsidP="005B6E49">
            <w:pPr>
              <w:rPr>
                <w:rFonts w:cstheme="minorHAnsi"/>
              </w:rPr>
            </w:pPr>
            <w:r w:rsidRPr="00CD7F1D">
              <w:rPr>
                <w:rFonts w:cstheme="minorHAnsi"/>
              </w:rPr>
              <w:t>High</w:t>
            </w:r>
          </w:p>
        </w:tc>
        <w:tc>
          <w:tcPr>
            <w:tcW w:w="1018" w:type="dxa"/>
          </w:tcPr>
          <w:p w:rsidR="004E056C" w:rsidRPr="00CD7F1D" w:rsidRDefault="004E056C" w:rsidP="005B6E49">
            <w:pPr>
              <w:rPr>
                <w:rFonts w:cstheme="minorHAnsi"/>
              </w:rPr>
            </w:pPr>
            <w:r w:rsidRPr="00CD7F1D">
              <w:rPr>
                <w:rFonts w:cstheme="minorHAnsi"/>
              </w:rPr>
              <w:t>Imprecision</w:t>
            </w:r>
          </w:p>
        </w:tc>
      </w:tr>
      <w:tr w:rsidR="004E056C" w:rsidRPr="00CD7F1D" w:rsidTr="005B6E49">
        <w:tc>
          <w:tcPr>
            <w:tcW w:w="1275" w:type="dxa"/>
            <w:vAlign w:val="center"/>
          </w:tcPr>
          <w:p w:rsidR="004E056C" w:rsidRPr="00CD7F1D" w:rsidRDefault="004E056C" w:rsidP="005B6E49">
            <w:pPr>
              <w:jc w:val="center"/>
              <w:rPr>
                <w:rFonts w:cstheme="minorHAnsi"/>
              </w:rPr>
            </w:pPr>
            <w:r w:rsidRPr="00CD7F1D">
              <w:rPr>
                <w:rFonts w:cstheme="minorHAnsi"/>
              </w:rPr>
              <w:t>Ogun</w:t>
            </w:r>
          </w:p>
          <w:p w:rsidR="004E056C" w:rsidRPr="00CD7F1D" w:rsidRDefault="004E056C" w:rsidP="005B6E49">
            <w:pPr>
              <w:jc w:val="center"/>
              <w:rPr>
                <w:rFonts w:cstheme="minorHAnsi"/>
              </w:rPr>
            </w:pPr>
            <w:r w:rsidRPr="00CD7F1D">
              <w:rPr>
                <w:rFonts w:cstheme="minorHAnsi"/>
              </w:rPr>
              <w:t>2001 (59)</w:t>
            </w:r>
          </w:p>
        </w:tc>
        <w:tc>
          <w:tcPr>
            <w:tcW w:w="737" w:type="dxa"/>
            <w:vAlign w:val="center"/>
          </w:tcPr>
          <w:p w:rsidR="004E056C" w:rsidRPr="00CD7F1D" w:rsidRDefault="004E056C" w:rsidP="005B6E49">
            <w:pPr>
              <w:rPr>
                <w:rFonts w:cstheme="minorHAnsi"/>
              </w:rPr>
            </w:pPr>
            <w:r w:rsidRPr="00CD7F1D">
              <w:rPr>
                <w:rFonts w:cstheme="minorHAnsi"/>
              </w:rPr>
              <w:t>40 NCC (27 ICH)</w:t>
            </w:r>
          </w:p>
        </w:tc>
        <w:tc>
          <w:tcPr>
            <w:tcW w:w="666" w:type="dxa"/>
            <w:vAlign w:val="center"/>
          </w:tcPr>
          <w:p w:rsidR="004E056C" w:rsidRPr="00CD7F1D" w:rsidRDefault="004E056C" w:rsidP="005B6E49">
            <w:pPr>
              <w:rPr>
                <w:rFonts w:cstheme="minorHAnsi"/>
              </w:rPr>
            </w:pPr>
            <w:r w:rsidRPr="00CD7F1D">
              <w:rPr>
                <w:rFonts w:cstheme="minorHAnsi"/>
              </w:rPr>
              <w:t>RCT</w:t>
            </w:r>
          </w:p>
        </w:tc>
        <w:tc>
          <w:tcPr>
            <w:tcW w:w="1126" w:type="dxa"/>
            <w:vAlign w:val="center"/>
          </w:tcPr>
          <w:p w:rsidR="004E056C" w:rsidRPr="00CD7F1D" w:rsidRDefault="004E056C" w:rsidP="005B6E49">
            <w:pPr>
              <w:rPr>
                <w:rFonts w:cstheme="minorHAnsi"/>
              </w:rPr>
            </w:pPr>
            <w:r w:rsidRPr="00CD7F1D">
              <w:rPr>
                <w:rFonts w:cstheme="minorHAnsi"/>
              </w:rPr>
              <w:t>DEX 100 mg IV initially, followed by 16 mg every 6 hr for 48 hr (n=15 ICH)</w:t>
            </w:r>
          </w:p>
        </w:tc>
        <w:tc>
          <w:tcPr>
            <w:tcW w:w="975" w:type="dxa"/>
            <w:vAlign w:val="center"/>
          </w:tcPr>
          <w:p w:rsidR="004E056C" w:rsidRPr="00CD7F1D" w:rsidRDefault="004E056C" w:rsidP="005B6E49">
            <w:pPr>
              <w:rPr>
                <w:rFonts w:cstheme="minorHAnsi"/>
              </w:rPr>
            </w:pPr>
            <w:r w:rsidRPr="00CD7F1D">
              <w:rPr>
                <w:rFonts w:cstheme="minorHAnsi"/>
              </w:rPr>
              <w:t>Placebo (n=20, 12 ICH)</w:t>
            </w:r>
          </w:p>
        </w:tc>
        <w:tc>
          <w:tcPr>
            <w:tcW w:w="896" w:type="dxa"/>
            <w:vAlign w:val="center"/>
          </w:tcPr>
          <w:p w:rsidR="004E056C" w:rsidRPr="00CD7F1D" w:rsidRDefault="004E056C" w:rsidP="005B6E49">
            <w:pPr>
              <w:rPr>
                <w:rFonts w:cstheme="minorHAnsi"/>
              </w:rPr>
            </w:pPr>
            <w:r w:rsidRPr="00CD7F1D">
              <w:rPr>
                <w:rFonts w:cstheme="minorHAnsi"/>
              </w:rPr>
              <w:t>Mortality</w:t>
            </w:r>
          </w:p>
        </w:tc>
        <w:tc>
          <w:tcPr>
            <w:tcW w:w="1107" w:type="dxa"/>
            <w:vAlign w:val="center"/>
          </w:tcPr>
          <w:p w:rsidR="004E056C" w:rsidRPr="00CD7F1D" w:rsidRDefault="004E056C" w:rsidP="005B6E49">
            <w:pPr>
              <w:rPr>
                <w:rFonts w:cstheme="minorHAnsi"/>
              </w:rPr>
            </w:pPr>
            <w:r w:rsidRPr="00CD7F1D">
              <w:rPr>
                <w:rFonts w:cstheme="minorHAnsi"/>
              </w:rPr>
              <w:t>High mortality observed in both groups</w:t>
            </w:r>
          </w:p>
        </w:tc>
        <w:tc>
          <w:tcPr>
            <w:tcW w:w="1550" w:type="dxa"/>
          </w:tcPr>
          <w:p w:rsidR="004E056C" w:rsidRPr="00CD7F1D" w:rsidRDefault="004E056C" w:rsidP="005B6E49">
            <w:pPr>
              <w:rPr>
                <w:rFonts w:cstheme="minorHAnsi"/>
              </w:rPr>
            </w:pPr>
            <w:r w:rsidRPr="00CD7F1D">
              <w:rPr>
                <w:rFonts w:cstheme="minorHAnsi"/>
              </w:rPr>
              <w:t>High</w:t>
            </w:r>
          </w:p>
        </w:tc>
        <w:tc>
          <w:tcPr>
            <w:tcW w:w="1018" w:type="dxa"/>
          </w:tcPr>
          <w:p w:rsidR="004E056C" w:rsidRPr="00CD7F1D" w:rsidRDefault="004E056C" w:rsidP="005B6E49">
            <w:pPr>
              <w:rPr>
                <w:rFonts w:cstheme="minorHAnsi"/>
              </w:rPr>
            </w:pPr>
            <w:r w:rsidRPr="00CD7F1D">
              <w:rPr>
                <w:rFonts w:cstheme="minorHAnsi"/>
              </w:rPr>
              <w:t>Imprecision, Indirectness</w:t>
            </w:r>
          </w:p>
        </w:tc>
      </w:tr>
      <w:tr w:rsidR="004E056C" w:rsidRPr="00CD7F1D" w:rsidTr="005B6E49">
        <w:tc>
          <w:tcPr>
            <w:tcW w:w="1275" w:type="dxa"/>
            <w:vAlign w:val="center"/>
          </w:tcPr>
          <w:p w:rsidR="004E056C" w:rsidRPr="00CD7F1D" w:rsidRDefault="004E056C" w:rsidP="005B6E49">
            <w:pPr>
              <w:jc w:val="center"/>
              <w:rPr>
                <w:rFonts w:cstheme="minorHAnsi"/>
              </w:rPr>
            </w:pPr>
            <w:r w:rsidRPr="00CD7F1D">
              <w:rPr>
                <w:rFonts w:cstheme="minorHAnsi"/>
              </w:rPr>
              <w:t>Feigin 2005 (61)</w:t>
            </w:r>
          </w:p>
        </w:tc>
        <w:tc>
          <w:tcPr>
            <w:tcW w:w="737" w:type="dxa"/>
            <w:vAlign w:val="center"/>
          </w:tcPr>
          <w:p w:rsidR="004E056C" w:rsidRPr="00CD7F1D" w:rsidRDefault="004E056C" w:rsidP="005B6E49">
            <w:pPr>
              <w:rPr>
                <w:rFonts w:cstheme="minorHAnsi"/>
              </w:rPr>
            </w:pPr>
            <w:r w:rsidRPr="00CD7F1D">
              <w:rPr>
                <w:rFonts w:cstheme="minorHAnsi"/>
              </w:rPr>
              <w:t>462 NCC (206 ICH)</w:t>
            </w:r>
          </w:p>
        </w:tc>
        <w:tc>
          <w:tcPr>
            <w:tcW w:w="666" w:type="dxa"/>
            <w:vAlign w:val="center"/>
          </w:tcPr>
          <w:p w:rsidR="004E056C" w:rsidRPr="00CD7F1D" w:rsidRDefault="004E056C" w:rsidP="005B6E49">
            <w:pPr>
              <w:rPr>
                <w:rFonts w:cstheme="minorHAnsi"/>
              </w:rPr>
            </w:pPr>
            <w:r w:rsidRPr="00CD7F1D">
              <w:rPr>
                <w:rFonts w:cstheme="minorHAnsi"/>
              </w:rPr>
              <w:t>MA</w:t>
            </w:r>
            <w:r w:rsidRPr="00CD7F1D">
              <w:rPr>
                <w:rFonts w:cstheme="minorHAnsi"/>
                <w:vertAlign w:val="superscript"/>
              </w:rPr>
              <w:t>A</w:t>
            </w:r>
          </w:p>
        </w:tc>
        <w:tc>
          <w:tcPr>
            <w:tcW w:w="1126" w:type="dxa"/>
            <w:vAlign w:val="center"/>
          </w:tcPr>
          <w:p w:rsidR="004E056C" w:rsidRPr="00CD7F1D" w:rsidRDefault="004E056C" w:rsidP="005B6E49">
            <w:pPr>
              <w:rPr>
                <w:rFonts w:cstheme="minorHAnsi"/>
              </w:rPr>
            </w:pPr>
            <w:r w:rsidRPr="00CD7F1D">
              <w:rPr>
                <w:rFonts w:cstheme="minorHAnsi"/>
              </w:rPr>
              <w:t>Corticosteroid therapy of any type (n= 102 ICH)</w:t>
            </w:r>
          </w:p>
        </w:tc>
        <w:tc>
          <w:tcPr>
            <w:tcW w:w="975" w:type="dxa"/>
            <w:vAlign w:val="center"/>
          </w:tcPr>
          <w:p w:rsidR="004E056C" w:rsidRPr="00CD7F1D" w:rsidRDefault="004E056C" w:rsidP="005B6E49">
            <w:pPr>
              <w:rPr>
                <w:rFonts w:cstheme="minorHAnsi"/>
              </w:rPr>
            </w:pPr>
            <w:r w:rsidRPr="00CD7F1D">
              <w:rPr>
                <w:rFonts w:cstheme="minorHAnsi"/>
              </w:rPr>
              <w:t>Placebo or standard of care (n=104 ICH)</w:t>
            </w:r>
          </w:p>
        </w:tc>
        <w:tc>
          <w:tcPr>
            <w:tcW w:w="896" w:type="dxa"/>
            <w:vAlign w:val="center"/>
          </w:tcPr>
          <w:p w:rsidR="004E056C" w:rsidRPr="00CD7F1D" w:rsidRDefault="004E056C" w:rsidP="005B6E49">
            <w:pPr>
              <w:rPr>
                <w:rFonts w:cstheme="minorHAnsi"/>
              </w:rPr>
            </w:pPr>
            <w:r w:rsidRPr="00CD7F1D">
              <w:rPr>
                <w:rFonts w:cstheme="minorHAnsi"/>
              </w:rPr>
              <w:t>Mortality, functional outcome, adverse events</w:t>
            </w:r>
          </w:p>
        </w:tc>
        <w:tc>
          <w:tcPr>
            <w:tcW w:w="1107" w:type="dxa"/>
            <w:vAlign w:val="center"/>
          </w:tcPr>
          <w:p w:rsidR="004E056C" w:rsidRPr="00CD7F1D" w:rsidRDefault="004E056C" w:rsidP="005B6E49">
            <w:pPr>
              <w:rPr>
                <w:rFonts w:cstheme="minorHAnsi"/>
              </w:rPr>
            </w:pPr>
            <w:r w:rsidRPr="00CD7F1D">
              <w:rPr>
                <w:rFonts w:cstheme="minorHAnsi"/>
              </w:rPr>
              <w:t>All ICH trials utilized DEX; no difference in mortality or poor outcome (defined as death, severe disability, or vegetative state) with possible increased risk of adverse events</w:t>
            </w:r>
          </w:p>
        </w:tc>
        <w:tc>
          <w:tcPr>
            <w:tcW w:w="1550" w:type="dxa"/>
          </w:tcPr>
          <w:p w:rsidR="004E056C" w:rsidRPr="00CD7F1D" w:rsidRDefault="004E056C" w:rsidP="005B6E49">
            <w:pPr>
              <w:rPr>
                <w:rFonts w:cstheme="minorHAnsi"/>
              </w:rPr>
            </w:pPr>
            <w:r w:rsidRPr="00CD7F1D">
              <w:rPr>
                <w:rFonts w:cstheme="minorHAnsi"/>
              </w:rPr>
              <w:t>Low</w:t>
            </w:r>
          </w:p>
        </w:tc>
        <w:tc>
          <w:tcPr>
            <w:tcW w:w="1018" w:type="dxa"/>
          </w:tcPr>
          <w:p w:rsidR="004E056C" w:rsidRPr="00CD7F1D" w:rsidRDefault="004E056C" w:rsidP="005B6E49">
            <w:pPr>
              <w:rPr>
                <w:rFonts w:cstheme="minorHAnsi"/>
              </w:rPr>
            </w:pPr>
          </w:p>
        </w:tc>
      </w:tr>
      <w:tr w:rsidR="004E056C" w:rsidRPr="00CD7F1D" w:rsidTr="005B6E49">
        <w:tc>
          <w:tcPr>
            <w:tcW w:w="1275" w:type="dxa"/>
            <w:vAlign w:val="center"/>
          </w:tcPr>
          <w:p w:rsidR="004E056C" w:rsidRPr="00CD7F1D" w:rsidRDefault="004E056C" w:rsidP="005B6E49">
            <w:pPr>
              <w:jc w:val="center"/>
              <w:rPr>
                <w:rFonts w:cstheme="minorHAnsi"/>
              </w:rPr>
            </w:pPr>
            <w:r w:rsidRPr="00CD7F1D">
              <w:rPr>
                <w:rFonts w:cstheme="minorHAnsi"/>
              </w:rPr>
              <w:t>Sharafadinz</w:t>
            </w:r>
            <w:r w:rsidRPr="00CD7F1D">
              <w:rPr>
                <w:rFonts w:cstheme="minorHAnsi"/>
              </w:rPr>
              <w:lastRenderedPageBreak/>
              <w:t>adeh</w:t>
            </w:r>
          </w:p>
          <w:p w:rsidR="004E056C" w:rsidRPr="00CD7F1D" w:rsidRDefault="004E056C" w:rsidP="005B6E49">
            <w:pPr>
              <w:jc w:val="center"/>
              <w:rPr>
                <w:rFonts w:cstheme="minorHAnsi"/>
              </w:rPr>
            </w:pPr>
            <w:r w:rsidRPr="00CD7F1D">
              <w:rPr>
                <w:rFonts w:cstheme="minorHAnsi"/>
              </w:rPr>
              <w:t>2008 (56)</w:t>
            </w:r>
          </w:p>
        </w:tc>
        <w:tc>
          <w:tcPr>
            <w:tcW w:w="737" w:type="dxa"/>
            <w:vAlign w:val="center"/>
          </w:tcPr>
          <w:p w:rsidR="004E056C" w:rsidRPr="00CD7F1D" w:rsidRDefault="004E056C" w:rsidP="005B6E49">
            <w:pPr>
              <w:rPr>
                <w:rFonts w:cstheme="minorHAnsi"/>
              </w:rPr>
            </w:pPr>
            <w:r w:rsidRPr="00CD7F1D">
              <w:rPr>
                <w:rFonts w:cstheme="minorHAnsi"/>
              </w:rPr>
              <w:lastRenderedPageBreak/>
              <w:t xml:space="preserve">225 </w:t>
            </w:r>
            <w:r w:rsidRPr="00CD7F1D">
              <w:rPr>
                <w:rFonts w:cstheme="minorHAnsi"/>
              </w:rPr>
              <w:lastRenderedPageBreak/>
              <w:t>ICH</w:t>
            </w:r>
          </w:p>
        </w:tc>
        <w:tc>
          <w:tcPr>
            <w:tcW w:w="666" w:type="dxa"/>
            <w:vAlign w:val="center"/>
          </w:tcPr>
          <w:p w:rsidR="004E056C" w:rsidRPr="00CD7F1D" w:rsidRDefault="004E056C" w:rsidP="005B6E49">
            <w:pPr>
              <w:rPr>
                <w:rFonts w:cstheme="minorHAnsi"/>
              </w:rPr>
            </w:pPr>
            <w:r w:rsidRPr="00CD7F1D">
              <w:rPr>
                <w:rFonts w:cstheme="minorHAnsi"/>
              </w:rPr>
              <w:lastRenderedPageBreak/>
              <w:t>RCT</w:t>
            </w:r>
          </w:p>
        </w:tc>
        <w:tc>
          <w:tcPr>
            <w:tcW w:w="1126" w:type="dxa"/>
            <w:vAlign w:val="center"/>
          </w:tcPr>
          <w:p w:rsidR="004E056C" w:rsidRPr="00CD7F1D" w:rsidRDefault="004E056C" w:rsidP="005B6E49">
            <w:pPr>
              <w:rPr>
                <w:rFonts w:cstheme="minorHAnsi"/>
              </w:rPr>
            </w:pPr>
            <w:r w:rsidRPr="00CD7F1D">
              <w:rPr>
                <w:rFonts w:cstheme="minorHAnsi"/>
              </w:rPr>
              <w:t xml:space="preserve">DEX 10 </w:t>
            </w:r>
            <w:r w:rsidRPr="00CD7F1D">
              <w:rPr>
                <w:rFonts w:cstheme="minorHAnsi"/>
              </w:rPr>
              <w:lastRenderedPageBreak/>
              <w:t>mg IV initially, then tapered for 10 total days (n=144)</w:t>
            </w:r>
          </w:p>
        </w:tc>
        <w:tc>
          <w:tcPr>
            <w:tcW w:w="975" w:type="dxa"/>
            <w:vAlign w:val="center"/>
          </w:tcPr>
          <w:p w:rsidR="004E056C" w:rsidRPr="00CD7F1D" w:rsidRDefault="004E056C" w:rsidP="005B6E49">
            <w:pPr>
              <w:rPr>
                <w:rFonts w:cstheme="minorHAnsi"/>
              </w:rPr>
            </w:pPr>
            <w:r w:rsidRPr="00CD7F1D">
              <w:rPr>
                <w:rFonts w:cstheme="minorHAnsi"/>
              </w:rPr>
              <w:lastRenderedPageBreak/>
              <w:t xml:space="preserve">Placebo </w:t>
            </w:r>
            <w:r w:rsidRPr="00CD7F1D">
              <w:rPr>
                <w:rFonts w:cstheme="minorHAnsi"/>
              </w:rPr>
              <w:lastRenderedPageBreak/>
              <w:t>(n=81)</w:t>
            </w:r>
          </w:p>
        </w:tc>
        <w:tc>
          <w:tcPr>
            <w:tcW w:w="896" w:type="dxa"/>
            <w:vAlign w:val="center"/>
          </w:tcPr>
          <w:p w:rsidR="004E056C" w:rsidRPr="00CD7F1D" w:rsidRDefault="004E056C" w:rsidP="005B6E49">
            <w:pPr>
              <w:rPr>
                <w:rFonts w:cstheme="minorHAnsi"/>
              </w:rPr>
            </w:pPr>
            <w:r w:rsidRPr="00CD7F1D">
              <w:rPr>
                <w:rFonts w:cstheme="minorHAnsi"/>
              </w:rPr>
              <w:lastRenderedPageBreak/>
              <w:t>Mortali</w:t>
            </w:r>
            <w:r w:rsidRPr="00CD7F1D">
              <w:rPr>
                <w:rFonts w:cstheme="minorHAnsi"/>
              </w:rPr>
              <w:lastRenderedPageBreak/>
              <w:t>ty</w:t>
            </w:r>
          </w:p>
        </w:tc>
        <w:tc>
          <w:tcPr>
            <w:tcW w:w="1107" w:type="dxa"/>
            <w:vAlign w:val="center"/>
          </w:tcPr>
          <w:p w:rsidR="004E056C" w:rsidRPr="00CD7F1D" w:rsidRDefault="004E056C" w:rsidP="005B6E49">
            <w:pPr>
              <w:rPr>
                <w:rFonts w:cstheme="minorHAnsi"/>
              </w:rPr>
            </w:pPr>
            <w:r w:rsidRPr="00CD7F1D">
              <w:rPr>
                <w:rFonts w:cstheme="minorHAnsi"/>
              </w:rPr>
              <w:lastRenderedPageBreak/>
              <w:t xml:space="preserve">Higher </w:t>
            </w:r>
            <w:r w:rsidRPr="00CD7F1D">
              <w:rPr>
                <w:rFonts w:cstheme="minorHAnsi"/>
              </w:rPr>
              <w:lastRenderedPageBreak/>
              <w:t>mortality in DEX group compared to placebo</w:t>
            </w:r>
          </w:p>
        </w:tc>
        <w:tc>
          <w:tcPr>
            <w:tcW w:w="1550" w:type="dxa"/>
          </w:tcPr>
          <w:p w:rsidR="004E056C" w:rsidRPr="00CD7F1D" w:rsidRDefault="004E056C" w:rsidP="005B6E49">
            <w:pPr>
              <w:rPr>
                <w:rFonts w:cstheme="minorHAnsi"/>
              </w:rPr>
            </w:pPr>
            <w:r w:rsidRPr="00CD7F1D">
              <w:rPr>
                <w:rFonts w:cstheme="minorHAnsi"/>
              </w:rPr>
              <w:lastRenderedPageBreak/>
              <w:t>Low</w:t>
            </w:r>
          </w:p>
        </w:tc>
        <w:tc>
          <w:tcPr>
            <w:tcW w:w="1018" w:type="dxa"/>
          </w:tcPr>
          <w:p w:rsidR="004E056C" w:rsidRPr="00CD7F1D" w:rsidRDefault="004E056C" w:rsidP="005B6E49">
            <w:pPr>
              <w:rPr>
                <w:rFonts w:cstheme="minorHAnsi"/>
              </w:rPr>
            </w:pPr>
            <w:r w:rsidRPr="00CD7F1D">
              <w:rPr>
                <w:rFonts w:cstheme="minorHAnsi"/>
              </w:rPr>
              <w:t>Imprecis</w:t>
            </w:r>
            <w:r w:rsidRPr="00CD7F1D">
              <w:rPr>
                <w:rFonts w:cstheme="minorHAnsi"/>
              </w:rPr>
              <w:lastRenderedPageBreak/>
              <w:t>ion</w:t>
            </w:r>
          </w:p>
        </w:tc>
      </w:tr>
      <w:tr w:rsidR="004E056C" w:rsidRPr="00CD7F1D" w:rsidTr="005B6E49">
        <w:tc>
          <w:tcPr>
            <w:tcW w:w="1275" w:type="dxa"/>
            <w:vAlign w:val="center"/>
          </w:tcPr>
          <w:p w:rsidR="004E056C" w:rsidRPr="00CD7F1D" w:rsidRDefault="004E056C" w:rsidP="005B6E49">
            <w:pPr>
              <w:jc w:val="center"/>
              <w:rPr>
                <w:rFonts w:cstheme="minorHAnsi"/>
              </w:rPr>
            </w:pPr>
            <w:r w:rsidRPr="00CD7F1D">
              <w:rPr>
                <w:rFonts w:cstheme="minorHAnsi"/>
              </w:rPr>
              <w:lastRenderedPageBreak/>
              <w:t>Zaganas</w:t>
            </w:r>
          </w:p>
          <w:p w:rsidR="004E056C" w:rsidRPr="00CD7F1D" w:rsidRDefault="004E056C" w:rsidP="005B6E49">
            <w:pPr>
              <w:jc w:val="center"/>
              <w:rPr>
                <w:rFonts w:cstheme="minorHAnsi"/>
              </w:rPr>
            </w:pPr>
            <w:r w:rsidRPr="00CD7F1D">
              <w:rPr>
                <w:rFonts w:cstheme="minorHAnsi"/>
              </w:rPr>
              <w:t>2011 (57)</w:t>
            </w:r>
          </w:p>
        </w:tc>
        <w:tc>
          <w:tcPr>
            <w:tcW w:w="737" w:type="dxa"/>
            <w:vAlign w:val="center"/>
          </w:tcPr>
          <w:p w:rsidR="004E056C" w:rsidRPr="00CD7F1D" w:rsidRDefault="004E056C" w:rsidP="005B6E49">
            <w:pPr>
              <w:rPr>
                <w:rFonts w:cstheme="minorHAnsi"/>
              </w:rPr>
            </w:pPr>
            <w:r w:rsidRPr="00CD7F1D">
              <w:rPr>
                <w:rFonts w:cstheme="minorHAnsi"/>
              </w:rPr>
              <w:t>850 ICH</w:t>
            </w:r>
          </w:p>
        </w:tc>
        <w:tc>
          <w:tcPr>
            <w:tcW w:w="666" w:type="dxa"/>
            <w:vAlign w:val="center"/>
          </w:tcPr>
          <w:p w:rsidR="004E056C" w:rsidRPr="00CD7F1D" w:rsidRDefault="004E056C" w:rsidP="005B6E49">
            <w:pPr>
              <w:rPr>
                <w:rFonts w:cstheme="minorHAnsi"/>
              </w:rPr>
            </w:pPr>
            <w:r w:rsidRPr="00CD7F1D">
              <w:rPr>
                <w:rFonts w:cstheme="minorHAnsi"/>
              </w:rPr>
              <w:t>R</w:t>
            </w:r>
          </w:p>
        </w:tc>
        <w:tc>
          <w:tcPr>
            <w:tcW w:w="1126" w:type="dxa"/>
            <w:vAlign w:val="center"/>
          </w:tcPr>
          <w:p w:rsidR="004E056C" w:rsidRPr="00CD7F1D" w:rsidRDefault="004E056C" w:rsidP="005B6E49">
            <w:pPr>
              <w:rPr>
                <w:rFonts w:cstheme="minorHAnsi"/>
              </w:rPr>
            </w:pPr>
            <w:r w:rsidRPr="00CD7F1D">
              <w:rPr>
                <w:rFonts w:cstheme="minorHAnsi"/>
              </w:rPr>
              <w:t>Patients at one center treated with a tapering regimen of DEX IV for 10-12 days (n=340)</w:t>
            </w:r>
          </w:p>
        </w:tc>
        <w:tc>
          <w:tcPr>
            <w:tcW w:w="975" w:type="dxa"/>
            <w:vAlign w:val="center"/>
          </w:tcPr>
          <w:p w:rsidR="004E056C" w:rsidRPr="00CD7F1D" w:rsidRDefault="004E056C" w:rsidP="005B6E49">
            <w:pPr>
              <w:rPr>
                <w:rFonts w:cstheme="minorHAnsi"/>
              </w:rPr>
            </w:pPr>
            <w:r w:rsidRPr="00CD7F1D">
              <w:rPr>
                <w:rFonts w:cstheme="minorHAnsi"/>
                <w:color w:val="000000"/>
              </w:rPr>
              <w:t>Patients at another center not receiving DEX (n=510)</w:t>
            </w:r>
          </w:p>
        </w:tc>
        <w:tc>
          <w:tcPr>
            <w:tcW w:w="896" w:type="dxa"/>
            <w:vAlign w:val="center"/>
          </w:tcPr>
          <w:p w:rsidR="004E056C" w:rsidRPr="00CD7F1D" w:rsidRDefault="004E056C" w:rsidP="005B6E49">
            <w:pPr>
              <w:rPr>
                <w:rFonts w:cstheme="minorHAnsi"/>
              </w:rPr>
            </w:pPr>
            <w:r w:rsidRPr="00CD7F1D">
              <w:rPr>
                <w:rFonts w:cstheme="minorHAnsi"/>
              </w:rPr>
              <w:t>Mortality, mRS</w:t>
            </w:r>
          </w:p>
        </w:tc>
        <w:tc>
          <w:tcPr>
            <w:tcW w:w="1107" w:type="dxa"/>
            <w:vAlign w:val="center"/>
          </w:tcPr>
          <w:p w:rsidR="004E056C" w:rsidRPr="00CD7F1D" w:rsidRDefault="004E056C" w:rsidP="005B6E49">
            <w:pPr>
              <w:rPr>
                <w:rFonts w:cstheme="minorHAnsi"/>
              </w:rPr>
            </w:pPr>
            <w:r w:rsidRPr="00CD7F1D">
              <w:rPr>
                <w:rFonts w:cstheme="minorHAnsi"/>
              </w:rPr>
              <w:t>Lower in-hospital mortality at 30 &amp; 90 days &amp; lower discharge mRS scores in intervention group</w:t>
            </w:r>
          </w:p>
        </w:tc>
        <w:tc>
          <w:tcPr>
            <w:tcW w:w="1550" w:type="dxa"/>
          </w:tcPr>
          <w:p w:rsidR="004E056C" w:rsidRPr="00CD7F1D" w:rsidRDefault="004E056C" w:rsidP="005B6E49">
            <w:pPr>
              <w:rPr>
                <w:rFonts w:cstheme="minorHAnsi"/>
              </w:rPr>
            </w:pPr>
            <w:r w:rsidRPr="00CD7F1D">
              <w:rPr>
                <w:rFonts w:cstheme="minorHAnsi"/>
              </w:rPr>
              <w:t>High</w:t>
            </w:r>
          </w:p>
        </w:tc>
        <w:tc>
          <w:tcPr>
            <w:tcW w:w="1018" w:type="dxa"/>
          </w:tcPr>
          <w:p w:rsidR="004E056C" w:rsidRPr="00CD7F1D" w:rsidRDefault="004E056C" w:rsidP="005B6E49">
            <w:pPr>
              <w:rPr>
                <w:rFonts w:cstheme="minorHAnsi"/>
              </w:rPr>
            </w:pPr>
            <w:r w:rsidRPr="00CD7F1D">
              <w:rPr>
                <w:rFonts w:cstheme="minorHAnsi"/>
              </w:rPr>
              <w:t>Imprecision, Indirectness</w:t>
            </w:r>
          </w:p>
        </w:tc>
      </w:tr>
      <w:tr w:rsidR="004E056C" w:rsidRPr="00CD7F1D" w:rsidTr="005B6E49">
        <w:tc>
          <w:tcPr>
            <w:tcW w:w="9350" w:type="dxa"/>
            <w:gridSpan w:val="9"/>
            <w:vAlign w:val="center"/>
          </w:tcPr>
          <w:p w:rsidR="004E056C" w:rsidRPr="00CD7F1D" w:rsidRDefault="004E056C" w:rsidP="005B6E49">
            <w:pPr>
              <w:rPr>
                <w:rFonts w:cstheme="minorHAnsi"/>
              </w:rPr>
            </w:pPr>
            <w:r w:rsidRPr="00CD7F1D">
              <w:rPr>
                <w:rFonts w:cstheme="minorHAnsi"/>
                <w:vertAlign w:val="superscript"/>
              </w:rPr>
              <w:t xml:space="preserve">A </w:t>
            </w:r>
            <w:r w:rsidRPr="00CD7F1D">
              <w:rPr>
                <w:rFonts w:cstheme="minorHAnsi"/>
              </w:rPr>
              <w:t xml:space="preserve">Meta-analysis included studies by Desai 1998, Hooshmand 1972, Ogun 2001, Poungvarin 1987, &amp; Tellez 1973; Hooshmand 1972 did not meet the inclusion criteria for our guideline review as both canine &amp; human data were evaluated; </w:t>
            </w:r>
            <w:r w:rsidRPr="00CD7F1D">
              <w:rPr>
                <w:rFonts w:cstheme="minorHAnsi"/>
                <w:vertAlign w:val="superscript"/>
              </w:rPr>
              <w:t xml:space="preserve">B </w:t>
            </w:r>
            <w:r w:rsidRPr="00CD7F1D">
              <w:rPr>
                <w:rFonts w:cstheme="minorHAnsi"/>
              </w:rPr>
              <w:t>Neurological function based upon a study-specific scoring tool with patients scored on day 2, 4, 6, 8, 10 &amp; 14 after admission into study</w:t>
            </w:r>
          </w:p>
        </w:tc>
      </w:tr>
    </w:tbl>
    <w:p w:rsidR="004E056C" w:rsidRPr="009457B9" w:rsidRDefault="004E056C" w:rsidP="004E056C">
      <w:pPr>
        <w:rPr>
          <w:sz w:val="20"/>
          <w:szCs w:val="20"/>
        </w:rPr>
      </w:pPr>
      <w:r w:rsidRPr="009457B9">
        <w:rPr>
          <w:sz w:val="20"/>
          <w:szCs w:val="20"/>
        </w:rPr>
        <w:br w:type="page"/>
      </w:r>
    </w:p>
    <w:p w:rsidR="004E056C" w:rsidRPr="00CD7F1D" w:rsidRDefault="004E056C" w:rsidP="004E056C">
      <w:pPr>
        <w:rPr>
          <w:rFonts w:eastAsia="Times New Roman" w:cstheme="minorHAnsi"/>
        </w:rPr>
      </w:pPr>
      <w:r w:rsidRPr="00CD7F1D">
        <w:rPr>
          <w:rFonts w:cstheme="minorHAnsi"/>
        </w:rPr>
        <w:lastRenderedPageBreak/>
        <w:t xml:space="preserve">Risk of Bias Table 7.  </w:t>
      </w:r>
      <w:r w:rsidRPr="00CD7F1D">
        <w:rPr>
          <w:rFonts w:eastAsia="Times New Roman" w:cstheme="minorHAnsi"/>
        </w:rPr>
        <w:t xml:space="preserve">Studies evaluating the use of adjunctive corticosteroid therapy in bacterial meningitis  </w:t>
      </w:r>
    </w:p>
    <w:tbl>
      <w:tblPr>
        <w:tblStyle w:val="TableGrid"/>
        <w:tblW w:w="9355" w:type="dxa"/>
        <w:tblLayout w:type="fixed"/>
        <w:tblLook w:val="04A0"/>
      </w:tblPr>
      <w:tblGrid>
        <w:gridCol w:w="1255"/>
        <w:gridCol w:w="810"/>
        <w:gridCol w:w="630"/>
        <w:gridCol w:w="1080"/>
        <w:gridCol w:w="1080"/>
        <w:gridCol w:w="900"/>
        <w:gridCol w:w="1080"/>
        <w:gridCol w:w="1440"/>
        <w:gridCol w:w="1080"/>
      </w:tblGrid>
      <w:tr w:rsidR="004E056C" w:rsidRPr="00CD7F1D" w:rsidTr="005B6E49">
        <w:tc>
          <w:tcPr>
            <w:tcW w:w="1255" w:type="dxa"/>
            <w:vAlign w:val="center"/>
          </w:tcPr>
          <w:p w:rsidR="004E056C" w:rsidRPr="00CD7F1D" w:rsidRDefault="004E056C" w:rsidP="005B6E49">
            <w:pPr>
              <w:rPr>
                <w:rFonts w:cstheme="minorHAnsi"/>
              </w:rPr>
            </w:pPr>
            <w:r w:rsidRPr="00CD7F1D">
              <w:rPr>
                <w:rFonts w:cstheme="minorHAnsi"/>
              </w:rPr>
              <w:t>Reference</w:t>
            </w:r>
          </w:p>
        </w:tc>
        <w:tc>
          <w:tcPr>
            <w:tcW w:w="810" w:type="dxa"/>
            <w:vAlign w:val="center"/>
          </w:tcPr>
          <w:p w:rsidR="004E056C" w:rsidRPr="00CD7F1D" w:rsidRDefault="004E056C" w:rsidP="005B6E49">
            <w:pPr>
              <w:rPr>
                <w:rFonts w:cstheme="minorHAnsi"/>
              </w:rPr>
            </w:pPr>
            <w:r w:rsidRPr="00CD7F1D">
              <w:rPr>
                <w:rFonts w:cstheme="minorHAnsi"/>
              </w:rPr>
              <w:t>Patient Number</w:t>
            </w:r>
          </w:p>
        </w:tc>
        <w:tc>
          <w:tcPr>
            <w:tcW w:w="630" w:type="dxa"/>
            <w:vAlign w:val="center"/>
          </w:tcPr>
          <w:p w:rsidR="004E056C" w:rsidRPr="00CD7F1D" w:rsidRDefault="004E056C" w:rsidP="005B6E49">
            <w:pPr>
              <w:rPr>
                <w:rFonts w:cstheme="minorHAnsi"/>
              </w:rPr>
            </w:pPr>
            <w:r w:rsidRPr="00CD7F1D">
              <w:rPr>
                <w:rFonts w:cstheme="minorHAnsi"/>
              </w:rPr>
              <w:t>Study Design</w:t>
            </w:r>
          </w:p>
        </w:tc>
        <w:tc>
          <w:tcPr>
            <w:tcW w:w="1080" w:type="dxa"/>
            <w:vAlign w:val="center"/>
          </w:tcPr>
          <w:p w:rsidR="004E056C" w:rsidRPr="00CD7F1D" w:rsidRDefault="004E056C" w:rsidP="005B6E49">
            <w:pPr>
              <w:rPr>
                <w:rFonts w:cstheme="minorHAnsi"/>
              </w:rPr>
            </w:pPr>
            <w:r w:rsidRPr="00CD7F1D">
              <w:rPr>
                <w:rFonts w:cstheme="minorHAnsi"/>
              </w:rPr>
              <w:t>Intervention</w:t>
            </w:r>
          </w:p>
        </w:tc>
        <w:tc>
          <w:tcPr>
            <w:tcW w:w="1080" w:type="dxa"/>
            <w:vAlign w:val="center"/>
          </w:tcPr>
          <w:p w:rsidR="004E056C" w:rsidRPr="00CD7F1D" w:rsidRDefault="004E056C" w:rsidP="005B6E49">
            <w:pPr>
              <w:rPr>
                <w:rFonts w:cstheme="minorHAnsi"/>
              </w:rPr>
            </w:pPr>
            <w:r w:rsidRPr="00CD7F1D">
              <w:rPr>
                <w:rFonts w:cstheme="minorHAnsi"/>
              </w:rPr>
              <w:t>Comparator</w:t>
            </w:r>
          </w:p>
        </w:tc>
        <w:tc>
          <w:tcPr>
            <w:tcW w:w="900" w:type="dxa"/>
            <w:vAlign w:val="center"/>
          </w:tcPr>
          <w:p w:rsidR="004E056C" w:rsidRPr="00CD7F1D" w:rsidRDefault="004E056C" w:rsidP="005B6E49">
            <w:pPr>
              <w:rPr>
                <w:rFonts w:cstheme="minorHAnsi"/>
              </w:rPr>
            </w:pPr>
            <w:r w:rsidRPr="00CD7F1D">
              <w:rPr>
                <w:rFonts w:cstheme="minorHAnsi"/>
              </w:rPr>
              <w:t>End points of interest</w:t>
            </w:r>
          </w:p>
        </w:tc>
        <w:tc>
          <w:tcPr>
            <w:tcW w:w="1080" w:type="dxa"/>
            <w:vAlign w:val="center"/>
          </w:tcPr>
          <w:p w:rsidR="004E056C" w:rsidRPr="00CD7F1D" w:rsidRDefault="004E056C" w:rsidP="005B6E49">
            <w:pPr>
              <w:rPr>
                <w:rFonts w:cstheme="minorHAnsi"/>
              </w:rPr>
            </w:pPr>
            <w:r w:rsidRPr="00CD7F1D">
              <w:rPr>
                <w:rFonts w:cstheme="minorHAnsi"/>
              </w:rPr>
              <w:t>Findings</w:t>
            </w:r>
          </w:p>
        </w:tc>
        <w:tc>
          <w:tcPr>
            <w:tcW w:w="1440" w:type="dxa"/>
          </w:tcPr>
          <w:p w:rsidR="004E056C" w:rsidRPr="00CD7F1D" w:rsidRDefault="004E056C" w:rsidP="005B6E49">
            <w:pPr>
              <w:rPr>
                <w:rFonts w:cstheme="minorHAnsi"/>
              </w:rPr>
            </w:pPr>
            <w:r w:rsidRPr="00CD7F1D">
              <w:rPr>
                <w:rFonts w:cstheme="minorHAnsi"/>
              </w:rPr>
              <w:t>Risk of bias (high/low/unclear)</w:t>
            </w:r>
          </w:p>
        </w:tc>
        <w:tc>
          <w:tcPr>
            <w:tcW w:w="1080" w:type="dxa"/>
          </w:tcPr>
          <w:p w:rsidR="004E056C" w:rsidRPr="00CD7F1D" w:rsidRDefault="004E056C" w:rsidP="005B6E49">
            <w:pPr>
              <w:rPr>
                <w:rFonts w:cstheme="minorHAnsi"/>
              </w:rPr>
            </w:pPr>
            <w:r w:rsidRPr="00CD7F1D">
              <w:rPr>
                <w:rFonts w:cstheme="minorHAnsi"/>
              </w:rPr>
              <w:t>Comments on risk of bias</w:t>
            </w:r>
          </w:p>
        </w:tc>
      </w:tr>
      <w:tr w:rsidR="004E056C" w:rsidRPr="00CD7F1D" w:rsidTr="005B6E49">
        <w:tc>
          <w:tcPr>
            <w:tcW w:w="1255" w:type="dxa"/>
            <w:vAlign w:val="center"/>
          </w:tcPr>
          <w:p w:rsidR="004E056C" w:rsidRPr="00CD7F1D" w:rsidRDefault="004E056C" w:rsidP="005B6E49">
            <w:pPr>
              <w:rPr>
                <w:rFonts w:cstheme="minorHAnsi"/>
              </w:rPr>
            </w:pPr>
            <w:r w:rsidRPr="00CD7F1D">
              <w:rPr>
                <w:rFonts w:eastAsia="Times New Roman" w:cstheme="minorHAnsi"/>
              </w:rPr>
              <w:t>Bennett 1963(154)</w:t>
            </w:r>
          </w:p>
        </w:tc>
        <w:tc>
          <w:tcPr>
            <w:tcW w:w="810" w:type="dxa"/>
            <w:vAlign w:val="center"/>
          </w:tcPr>
          <w:p w:rsidR="004E056C" w:rsidRPr="00CD7F1D" w:rsidRDefault="004E056C" w:rsidP="005B6E49">
            <w:pPr>
              <w:rPr>
                <w:rFonts w:cstheme="minorHAnsi"/>
              </w:rPr>
            </w:pPr>
            <w:r w:rsidRPr="00CD7F1D">
              <w:rPr>
                <w:rFonts w:eastAsia="Times New Roman" w:cstheme="minorHAnsi"/>
              </w:rPr>
              <w:t>329</w:t>
            </w:r>
          </w:p>
        </w:tc>
        <w:tc>
          <w:tcPr>
            <w:tcW w:w="630" w:type="dxa"/>
            <w:vAlign w:val="center"/>
          </w:tcPr>
          <w:p w:rsidR="004E056C" w:rsidRPr="00CD7F1D" w:rsidRDefault="004E056C" w:rsidP="005B6E49">
            <w:pPr>
              <w:rPr>
                <w:rFonts w:cstheme="minorHAnsi"/>
              </w:rPr>
            </w:pPr>
            <w:r w:rsidRPr="00CD7F1D">
              <w:rPr>
                <w:rFonts w:eastAsia="Times New Roman" w:cstheme="minorHAnsi"/>
              </w:rPr>
              <w:t>RCT</w:t>
            </w:r>
          </w:p>
        </w:tc>
        <w:tc>
          <w:tcPr>
            <w:tcW w:w="1080" w:type="dxa"/>
            <w:vAlign w:val="center"/>
          </w:tcPr>
          <w:p w:rsidR="004E056C" w:rsidRPr="00CD7F1D" w:rsidRDefault="004E056C" w:rsidP="005B6E49">
            <w:pPr>
              <w:rPr>
                <w:rFonts w:cstheme="minorHAnsi"/>
              </w:rPr>
            </w:pPr>
            <w:r w:rsidRPr="00CD7F1D">
              <w:rPr>
                <w:rFonts w:eastAsia="Times New Roman" w:cstheme="minorHAnsi"/>
              </w:rPr>
              <w:t>Meningitis cases treated with HC (n=38)</w:t>
            </w:r>
            <w:r w:rsidRPr="00CD7F1D">
              <w:rPr>
                <w:rFonts w:eastAsia="Times New Roman" w:cstheme="minorHAnsi"/>
                <w:vertAlign w:val="superscript"/>
              </w:rPr>
              <w:t xml:space="preserve"> A</w:t>
            </w:r>
          </w:p>
        </w:tc>
        <w:tc>
          <w:tcPr>
            <w:tcW w:w="1080" w:type="dxa"/>
            <w:vAlign w:val="center"/>
          </w:tcPr>
          <w:p w:rsidR="004E056C" w:rsidRPr="00CD7F1D" w:rsidRDefault="004E056C" w:rsidP="005B6E49">
            <w:pPr>
              <w:rPr>
                <w:rFonts w:cstheme="minorHAnsi"/>
              </w:rPr>
            </w:pPr>
            <w:r w:rsidRPr="00CD7F1D">
              <w:rPr>
                <w:rFonts w:eastAsia="Times New Roman" w:cstheme="minorHAnsi"/>
              </w:rPr>
              <w:t>Meningitis cases treated with placebo (n=47)</w:t>
            </w:r>
          </w:p>
        </w:tc>
        <w:tc>
          <w:tcPr>
            <w:tcW w:w="900" w:type="dxa"/>
            <w:vAlign w:val="center"/>
          </w:tcPr>
          <w:p w:rsidR="004E056C" w:rsidRPr="00CD7F1D" w:rsidRDefault="004E056C" w:rsidP="005B6E49">
            <w:pPr>
              <w:rPr>
                <w:rFonts w:cstheme="minorHAnsi"/>
              </w:rPr>
            </w:pPr>
            <w:r w:rsidRPr="00CD7F1D">
              <w:rPr>
                <w:rFonts w:eastAsia="Times New Roman" w:cstheme="minorHAnsi"/>
              </w:rPr>
              <w:t>Mortality</w:t>
            </w:r>
          </w:p>
        </w:tc>
        <w:tc>
          <w:tcPr>
            <w:tcW w:w="1080" w:type="dxa"/>
            <w:vAlign w:val="center"/>
          </w:tcPr>
          <w:p w:rsidR="004E056C" w:rsidRPr="00CD7F1D" w:rsidRDefault="004E056C" w:rsidP="005B6E49">
            <w:pPr>
              <w:rPr>
                <w:rFonts w:cstheme="minorHAnsi"/>
              </w:rPr>
            </w:pPr>
            <w:r w:rsidRPr="00CD7F1D">
              <w:rPr>
                <w:rFonts w:eastAsia="Times New Roman" w:cstheme="minorHAnsi"/>
              </w:rPr>
              <w:t>Overall study included patients with any severe infection; no difference in mortality observed between groups</w:t>
            </w:r>
          </w:p>
        </w:tc>
        <w:tc>
          <w:tcPr>
            <w:tcW w:w="1440" w:type="dxa"/>
          </w:tcPr>
          <w:p w:rsidR="004E056C" w:rsidRPr="00CD7F1D" w:rsidRDefault="004E056C" w:rsidP="005B6E49">
            <w:pPr>
              <w:rPr>
                <w:rFonts w:cstheme="minorHAnsi"/>
              </w:rPr>
            </w:pPr>
            <w:r w:rsidRPr="00CD7F1D">
              <w:rPr>
                <w:rFonts w:cstheme="minorHAnsi"/>
              </w:rPr>
              <w:t>High</w:t>
            </w:r>
          </w:p>
        </w:tc>
        <w:tc>
          <w:tcPr>
            <w:tcW w:w="1080" w:type="dxa"/>
            <w:vAlign w:val="center"/>
          </w:tcPr>
          <w:p w:rsidR="004E056C" w:rsidRPr="00CD7F1D" w:rsidRDefault="004E056C" w:rsidP="005B6E49">
            <w:pPr>
              <w:jc w:val="center"/>
              <w:rPr>
                <w:rFonts w:eastAsia="Times New Roman" w:cstheme="minorHAnsi"/>
              </w:rPr>
            </w:pPr>
          </w:p>
          <w:p w:rsidR="004E056C" w:rsidRPr="00CD7F1D" w:rsidRDefault="004E056C" w:rsidP="005B6E49">
            <w:pPr>
              <w:jc w:val="center"/>
              <w:rPr>
                <w:rFonts w:eastAsia="Times New Roman" w:cstheme="minorHAnsi"/>
              </w:rPr>
            </w:pPr>
            <w:r w:rsidRPr="00CD7F1D">
              <w:rPr>
                <w:rFonts w:eastAsia="Times New Roman" w:cstheme="minorHAnsi"/>
              </w:rPr>
              <w:t>Imprecision</w:t>
            </w:r>
          </w:p>
          <w:p w:rsidR="004E056C" w:rsidRPr="00CD7F1D" w:rsidRDefault="004E056C" w:rsidP="005B6E49">
            <w:pPr>
              <w:rPr>
                <w:rFonts w:cstheme="minorHAnsi"/>
              </w:rPr>
            </w:pPr>
            <w:r w:rsidRPr="00CD7F1D">
              <w:rPr>
                <w:rFonts w:eastAsia="Times New Roman" w:cstheme="minorHAnsi"/>
              </w:rPr>
              <w:t>Indirectness</w:t>
            </w:r>
          </w:p>
        </w:tc>
      </w:tr>
      <w:tr w:rsidR="004E056C" w:rsidRPr="00CD7F1D" w:rsidTr="005B6E49">
        <w:tc>
          <w:tcPr>
            <w:tcW w:w="1255" w:type="dxa"/>
            <w:vAlign w:val="center"/>
          </w:tcPr>
          <w:p w:rsidR="004E056C" w:rsidRPr="00CD7F1D" w:rsidRDefault="004E056C" w:rsidP="005B6E49">
            <w:pPr>
              <w:jc w:val="center"/>
              <w:rPr>
                <w:rFonts w:cstheme="minorHAnsi"/>
              </w:rPr>
            </w:pPr>
            <w:r w:rsidRPr="00CD7F1D">
              <w:rPr>
                <w:rFonts w:cstheme="minorHAnsi"/>
              </w:rPr>
              <w:t>Bademosi</w:t>
            </w:r>
          </w:p>
          <w:p w:rsidR="004E056C" w:rsidRPr="00CD7F1D" w:rsidRDefault="004E056C" w:rsidP="005B6E49">
            <w:pPr>
              <w:rPr>
                <w:rFonts w:cstheme="minorHAnsi"/>
              </w:rPr>
            </w:pPr>
            <w:r w:rsidRPr="00CD7F1D">
              <w:rPr>
                <w:rFonts w:cstheme="minorHAnsi"/>
              </w:rPr>
              <w:t>1979(155)</w:t>
            </w:r>
          </w:p>
        </w:tc>
        <w:tc>
          <w:tcPr>
            <w:tcW w:w="810" w:type="dxa"/>
            <w:vAlign w:val="center"/>
          </w:tcPr>
          <w:p w:rsidR="004E056C" w:rsidRPr="00CD7F1D" w:rsidRDefault="004E056C" w:rsidP="005B6E49">
            <w:pPr>
              <w:rPr>
                <w:rFonts w:cstheme="minorHAnsi"/>
              </w:rPr>
            </w:pPr>
            <w:r w:rsidRPr="00CD7F1D">
              <w:rPr>
                <w:rFonts w:cstheme="minorHAnsi"/>
              </w:rPr>
              <w:t>52</w:t>
            </w:r>
          </w:p>
        </w:tc>
        <w:tc>
          <w:tcPr>
            <w:tcW w:w="630" w:type="dxa"/>
            <w:vAlign w:val="center"/>
          </w:tcPr>
          <w:p w:rsidR="004E056C" w:rsidRPr="00CD7F1D" w:rsidRDefault="004E056C" w:rsidP="005B6E49">
            <w:pPr>
              <w:rPr>
                <w:rFonts w:cstheme="minorHAnsi"/>
              </w:rPr>
            </w:pPr>
            <w:r w:rsidRPr="00CD7F1D">
              <w:rPr>
                <w:rFonts w:cstheme="minorHAnsi"/>
              </w:rPr>
              <w:t>RCT</w:t>
            </w:r>
          </w:p>
        </w:tc>
        <w:tc>
          <w:tcPr>
            <w:tcW w:w="1080" w:type="dxa"/>
            <w:vAlign w:val="center"/>
          </w:tcPr>
          <w:p w:rsidR="004E056C" w:rsidRPr="00CD7F1D" w:rsidRDefault="004E056C" w:rsidP="005B6E49">
            <w:pPr>
              <w:pStyle w:val="Normal1"/>
              <w:jc w:val="center"/>
              <w:rPr>
                <w:rFonts w:asciiTheme="minorHAnsi" w:hAnsiTheme="minorHAnsi" w:cstheme="minorHAnsi"/>
                <w:sz w:val="22"/>
                <w:szCs w:val="22"/>
              </w:rPr>
            </w:pPr>
            <w:r w:rsidRPr="00CD7F1D">
              <w:rPr>
                <w:rFonts w:asciiTheme="minorHAnsi" w:hAnsiTheme="minorHAnsi" w:cstheme="minorHAnsi"/>
                <w:sz w:val="22"/>
                <w:szCs w:val="22"/>
              </w:rPr>
              <w:t>Pneumococcal meningitis treated with HC 100mg IV on admission and then prednisolone 60mg daily in divided doses enterally for at least 14 days</w:t>
            </w:r>
          </w:p>
          <w:p w:rsidR="004E056C" w:rsidRPr="00CD7F1D" w:rsidRDefault="004E056C" w:rsidP="005B6E49">
            <w:pPr>
              <w:rPr>
                <w:rFonts w:cstheme="minorHAnsi"/>
              </w:rPr>
            </w:pPr>
            <w:r w:rsidRPr="00CD7F1D">
              <w:rPr>
                <w:rFonts w:cstheme="minorHAnsi"/>
              </w:rPr>
              <w:t>(n=24)</w:t>
            </w:r>
          </w:p>
        </w:tc>
        <w:tc>
          <w:tcPr>
            <w:tcW w:w="1080" w:type="dxa"/>
            <w:vAlign w:val="center"/>
          </w:tcPr>
          <w:p w:rsidR="004E056C" w:rsidRPr="00CD7F1D" w:rsidRDefault="004E056C" w:rsidP="005B6E49">
            <w:pPr>
              <w:rPr>
                <w:rFonts w:cstheme="minorHAnsi"/>
              </w:rPr>
            </w:pPr>
            <w:r w:rsidRPr="00CD7F1D">
              <w:rPr>
                <w:rFonts w:cstheme="minorHAnsi"/>
              </w:rPr>
              <w:t>No corticosteroid (n=28)</w:t>
            </w:r>
          </w:p>
        </w:tc>
        <w:tc>
          <w:tcPr>
            <w:tcW w:w="900" w:type="dxa"/>
            <w:vAlign w:val="center"/>
          </w:tcPr>
          <w:p w:rsidR="004E056C" w:rsidRPr="00CD7F1D" w:rsidRDefault="004E056C" w:rsidP="005B6E49">
            <w:pPr>
              <w:rPr>
                <w:rFonts w:cstheme="minorHAnsi"/>
              </w:rPr>
            </w:pPr>
            <w:r w:rsidRPr="00CD7F1D">
              <w:rPr>
                <w:rFonts w:cstheme="minorHAnsi"/>
              </w:rPr>
              <w:t>Mortality, neurologic sequelae</w:t>
            </w:r>
          </w:p>
        </w:tc>
        <w:tc>
          <w:tcPr>
            <w:tcW w:w="1080" w:type="dxa"/>
            <w:vAlign w:val="center"/>
          </w:tcPr>
          <w:p w:rsidR="004E056C" w:rsidRPr="00CD7F1D" w:rsidRDefault="004E056C" w:rsidP="005B6E49">
            <w:pPr>
              <w:rPr>
                <w:rFonts w:cstheme="minorHAnsi"/>
              </w:rPr>
            </w:pPr>
            <w:r w:rsidRPr="00CD7F1D">
              <w:rPr>
                <w:rFonts w:cstheme="minorHAnsi"/>
              </w:rPr>
              <w:t>No difference in outcomes of interest between groups</w:t>
            </w:r>
          </w:p>
        </w:tc>
        <w:tc>
          <w:tcPr>
            <w:tcW w:w="1440" w:type="dxa"/>
          </w:tcPr>
          <w:p w:rsidR="004E056C" w:rsidRPr="00CD7F1D" w:rsidRDefault="004E056C" w:rsidP="005B6E49">
            <w:pPr>
              <w:rPr>
                <w:rFonts w:cstheme="minorHAnsi"/>
              </w:rPr>
            </w:pPr>
            <w:r w:rsidRPr="00CD7F1D">
              <w:rPr>
                <w:rFonts w:cstheme="minorHAnsi"/>
              </w:rPr>
              <w:t>High</w:t>
            </w:r>
          </w:p>
        </w:tc>
        <w:tc>
          <w:tcPr>
            <w:tcW w:w="1080" w:type="dxa"/>
            <w:vAlign w:val="center"/>
          </w:tcPr>
          <w:p w:rsidR="004E056C" w:rsidRPr="00CD7F1D" w:rsidRDefault="004E056C" w:rsidP="005B6E49">
            <w:pPr>
              <w:jc w:val="center"/>
              <w:rPr>
                <w:rFonts w:cstheme="minorHAnsi"/>
              </w:rPr>
            </w:pPr>
            <w:r w:rsidRPr="00CD7F1D">
              <w:rPr>
                <w:rFonts w:cstheme="minorHAnsi"/>
              </w:rPr>
              <w:t>Imprecision</w:t>
            </w:r>
          </w:p>
          <w:p w:rsidR="004E056C" w:rsidRPr="00CD7F1D" w:rsidRDefault="004E056C" w:rsidP="005B6E49">
            <w:pPr>
              <w:rPr>
                <w:rFonts w:cstheme="minorHAnsi"/>
              </w:rPr>
            </w:pPr>
            <w:r w:rsidRPr="00CD7F1D">
              <w:rPr>
                <w:rFonts w:cstheme="minorHAnsi"/>
              </w:rPr>
              <w:t>Indirectness</w:t>
            </w:r>
          </w:p>
        </w:tc>
      </w:tr>
      <w:tr w:rsidR="004E056C" w:rsidRPr="00CD7F1D" w:rsidTr="005B6E49">
        <w:tc>
          <w:tcPr>
            <w:tcW w:w="1255" w:type="dxa"/>
            <w:vAlign w:val="center"/>
          </w:tcPr>
          <w:p w:rsidR="004E056C" w:rsidRPr="00CD7F1D" w:rsidRDefault="004E056C" w:rsidP="005B6E49">
            <w:pPr>
              <w:rPr>
                <w:rFonts w:cstheme="minorHAnsi"/>
              </w:rPr>
            </w:pPr>
            <w:r w:rsidRPr="00CD7F1D">
              <w:rPr>
                <w:rFonts w:eastAsia="Times New Roman" w:cstheme="minorHAnsi"/>
              </w:rPr>
              <w:t>Girgis 1989(70)</w:t>
            </w:r>
          </w:p>
        </w:tc>
        <w:tc>
          <w:tcPr>
            <w:tcW w:w="810" w:type="dxa"/>
            <w:vAlign w:val="center"/>
          </w:tcPr>
          <w:p w:rsidR="004E056C" w:rsidRPr="00CD7F1D" w:rsidRDefault="004E056C" w:rsidP="005B6E49">
            <w:pPr>
              <w:rPr>
                <w:rFonts w:cstheme="minorHAnsi"/>
              </w:rPr>
            </w:pPr>
            <w:r w:rsidRPr="00CD7F1D">
              <w:rPr>
                <w:rFonts w:eastAsia="Times New Roman" w:cstheme="minorHAnsi"/>
              </w:rPr>
              <w:t>429</w:t>
            </w:r>
          </w:p>
        </w:tc>
        <w:tc>
          <w:tcPr>
            <w:tcW w:w="630" w:type="dxa"/>
            <w:vAlign w:val="center"/>
          </w:tcPr>
          <w:p w:rsidR="004E056C" w:rsidRPr="00CD7F1D" w:rsidRDefault="004E056C" w:rsidP="005B6E49">
            <w:pPr>
              <w:rPr>
                <w:rFonts w:cstheme="minorHAnsi"/>
              </w:rPr>
            </w:pPr>
            <w:r w:rsidRPr="00CD7F1D">
              <w:rPr>
                <w:rFonts w:eastAsia="Times New Roman" w:cstheme="minorHAnsi"/>
              </w:rPr>
              <w:t>P</w:t>
            </w:r>
          </w:p>
        </w:tc>
        <w:tc>
          <w:tcPr>
            <w:tcW w:w="1080" w:type="dxa"/>
            <w:vAlign w:val="center"/>
          </w:tcPr>
          <w:p w:rsidR="004E056C" w:rsidRPr="00CD7F1D" w:rsidRDefault="004E056C" w:rsidP="005B6E49">
            <w:pPr>
              <w:rPr>
                <w:rFonts w:cstheme="minorHAnsi"/>
              </w:rPr>
            </w:pPr>
            <w:r w:rsidRPr="00CD7F1D">
              <w:rPr>
                <w:rFonts w:eastAsia="Times New Roman" w:cstheme="minorHAnsi"/>
              </w:rPr>
              <w:t xml:space="preserve">DEX 12 mg IM (n=210) </w:t>
            </w:r>
            <w:r w:rsidRPr="00CD7F1D">
              <w:rPr>
                <w:rFonts w:eastAsia="Times New Roman" w:cstheme="minorHAnsi"/>
                <w:vertAlign w:val="superscript"/>
              </w:rPr>
              <w:t>B</w:t>
            </w:r>
          </w:p>
        </w:tc>
        <w:tc>
          <w:tcPr>
            <w:tcW w:w="1080" w:type="dxa"/>
            <w:vAlign w:val="center"/>
          </w:tcPr>
          <w:p w:rsidR="004E056C" w:rsidRPr="00CD7F1D" w:rsidRDefault="004E056C" w:rsidP="005B6E49">
            <w:pPr>
              <w:rPr>
                <w:rFonts w:cstheme="minorHAnsi"/>
              </w:rPr>
            </w:pPr>
            <w:r w:rsidRPr="00CD7F1D">
              <w:rPr>
                <w:rFonts w:eastAsia="Times New Roman" w:cstheme="minorHAnsi"/>
              </w:rPr>
              <w:t>No DEX (n = 219)</w:t>
            </w:r>
          </w:p>
        </w:tc>
        <w:tc>
          <w:tcPr>
            <w:tcW w:w="900" w:type="dxa"/>
            <w:vAlign w:val="center"/>
          </w:tcPr>
          <w:p w:rsidR="004E056C" w:rsidRPr="00CD7F1D" w:rsidRDefault="004E056C" w:rsidP="005B6E49">
            <w:pPr>
              <w:rPr>
                <w:rFonts w:cstheme="minorHAnsi"/>
              </w:rPr>
            </w:pPr>
            <w:r w:rsidRPr="00CD7F1D">
              <w:rPr>
                <w:rFonts w:eastAsia="Times New Roman" w:cstheme="minorHAnsi"/>
              </w:rPr>
              <w:t>Mortality, permanent neurologic sequelae</w:t>
            </w:r>
          </w:p>
        </w:tc>
        <w:tc>
          <w:tcPr>
            <w:tcW w:w="1080" w:type="dxa"/>
            <w:vAlign w:val="center"/>
          </w:tcPr>
          <w:p w:rsidR="004E056C" w:rsidRPr="00CD7F1D" w:rsidRDefault="004E056C" w:rsidP="005B6E49">
            <w:pPr>
              <w:rPr>
                <w:rFonts w:cstheme="minorHAnsi"/>
              </w:rPr>
            </w:pPr>
            <w:r w:rsidRPr="00CD7F1D">
              <w:rPr>
                <w:rFonts w:eastAsia="Times New Roman" w:cstheme="minorHAnsi"/>
              </w:rPr>
              <w:t>Included pediatric &amp; adult patients; lower mortality in pneumoc</w:t>
            </w:r>
            <w:r w:rsidRPr="00CD7F1D">
              <w:rPr>
                <w:rFonts w:eastAsia="Times New Roman" w:cstheme="minorHAnsi"/>
              </w:rPr>
              <w:lastRenderedPageBreak/>
              <w:t>occal meningitis patients who received DEX (13.5% vs 40.7%, p&lt;0.002); hearing impairment &amp; paresis at discharge &amp; 6-months were significantly different only in pneumococcal meningitis patients who received DEX</w:t>
            </w:r>
          </w:p>
        </w:tc>
        <w:tc>
          <w:tcPr>
            <w:tcW w:w="1440" w:type="dxa"/>
          </w:tcPr>
          <w:p w:rsidR="004E056C" w:rsidRPr="00CD7F1D" w:rsidRDefault="004E056C" w:rsidP="005B6E49">
            <w:pPr>
              <w:rPr>
                <w:rFonts w:cstheme="minorHAnsi"/>
              </w:rPr>
            </w:pPr>
            <w:r w:rsidRPr="00CD7F1D">
              <w:rPr>
                <w:rFonts w:cstheme="minorHAnsi"/>
              </w:rPr>
              <w:lastRenderedPageBreak/>
              <w:t>High</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Indirectness</w:t>
            </w:r>
          </w:p>
          <w:p w:rsidR="004E056C" w:rsidRPr="00CD7F1D" w:rsidRDefault="004E056C" w:rsidP="005B6E49">
            <w:pPr>
              <w:rPr>
                <w:rFonts w:cstheme="minorHAnsi"/>
              </w:rPr>
            </w:pPr>
            <w:r w:rsidRPr="00CD7F1D">
              <w:rPr>
                <w:rFonts w:eastAsia="Times New Roman" w:cstheme="minorHAnsi"/>
              </w:rPr>
              <w:t>Imprecision</w:t>
            </w:r>
          </w:p>
        </w:tc>
      </w:tr>
      <w:tr w:rsidR="004E056C" w:rsidRPr="00CD7F1D" w:rsidTr="005B6E49">
        <w:tc>
          <w:tcPr>
            <w:tcW w:w="1255" w:type="dxa"/>
            <w:vAlign w:val="center"/>
          </w:tcPr>
          <w:p w:rsidR="004E056C" w:rsidRPr="00CD7F1D" w:rsidRDefault="004E056C" w:rsidP="005B6E49">
            <w:pPr>
              <w:rPr>
                <w:rFonts w:cstheme="minorHAnsi"/>
              </w:rPr>
            </w:pPr>
            <w:r w:rsidRPr="00CD7F1D">
              <w:rPr>
                <w:rFonts w:eastAsia="Times New Roman" w:cstheme="minorHAnsi"/>
              </w:rPr>
              <w:lastRenderedPageBreak/>
              <w:t>Gupta 1996(156)</w:t>
            </w:r>
          </w:p>
        </w:tc>
        <w:tc>
          <w:tcPr>
            <w:tcW w:w="810" w:type="dxa"/>
            <w:vAlign w:val="center"/>
          </w:tcPr>
          <w:p w:rsidR="004E056C" w:rsidRPr="00CD7F1D" w:rsidRDefault="004E056C" w:rsidP="005B6E49">
            <w:pPr>
              <w:rPr>
                <w:rFonts w:cstheme="minorHAnsi"/>
              </w:rPr>
            </w:pPr>
            <w:r w:rsidRPr="00CD7F1D">
              <w:rPr>
                <w:rFonts w:eastAsia="Times New Roman" w:cstheme="minorHAnsi"/>
              </w:rPr>
              <w:t>75</w:t>
            </w:r>
          </w:p>
        </w:tc>
        <w:tc>
          <w:tcPr>
            <w:tcW w:w="630" w:type="dxa"/>
            <w:vAlign w:val="center"/>
          </w:tcPr>
          <w:p w:rsidR="004E056C" w:rsidRPr="00CD7F1D" w:rsidRDefault="004E056C" w:rsidP="005B6E49">
            <w:pPr>
              <w:rPr>
                <w:rFonts w:cstheme="minorHAnsi"/>
              </w:rPr>
            </w:pPr>
            <w:r w:rsidRPr="00CD7F1D">
              <w:rPr>
                <w:rFonts w:eastAsia="Times New Roman" w:cstheme="minorHAnsi"/>
              </w:rPr>
              <w:t>P</w:t>
            </w:r>
          </w:p>
        </w:tc>
        <w:tc>
          <w:tcPr>
            <w:tcW w:w="1080" w:type="dxa"/>
            <w:vAlign w:val="center"/>
          </w:tcPr>
          <w:p w:rsidR="004E056C" w:rsidRPr="00CD7F1D" w:rsidRDefault="004E056C" w:rsidP="005B6E49">
            <w:pPr>
              <w:rPr>
                <w:rFonts w:cstheme="minorHAnsi"/>
              </w:rPr>
            </w:pPr>
            <w:r w:rsidRPr="00CD7F1D">
              <w:rPr>
                <w:rFonts w:eastAsia="Times New Roman" w:cstheme="minorHAnsi"/>
              </w:rPr>
              <w:t>DEX 8mg IV every 6 hr for 7 days (n=36)</w:t>
            </w:r>
          </w:p>
        </w:tc>
        <w:tc>
          <w:tcPr>
            <w:tcW w:w="1080" w:type="dxa"/>
            <w:vAlign w:val="center"/>
          </w:tcPr>
          <w:p w:rsidR="004E056C" w:rsidRPr="00CD7F1D" w:rsidRDefault="004E056C" w:rsidP="005B6E49">
            <w:pPr>
              <w:rPr>
                <w:rFonts w:cstheme="minorHAnsi"/>
              </w:rPr>
            </w:pPr>
            <w:r w:rsidRPr="00CD7F1D">
              <w:rPr>
                <w:rFonts w:eastAsia="Times New Roman" w:cstheme="minorHAnsi"/>
              </w:rPr>
              <w:t>No DEX (n=39)</w:t>
            </w:r>
          </w:p>
        </w:tc>
        <w:tc>
          <w:tcPr>
            <w:tcW w:w="900" w:type="dxa"/>
            <w:vAlign w:val="center"/>
          </w:tcPr>
          <w:p w:rsidR="004E056C" w:rsidRPr="00CD7F1D" w:rsidRDefault="004E056C" w:rsidP="005B6E49">
            <w:pPr>
              <w:rPr>
                <w:rFonts w:cstheme="minorHAnsi"/>
              </w:rPr>
            </w:pPr>
            <w:r w:rsidRPr="00CD7F1D">
              <w:rPr>
                <w:rFonts w:eastAsia="Times New Roman" w:cstheme="minorHAnsi"/>
              </w:rPr>
              <w:t>Mortality, neurologic complications</w:t>
            </w:r>
          </w:p>
        </w:tc>
        <w:tc>
          <w:tcPr>
            <w:tcW w:w="1080" w:type="dxa"/>
            <w:vAlign w:val="center"/>
          </w:tcPr>
          <w:p w:rsidR="004E056C" w:rsidRPr="00CD7F1D" w:rsidRDefault="004E056C" w:rsidP="005B6E49">
            <w:pPr>
              <w:rPr>
                <w:rFonts w:cstheme="minorHAnsi"/>
              </w:rPr>
            </w:pPr>
            <w:r w:rsidRPr="00CD7F1D">
              <w:rPr>
                <w:rFonts w:eastAsia="Times New Roman" w:cstheme="minorHAnsi"/>
              </w:rPr>
              <w:t>No difference in mortality &amp; neurologic complications between groups</w:t>
            </w:r>
          </w:p>
        </w:tc>
        <w:tc>
          <w:tcPr>
            <w:tcW w:w="1440" w:type="dxa"/>
          </w:tcPr>
          <w:p w:rsidR="004E056C" w:rsidRPr="00CD7F1D" w:rsidRDefault="004E056C" w:rsidP="005B6E49">
            <w:pPr>
              <w:rPr>
                <w:rFonts w:cstheme="minorHAnsi"/>
              </w:rPr>
            </w:pPr>
            <w:r w:rsidRPr="00CD7F1D">
              <w:rPr>
                <w:rFonts w:cstheme="minorHAnsi"/>
              </w:rPr>
              <w:t>High</w:t>
            </w:r>
          </w:p>
        </w:tc>
        <w:tc>
          <w:tcPr>
            <w:tcW w:w="1080" w:type="dxa"/>
            <w:vAlign w:val="center"/>
          </w:tcPr>
          <w:p w:rsidR="004E056C" w:rsidRPr="00CD7F1D" w:rsidRDefault="004E056C" w:rsidP="005B6E49">
            <w:pPr>
              <w:rPr>
                <w:rFonts w:cstheme="minorHAnsi"/>
              </w:rPr>
            </w:pPr>
            <w:r w:rsidRPr="00CD7F1D">
              <w:rPr>
                <w:rFonts w:eastAsia="Times New Roman" w:cstheme="minorHAnsi"/>
              </w:rPr>
              <w:t>Imprecision</w:t>
            </w:r>
          </w:p>
        </w:tc>
      </w:tr>
      <w:tr w:rsidR="004E056C" w:rsidRPr="00CD7F1D" w:rsidTr="005B6E49">
        <w:tc>
          <w:tcPr>
            <w:tcW w:w="1255" w:type="dxa"/>
            <w:vAlign w:val="center"/>
          </w:tcPr>
          <w:p w:rsidR="004E056C" w:rsidRPr="00CD7F1D" w:rsidRDefault="004E056C" w:rsidP="005B6E49">
            <w:pPr>
              <w:rPr>
                <w:rFonts w:eastAsia="Times New Roman" w:cstheme="minorHAnsi"/>
              </w:rPr>
            </w:pPr>
            <w:r w:rsidRPr="00CD7F1D">
              <w:rPr>
                <w:rFonts w:eastAsia="Times New Roman" w:cstheme="minorHAnsi"/>
              </w:rPr>
              <w:t>Bhaumik 1998(157)</w:t>
            </w:r>
          </w:p>
        </w:tc>
        <w:tc>
          <w:tcPr>
            <w:tcW w:w="810" w:type="dxa"/>
            <w:vAlign w:val="center"/>
          </w:tcPr>
          <w:p w:rsidR="004E056C" w:rsidRPr="00CD7F1D" w:rsidRDefault="004E056C" w:rsidP="005B6E49">
            <w:pPr>
              <w:rPr>
                <w:rFonts w:eastAsia="Times New Roman" w:cstheme="minorHAnsi"/>
              </w:rPr>
            </w:pPr>
            <w:r w:rsidRPr="00CD7F1D">
              <w:rPr>
                <w:rFonts w:eastAsia="Times New Roman" w:cstheme="minorHAnsi"/>
              </w:rPr>
              <w:t>30</w:t>
            </w:r>
          </w:p>
        </w:tc>
        <w:tc>
          <w:tcPr>
            <w:tcW w:w="630" w:type="dxa"/>
            <w:vAlign w:val="center"/>
          </w:tcPr>
          <w:p w:rsidR="004E056C" w:rsidRPr="00CD7F1D" w:rsidRDefault="004E056C" w:rsidP="005B6E49">
            <w:pPr>
              <w:rPr>
                <w:rFonts w:eastAsia="Times New Roman" w:cstheme="minorHAnsi"/>
              </w:rPr>
            </w:pPr>
            <w:r w:rsidRPr="00CD7F1D">
              <w:rPr>
                <w:rFonts w:eastAsia="Times New Roman" w:cstheme="minorHAnsi"/>
              </w:rPr>
              <w:t>RCT</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 xml:space="preserve">DEX 4mg IV every 6 hr for 4 days, then tapered for 7 total days </w:t>
            </w:r>
            <w:r w:rsidRPr="00CD7F1D">
              <w:rPr>
                <w:rFonts w:eastAsia="Times New Roman" w:cstheme="minorHAnsi"/>
              </w:rPr>
              <w:br/>
              <w:t>(n=14)</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 xml:space="preserve">No DEX </w:t>
            </w:r>
            <w:r w:rsidRPr="00CD7F1D">
              <w:rPr>
                <w:rFonts w:eastAsia="Times New Roman" w:cstheme="minorHAnsi"/>
              </w:rPr>
              <w:br/>
              <w:t>(n=16)</w:t>
            </w:r>
          </w:p>
        </w:tc>
        <w:tc>
          <w:tcPr>
            <w:tcW w:w="900" w:type="dxa"/>
            <w:vAlign w:val="center"/>
          </w:tcPr>
          <w:p w:rsidR="004E056C" w:rsidRPr="00CD7F1D" w:rsidRDefault="004E056C" w:rsidP="005B6E49">
            <w:pPr>
              <w:rPr>
                <w:rFonts w:eastAsia="Times New Roman" w:cstheme="minorHAnsi"/>
              </w:rPr>
            </w:pPr>
            <w:r w:rsidRPr="00CD7F1D">
              <w:rPr>
                <w:rFonts w:eastAsia="Times New Roman" w:cstheme="minorHAnsi"/>
              </w:rPr>
              <w:t>Audiologic &amp; neurologic sequelae</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Included patients &gt;12 years of age; no difference in audiologic &amp; neurologi</w:t>
            </w:r>
            <w:r w:rsidRPr="00CD7F1D">
              <w:rPr>
                <w:rFonts w:eastAsia="Times New Roman" w:cstheme="minorHAnsi"/>
              </w:rPr>
              <w:lastRenderedPageBreak/>
              <w:t>c sequelae between groups</w:t>
            </w:r>
          </w:p>
        </w:tc>
        <w:tc>
          <w:tcPr>
            <w:tcW w:w="1440" w:type="dxa"/>
          </w:tcPr>
          <w:p w:rsidR="004E056C" w:rsidRPr="00CD7F1D" w:rsidRDefault="004E056C" w:rsidP="005B6E49">
            <w:pPr>
              <w:rPr>
                <w:rFonts w:cstheme="minorHAnsi"/>
              </w:rPr>
            </w:pPr>
            <w:r w:rsidRPr="00CD7F1D">
              <w:rPr>
                <w:rFonts w:cstheme="minorHAnsi"/>
              </w:rPr>
              <w:lastRenderedPageBreak/>
              <w:t>High</w:t>
            </w:r>
          </w:p>
        </w:tc>
        <w:tc>
          <w:tcPr>
            <w:tcW w:w="1080" w:type="dxa"/>
            <w:vAlign w:val="center"/>
          </w:tcPr>
          <w:p w:rsidR="004E056C" w:rsidRPr="00CD7F1D" w:rsidRDefault="004E056C" w:rsidP="005B6E49">
            <w:pPr>
              <w:rPr>
                <w:rFonts w:cstheme="minorHAnsi"/>
              </w:rPr>
            </w:pPr>
            <w:r w:rsidRPr="00CD7F1D">
              <w:rPr>
                <w:rFonts w:eastAsia="Times New Roman" w:cstheme="minorHAnsi"/>
              </w:rPr>
              <w:t>Imprecision</w:t>
            </w:r>
          </w:p>
        </w:tc>
      </w:tr>
      <w:tr w:rsidR="004E056C" w:rsidRPr="00CD7F1D" w:rsidTr="005B6E49">
        <w:tc>
          <w:tcPr>
            <w:tcW w:w="1255" w:type="dxa"/>
            <w:vAlign w:val="center"/>
          </w:tcPr>
          <w:p w:rsidR="004E056C" w:rsidRPr="00CD7F1D" w:rsidRDefault="004E056C" w:rsidP="005B6E49">
            <w:pPr>
              <w:jc w:val="center"/>
              <w:rPr>
                <w:rFonts w:eastAsia="Times New Roman" w:cstheme="minorHAnsi"/>
              </w:rPr>
            </w:pPr>
            <w:r w:rsidRPr="00CD7F1D">
              <w:rPr>
                <w:rFonts w:eastAsia="Times New Roman" w:cstheme="minorHAnsi"/>
              </w:rPr>
              <w:lastRenderedPageBreak/>
              <w:t>Thomas 1999(158)</w:t>
            </w:r>
          </w:p>
          <w:p w:rsidR="004E056C" w:rsidRPr="00CD7F1D" w:rsidRDefault="004E056C" w:rsidP="005B6E49">
            <w:pPr>
              <w:rPr>
                <w:rFonts w:eastAsia="Times New Roman" w:cstheme="minorHAnsi"/>
              </w:rPr>
            </w:pPr>
          </w:p>
        </w:tc>
        <w:tc>
          <w:tcPr>
            <w:tcW w:w="810" w:type="dxa"/>
            <w:vAlign w:val="center"/>
          </w:tcPr>
          <w:p w:rsidR="004E056C" w:rsidRPr="00CD7F1D" w:rsidRDefault="004E056C" w:rsidP="005B6E49">
            <w:pPr>
              <w:rPr>
                <w:rFonts w:eastAsia="Times New Roman" w:cstheme="minorHAnsi"/>
              </w:rPr>
            </w:pPr>
            <w:r w:rsidRPr="00CD7F1D">
              <w:rPr>
                <w:rFonts w:eastAsia="Times New Roman" w:cstheme="minorHAnsi"/>
              </w:rPr>
              <w:t>60</w:t>
            </w:r>
          </w:p>
        </w:tc>
        <w:tc>
          <w:tcPr>
            <w:tcW w:w="630" w:type="dxa"/>
            <w:vAlign w:val="center"/>
          </w:tcPr>
          <w:p w:rsidR="004E056C" w:rsidRPr="00CD7F1D" w:rsidRDefault="004E056C" w:rsidP="005B6E49">
            <w:pPr>
              <w:rPr>
                <w:rFonts w:eastAsia="Times New Roman" w:cstheme="minorHAnsi"/>
              </w:rPr>
            </w:pPr>
            <w:r w:rsidRPr="00CD7F1D">
              <w:rPr>
                <w:rFonts w:eastAsia="Times New Roman" w:cstheme="minorHAnsi"/>
              </w:rPr>
              <w:t>RCT</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 xml:space="preserve">DEX 10 mg IV every 6 hr for 3 days </w:t>
            </w:r>
            <w:r w:rsidRPr="00CD7F1D">
              <w:rPr>
                <w:rFonts w:eastAsia="Times New Roman" w:cstheme="minorHAnsi"/>
              </w:rPr>
              <w:br/>
              <w:t>(n=31)</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Placebo (n=29)</w:t>
            </w:r>
          </w:p>
        </w:tc>
        <w:tc>
          <w:tcPr>
            <w:tcW w:w="900" w:type="dxa"/>
            <w:vAlign w:val="center"/>
          </w:tcPr>
          <w:p w:rsidR="004E056C" w:rsidRPr="00CD7F1D" w:rsidRDefault="004E056C" w:rsidP="005B6E49">
            <w:pPr>
              <w:rPr>
                <w:rFonts w:eastAsia="Times New Roman" w:cstheme="minorHAnsi"/>
              </w:rPr>
            </w:pPr>
            <w:r w:rsidRPr="00CD7F1D">
              <w:rPr>
                <w:rFonts w:eastAsia="Times New Roman" w:cstheme="minorHAnsi"/>
              </w:rPr>
              <w:t>Cure rate without neurologic sequelae</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 xml:space="preserve">DEX had no impact on mortality or neurologic sequelae; study was stopped early due to updated antibiotic recommendations being released </w:t>
            </w:r>
          </w:p>
        </w:tc>
        <w:tc>
          <w:tcPr>
            <w:tcW w:w="1440" w:type="dxa"/>
          </w:tcPr>
          <w:p w:rsidR="004E056C" w:rsidRPr="00CD7F1D" w:rsidRDefault="004E056C" w:rsidP="005B6E49">
            <w:pPr>
              <w:rPr>
                <w:rFonts w:cstheme="minorHAnsi"/>
              </w:rPr>
            </w:pPr>
            <w:r w:rsidRPr="00CD7F1D">
              <w:rPr>
                <w:rFonts w:cstheme="minorHAnsi"/>
              </w:rPr>
              <w:t>High</w:t>
            </w:r>
          </w:p>
        </w:tc>
        <w:tc>
          <w:tcPr>
            <w:tcW w:w="1080" w:type="dxa"/>
            <w:vAlign w:val="center"/>
          </w:tcPr>
          <w:p w:rsidR="004E056C" w:rsidRPr="00CD7F1D" w:rsidRDefault="004E056C" w:rsidP="005B6E49">
            <w:pPr>
              <w:rPr>
                <w:rFonts w:cstheme="minorHAnsi"/>
              </w:rPr>
            </w:pPr>
            <w:r w:rsidRPr="00CD7F1D">
              <w:rPr>
                <w:rFonts w:eastAsia="Times New Roman" w:cstheme="minorHAnsi"/>
              </w:rPr>
              <w:t>Imprecision</w:t>
            </w:r>
          </w:p>
        </w:tc>
      </w:tr>
      <w:tr w:rsidR="004E056C" w:rsidRPr="00CD7F1D" w:rsidTr="005B6E49">
        <w:tc>
          <w:tcPr>
            <w:tcW w:w="1255" w:type="dxa"/>
            <w:vAlign w:val="center"/>
          </w:tcPr>
          <w:p w:rsidR="004E056C" w:rsidRPr="00CD7F1D" w:rsidRDefault="004E056C" w:rsidP="005B6E49">
            <w:pPr>
              <w:jc w:val="center"/>
              <w:rPr>
                <w:rFonts w:eastAsia="Times New Roman" w:cstheme="minorHAnsi"/>
              </w:rPr>
            </w:pPr>
            <w:r w:rsidRPr="00CD7F1D">
              <w:rPr>
                <w:rFonts w:eastAsia="Times New Roman" w:cstheme="minorHAnsi"/>
              </w:rPr>
              <w:t>Ahsan 2002(159)</w:t>
            </w:r>
          </w:p>
        </w:tc>
        <w:tc>
          <w:tcPr>
            <w:tcW w:w="810" w:type="dxa"/>
            <w:vAlign w:val="center"/>
          </w:tcPr>
          <w:p w:rsidR="004E056C" w:rsidRPr="00CD7F1D" w:rsidRDefault="004E056C" w:rsidP="005B6E49">
            <w:pPr>
              <w:rPr>
                <w:rFonts w:eastAsia="Times New Roman" w:cstheme="minorHAnsi"/>
              </w:rPr>
            </w:pPr>
            <w:r w:rsidRPr="00CD7F1D">
              <w:rPr>
                <w:rFonts w:eastAsia="Times New Roman" w:cstheme="minorHAnsi"/>
              </w:rPr>
              <w:t>68</w:t>
            </w:r>
          </w:p>
        </w:tc>
        <w:tc>
          <w:tcPr>
            <w:tcW w:w="630" w:type="dxa"/>
            <w:vAlign w:val="center"/>
          </w:tcPr>
          <w:p w:rsidR="004E056C" w:rsidRPr="00CD7F1D" w:rsidRDefault="004E056C" w:rsidP="005B6E49">
            <w:pPr>
              <w:rPr>
                <w:rFonts w:eastAsia="Times New Roman" w:cstheme="minorHAnsi"/>
              </w:rPr>
            </w:pPr>
            <w:r w:rsidRPr="00CD7F1D">
              <w:rPr>
                <w:rFonts w:eastAsia="Times New Roman" w:cstheme="minorHAnsi"/>
              </w:rPr>
              <w:t>P</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DEX 0.6 mg/kg/day IV in 3 divided doses for 4 days (n=unclear)</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No DEX (n=unclear)</w:t>
            </w:r>
          </w:p>
        </w:tc>
        <w:tc>
          <w:tcPr>
            <w:tcW w:w="900" w:type="dxa"/>
            <w:vAlign w:val="center"/>
          </w:tcPr>
          <w:p w:rsidR="004E056C" w:rsidRPr="00CD7F1D" w:rsidRDefault="004E056C" w:rsidP="005B6E49">
            <w:pPr>
              <w:rPr>
                <w:rFonts w:eastAsia="Times New Roman" w:cstheme="minorHAnsi"/>
              </w:rPr>
            </w:pPr>
            <w:r w:rsidRPr="00CD7F1D">
              <w:rPr>
                <w:rFonts w:eastAsia="Times New Roman" w:cstheme="minorHAnsi"/>
              </w:rPr>
              <w:t>Mortality, morbidity</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Included patients &gt;11 years of age; no difference in mortality or morbidity (defined as having a focal neurologic deficit) between groups</w:t>
            </w:r>
          </w:p>
        </w:tc>
        <w:tc>
          <w:tcPr>
            <w:tcW w:w="1440" w:type="dxa"/>
          </w:tcPr>
          <w:p w:rsidR="004E056C" w:rsidRPr="00CD7F1D" w:rsidRDefault="004E056C" w:rsidP="005B6E49">
            <w:pPr>
              <w:rPr>
                <w:rFonts w:cstheme="minorHAnsi"/>
              </w:rPr>
            </w:pPr>
            <w:r w:rsidRPr="00CD7F1D">
              <w:rPr>
                <w:rFonts w:cstheme="minorHAnsi"/>
              </w:rPr>
              <w:t>High</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Imprecision</w:t>
            </w:r>
          </w:p>
          <w:p w:rsidR="004E056C" w:rsidRPr="00CD7F1D" w:rsidRDefault="004E056C" w:rsidP="005B6E49">
            <w:pPr>
              <w:rPr>
                <w:rFonts w:cstheme="minorHAnsi"/>
              </w:rPr>
            </w:pPr>
            <w:r w:rsidRPr="00CD7F1D">
              <w:rPr>
                <w:rFonts w:eastAsia="Times New Roman" w:cstheme="minorHAnsi"/>
              </w:rPr>
              <w:t>Indirectness</w:t>
            </w:r>
          </w:p>
        </w:tc>
      </w:tr>
      <w:tr w:rsidR="004E056C" w:rsidRPr="00CD7F1D" w:rsidTr="005B6E49">
        <w:tc>
          <w:tcPr>
            <w:tcW w:w="1255" w:type="dxa"/>
            <w:vAlign w:val="center"/>
          </w:tcPr>
          <w:p w:rsidR="004E056C" w:rsidRPr="00CD7F1D" w:rsidRDefault="004E056C" w:rsidP="005B6E49">
            <w:pPr>
              <w:jc w:val="center"/>
              <w:rPr>
                <w:rFonts w:eastAsia="Times New Roman" w:cstheme="minorHAnsi"/>
              </w:rPr>
            </w:pPr>
            <w:r w:rsidRPr="00CD7F1D">
              <w:rPr>
                <w:rFonts w:eastAsia="Times New Roman" w:cstheme="minorHAnsi"/>
              </w:rPr>
              <w:t>Auburtin 2002 (160)</w:t>
            </w:r>
          </w:p>
        </w:tc>
        <w:tc>
          <w:tcPr>
            <w:tcW w:w="810" w:type="dxa"/>
            <w:vAlign w:val="center"/>
          </w:tcPr>
          <w:p w:rsidR="004E056C" w:rsidRPr="00CD7F1D" w:rsidRDefault="004E056C" w:rsidP="005B6E49">
            <w:pPr>
              <w:rPr>
                <w:rFonts w:eastAsia="Times New Roman" w:cstheme="minorHAnsi"/>
              </w:rPr>
            </w:pPr>
            <w:r w:rsidRPr="00CD7F1D">
              <w:rPr>
                <w:rFonts w:eastAsia="Times New Roman" w:cstheme="minorHAnsi"/>
              </w:rPr>
              <w:t>80</w:t>
            </w:r>
          </w:p>
        </w:tc>
        <w:tc>
          <w:tcPr>
            <w:tcW w:w="630" w:type="dxa"/>
            <w:vAlign w:val="center"/>
          </w:tcPr>
          <w:p w:rsidR="004E056C" w:rsidRPr="00CD7F1D" w:rsidRDefault="004E056C" w:rsidP="005B6E49">
            <w:pPr>
              <w:rPr>
                <w:rFonts w:eastAsia="Times New Roman" w:cstheme="minorHAnsi"/>
              </w:rPr>
            </w:pPr>
            <w:r w:rsidRPr="00CD7F1D">
              <w:rPr>
                <w:rFonts w:eastAsia="Times New Roman" w:cstheme="minorHAnsi"/>
              </w:rPr>
              <w:t>R</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DEX 0.15 mg/kg IV every 6 h for 2-4 days (n=22)</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No DEX (n=58)</w:t>
            </w:r>
          </w:p>
        </w:tc>
        <w:tc>
          <w:tcPr>
            <w:tcW w:w="900" w:type="dxa"/>
            <w:vAlign w:val="center"/>
          </w:tcPr>
          <w:p w:rsidR="004E056C" w:rsidRPr="00CD7F1D" w:rsidRDefault="004E056C" w:rsidP="005B6E49">
            <w:pPr>
              <w:rPr>
                <w:rFonts w:eastAsia="Times New Roman" w:cstheme="minorHAnsi"/>
              </w:rPr>
            </w:pPr>
            <w:r w:rsidRPr="00CD7F1D">
              <w:rPr>
                <w:rFonts w:eastAsia="Times New Roman" w:cstheme="minorHAnsi"/>
              </w:rPr>
              <w:t>Mortality</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DEX significantly reduced the risk of death (adjusted OR 0.069; 95% CI 0.005 to 0.9; p=0.048), which was adjusted for identified prognostic factors</w:t>
            </w:r>
          </w:p>
        </w:tc>
        <w:tc>
          <w:tcPr>
            <w:tcW w:w="1440" w:type="dxa"/>
          </w:tcPr>
          <w:p w:rsidR="004E056C" w:rsidRPr="00CD7F1D" w:rsidRDefault="004E056C" w:rsidP="005B6E49">
            <w:pPr>
              <w:rPr>
                <w:rFonts w:cstheme="minorHAnsi"/>
              </w:rPr>
            </w:pPr>
            <w:r w:rsidRPr="00CD7F1D">
              <w:rPr>
                <w:rFonts w:cstheme="minorHAnsi"/>
              </w:rPr>
              <w:t>High</w:t>
            </w:r>
          </w:p>
        </w:tc>
        <w:tc>
          <w:tcPr>
            <w:tcW w:w="1080" w:type="dxa"/>
            <w:vAlign w:val="center"/>
          </w:tcPr>
          <w:p w:rsidR="004E056C" w:rsidRPr="00CD7F1D" w:rsidRDefault="004E056C" w:rsidP="005B6E49">
            <w:pPr>
              <w:jc w:val="center"/>
              <w:rPr>
                <w:rFonts w:eastAsia="Times New Roman" w:cstheme="minorHAnsi"/>
                <w:color w:val="FF9900"/>
              </w:rPr>
            </w:pPr>
            <w:r w:rsidRPr="00CD7F1D">
              <w:rPr>
                <w:rFonts w:eastAsia="Times New Roman" w:cstheme="minorHAnsi"/>
              </w:rPr>
              <w:t>Imprecision</w:t>
            </w:r>
          </w:p>
          <w:p w:rsidR="004E056C" w:rsidRPr="00CD7F1D" w:rsidRDefault="004E056C" w:rsidP="005B6E49">
            <w:pPr>
              <w:rPr>
                <w:rFonts w:cstheme="minorHAnsi"/>
              </w:rPr>
            </w:pPr>
            <w:r w:rsidRPr="00CD7F1D">
              <w:rPr>
                <w:rFonts w:eastAsia="Times New Roman" w:cstheme="minorHAnsi"/>
              </w:rPr>
              <w:t>Indirectness</w:t>
            </w:r>
          </w:p>
        </w:tc>
      </w:tr>
      <w:tr w:rsidR="004E056C" w:rsidRPr="00CD7F1D" w:rsidTr="005B6E49">
        <w:tc>
          <w:tcPr>
            <w:tcW w:w="1255" w:type="dxa"/>
            <w:vAlign w:val="center"/>
          </w:tcPr>
          <w:p w:rsidR="004E056C" w:rsidRPr="00CD7F1D" w:rsidRDefault="004E056C" w:rsidP="005B6E49">
            <w:pPr>
              <w:jc w:val="center"/>
              <w:rPr>
                <w:rFonts w:eastAsia="Times New Roman" w:cstheme="minorHAnsi"/>
              </w:rPr>
            </w:pPr>
            <w:r w:rsidRPr="00CD7F1D">
              <w:rPr>
                <w:rFonts w:eastAsia="Times New Roman" w:cstheme="minorHAnsi"/>
              </w:rPr>
              <w:t>de Gans 2002 (68)</w:t>
            </w:r>
          </w:p>
        </w:tc>
        <w:tc>
          <w:tcPr>
            <w:tcW w:w="810" w:type="dxa"/>
            <w:vAlign w:val="center"/>
          </w:tcPr>
          <w:p w:rsidR="004E056C" w:rsidRPr="00CD7F1D" w:rsidRDefault="004E056C" w:rsidP="005B6E49">
            <w:pPr>
              <w:rPr>
                <w:rFonts w:eastAsia="Times New Roman" w:cstheme="minorHAnsi"/>
              </w:rPr>
            </w:pPr>
            <w:r w:rsidRPr="00CD7F1D">
              <w:rPr>
                <w:rFonts w:eastAsia="Times New Roman" w:cstheme="minorHAnsi"/>
              </w:rPr>
              <w:t>301</w:t>
            </w:r>
          </w:p>
        </w:tc>
        <w:tc>
          <w:tcPr>
            <w:tcW w:w="630" w:type="dxa"/>
            <w:vAlign w:val="center"/>
          </w:tcPr>
          <w:p w:rsidR="004E056C" w:rsidRPr="00CD7F1D" w:rsidRDefault="004E056C" w:rsidP="005B6E49">
            <w:pPr>
              <w:rPr>
                <w:rFonts w:eastAsia="Times New Roman" w:cstheme="minorHAnsi"/>
              </w:rPr>
            </w:pPr>
            <w:r w:rsidRPr="00CD7F1D">
              <w:rPr>
                <w:rFonts w:eastAsia="Times New Roman" w:cstheme="minorHAnsi"/>
              </w:rPr>
              <w:t>RCT</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DEX 10mg IV every 6 hr for 4 days</w:t>
            </w:r>
            <w:r w:rsidRPr="00CD7F1D">
              <w:rPr>
                <w:rFonts w:eastAsia="Times New Roman" w:cstheme="minorHAnsi"/>
                <w:vertAlign w:val="superscript"/>
              </w:rPr>
              <w:t xml:space="preserve"> </w:t>
            </w:r>
            <w:r w:rsidRPr="00CD7F1D">
              <w:rPr>
                <w:rFonts w:eastAsia="Times New Roman" w:cstheme="minorHAnsi"/>
              </w:rPr>
              <w:t>(n=157)</w:t>
            </w:r>
            <w:r w:rsidRPr="00CD7F1D">
              <w:rPr>
                <w:rFonts w:eastAsia="Times New Roman" w:cstheme="minorHAnsi"/>
                <w:vertAlign w:val="superscript"/>
              </w:rPr>
              <w:t>C</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Placebo</w:t>
            </w:r>
          </w:p>
          <w:p w:rsidR="004E056C" w:rsidRPr="00CD7F1D" w:rsidRDefault="004E056C" w:rsidP="005B6E49">
            <w:pPr>
              <w:rPr>
                <w:rFonts w:eastAsia="Times New Roman" w:cstheme="minorHAnsi"/>
              </w:rPr>
            </w:pPr>
            <w:r w:rsidRPr="00CD7F1D">
              <w:rPr>
                <w:rFonts w:eastAsia="Times New Roman" w:cstheme="minorHAnsi"/>
              </w:rPr>
              <w:t>(n=144)</w:t>
            </w:r>
          </w:p>
        </w:tc>
        <w:tc>
          <w:tcPr>
            <w:tcW w:w="900" w:type="dxa"/>
            <w:vAlign w:val="center"/>
          </w:tcPr>
          <w:p w:rsidR="004E056C" w:rsidRPr="00CD7F1D" w:rsidRDefault="004E056C" w:rsidP="005B6E49">
            <w:pPr>
              <w:rPr>
                <w:rFonts w:eastAsia="Times New Roman" w:cstheme="minorHAnsi"/>
              </w:rPr>
            </w:pPr>
            <w:r w:rsidRPr="00CD7F1D">
              <w:rPr>
                <w:rFonts w:eastAsia="Times New Roman" w:cstheme="minorHAnsi"/>
              </w:rPr>
              <w:t>GOS, death, focal neurologic deficit, hearing loss</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DEX associated with reduced risk of unfavorable outcome (8-week GOS 1-4; RR 0.59, 95% CI 0.37-0.94) &amp; mortality (RR 0.48, 95% CI 0.24-0.96); no overall beneficial effects on neurologic sequelae &amp; hearing loss; patients with pneumococcal meningitis had reduced risk of unfavorable outcomes in DEX group (RR 0.50, 95% CI 0.30-0.83)</w:t>
            </w:r>
          </w:p>
        </w:tc>
        <w:tc>
          <w:tcPr>
            <w:tcW w:w="1440" w:type="dxa"/>
          </w:tcPr>
          <w:p w:rsidR="004E056C" w:rsidRPr="00CD7F1D" w:rsidRDefault="004E056C" w:rsidP="005B6E49">
            <w:pPr>
              <w:rPr>
                <w:rFonts w:cstheme="minorHAnsi"/>
              </w:rPr>
            </w:pPr>
            <w:r w:rsidRPr="00CD7F1D">
              <w:rPr>
                <w:rFonts w:cstheme="minorHAnsi"/>
              </w:rPr>
              <w:t>Low</w:t>
            </w:r>
          </w:p>
        </w:tc>
        <w:tc>
          <w:tcPr>
            <w:tcW w:w="1080" w:type="dxa"/>
            <w:vAlign w:val="center"/>
          </w:tcPr>
          <w:p w:rsidR="004E056C" w:rsidRPr="00CD7F1D" w:rsidRDefault="004E056C" w:rsidP="005B6E49">
            <w:pPr>
              <w:rPr>
                <w:rFonts w:cstheme="minorHAnsi"/>
              </w:rPr>
            </w:pPr>
            <w:r w:rsidRPr="00CD7F1D">
              <w:rPr>
                <w:rFonts w:cstheme="minorHAnsi"/>
              </w:rPr>
              <w:t>Imprecision</w:t>
            </w:r>
          </w:p>
        </w:tc>
      </w:tr>
      <w:tr w:rsidR="004E056C" w:rsidRPr="00CD7F1D" w:rsidTr="005B6E49">
        <w:tc>
          <w:tcPr>
            <w:tcW w:w="1255" w:type="dxa"/>
            <w:vAlign w:val="center"/>
          </w:tcPr>
          <w:p w:rsidR="004E056C" w:rsidRPr="00CD7F1D" w:rsidRDefault="004E056C" w:rsidP="005B6E49">
            <w:pPr>
              <w:jc w:val="center"/>
              <w:rPr>
                <w:rFonts w:eastAsia="Times New Roman" w:cstheme="minorHAnsi"/>
              </w:rPr>
            </w:pPr>
            <w:r w:rsidRPr="00CD7F1D">
              <w:rPr>
                <w:rFonts w:eastAsia="Times New Roman" w:cstheme="minorHAnsi"/>
              </w:rPr>
              <w:t>Gijwani 2002 (161)</w:t>
            </w:r>
          </w:p>
        </w:tc>
        <w:tc>
          <w:tcPr>
            <w:tcW w:w="810" w:type="dxa"/>
            <w:vAlign w:val="center"/>
          </w:tcPr>
          <w:p w:rsidR="004E056C" w:rsidRPr="00CD7F1D" w:rsidRDefault="004E056C" w:rsidP="005B6E49">
            <w:pPr>
              <w:rPr>
                <w:rFonts w:eastAsia="Times New Roman" w:cstheme="minorHAnsi"/>
              </w:rPr>
            </w:pPr>
            <w:r w:rsidRPr="00CD7F1D">
              <w:rPr>
                <w:rFonts w:eastAsia="Times New Roman" w:cstheme="minorHAnsi"/>
              </w:rPr>
              <w:t>40</w:t>
            </w:r>
          </w:p>
        </w:tc>
        <w:tc>
          <w:tcPr>
            <w:tcW w:w="630" w:type="dxa"/>
            <w:vAlign w:val="center"/>
          </w:tcPr>
          <w:p w:rsidR="004E056C" w:rsidRPr="00CD7F1D" w:rsidRDefault="004E056C" w:rsidP="005B6E49">
            <w:pPr>
              <w:rPr>
                <w:rFonts w:eastAsia="Times New Roman" w:cstheme="minorHAnsi"/>
              </w:rPr>
            </w:pPr>
            <w:r w:rsidRPr="00CD7F1D">
              <w:rPr>
                <w:rFonts w:eastAsia="Times New Roman" w:cstheme="minorHAnsi"/>
              </w:rPr>
              <w:t>RCT</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DEX 0.6 mg/kg/day IV in 4 divided doses for 4 days (n = 20)</w:t>
            </w:r>
            <w:r w:rsidRPr="00CD7F1D">
              <w:rPr>
                <w:rFonts w:eastAsia="Times New Roman" w:cstheme="minorHAnsi"/>
                <w:vertAlign w:val="superscript"/>
              </w:rPr>
              <w:t>C</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Placebo (n = 20)</w:t>
            </w:r>
          </w:p>
        </w:tc>
        <w:tc>
          <w:tcPr>
            <w:tcW w:w="900" w:type="dxa"/>
            <w:vAlign w:val="center"/>
          </w:tcPr>
          <w:p w:rsidR="004E056C" w:rsidRPr="00CD7F1D" w:rsidRDefault="004E056C" w:rsidP="005B6E49">
            <w:pPr>
              <w:rPr>
                <w:rFonts w:eastAsia="Times New Roman" w:cstheme="minorHAnsi"/>
              </w:rPr>
            </w:pPr>
            <w:r w:rsidRPr="00CD7F1D">
              <w:rPr>
                <w:rFonts w:eastAsia="Times New Roman" w:cstheme="minorHAnsi"/>
              </w:rPr>
              <w:t>Neurologic complications, hearing loss</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Included patients &gt; 10 years of age; DEX was associated with fewer neurologic complications at discharge; severe hearing loss was less common in the DEX group vs placebo</w:t>
            </w:r>
          </w:p>
        </w:tc>
        <w:tc>
          <w:tcPr>
            <w:tcW w:w="1440" w:type="dxa"/>
          </w:tcPr>
          <w:p w:rsidR="004E056C" w:rsidRPr="00CD7F1D" w:rsidRDefault="004E056C" w:rsidP="005B6E49">
            <w:pPr>
              <w:rPr>
                <w:rFonts w:cstheme="minorHAnsi"/>
              </w:rPr>
            </w:pPr>
            <w:r w:rsidRPr="00CD7F1D">
              <w:rPr>
                <w:rFonts w:cstheme="minorHAnsi"/>
              </w:rPr>
              <w:t>High</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Imprecision</w:t>
            </w:r>
          </w:p>
          <w:p w:rsidR="004E056C" w:rsidRPr="00CD7F1D" w:rsidRDefault="004E056C" w:rsidP="005B6E49">
            <w:pPr>
              <w:rPr>
                <w:rFonts w:cstheme="minorHAnsi"/>
              </w:rPr>
            </w:pPr>
            <w:r w:rsidRPr="00CD7F1D">
              <w:rPr>
                <w:rFonts w:eastAsia="Times New Roman" w:cstheme="minorHAnsi"/>
              </w:rPr>
              <w:t>Indirectness</w:t>
            </w:r>
          </w:p>
        </w:tc>
      </w:tr>
      <w:tr w:rsidR="004E056C" w:rsidRPr="00CD7F1D" w:rsidTr="005B6E49">
        <w:tc>
          <w:tcPr>
            <w:tcW w:w="1255" w:type="dxa"/>
            <w:vAlign w:val="center"/>
          </w:tcPr>
          <w:p w:rsidR="004E056C" w:rsidRPr="00CD7F1D" w:rsidRDefault="004E056C" w:rsidP="005B6E49">
            <w:pPr>
              <w:jc w:val="center"/>
              <w:rPr>
                <w:rFonts w:eastAsia="Times New Roman" w:cstheme="minorHAnsi"/>
              </w:rPr>
            </w:pPr>
            <w:r w:rsidRPr="00CD7F1D">
              <w:rPr>
                <w:rFonts w:eastAsia="Times New Roman" w:cstheme="minorHAnsi"/>
              </w:rPr>
              <w:t>Flores-Cordero 2003 (162)</w:t>
            </w:r>
          </w:p>
        </w:tc>
        <w:tc>
          <w:tcPr>
            <w:tcW w:w="810" w:type="dxa"/>
            <w:vAlign w:val="center"/>
          </w:tcPr>
          <w:p w:rsidR="004E056C" w:rsidRPr="00CD7F1D" w:rsidRDefault="004E056C" w:rsidP="005B6E49">
            <w:pPr>
              <w:rPr>
                <w:rFonts w:eastAsia="Times New Roman" w:cstheme="minorHAnsi"/>
              </w:rPr>
            </w:pPr>
            <w:r w:rsidRPr="00CD7F1D">
              <w:rPr>
                <w:rFonts w:eastAsia="Times New Roman" w:cstheme="minorHAnsi"/>
              </w:rPr>
              <w:t>62</w:t>
            </w:r>
          </w:p>
        </w:tc>
        <w:tc>
          <w:tcPr>
            <w:tcW w:w="630" w:type="dxa"/>
            <w:vAlign w:val="center"/>
          </w:tcPr>
          <w:p w:rsidR="004E056C" w:rsidRPr="00CD7F1D" w:rsidRDefault="004E056C" w:rsidP="005B6E49">
            <w:pPr>
              <w:rPr>
                <w:rFonts w:eastAsia="Times New Roman" w:cstheme="minorHAnsi"/>
              </w:rPr>
            </w:pPr>
            <w:r w:rsidRPr="00CD7F1D">
              <w:rPr>
                <w:rFonts w:eastAsia="Times New Roman" w:cstheme="minorHAnsi"/>
              </w:rPr>
              <w:t>R</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DEX (n = 40)</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No DEX (n=24)</w:t>
            </w:r>
          </w:p>
        </w:tc>
        <w:tc>
          <w:tcPr>
            <w:tcW w:w="900" w:type="dxa"/>
            <w:vAlign w:val="center"/>
          </w:tcPr>
          <w:p w:rsidR="004E056C" w:rsidRPr="00CD7F1D" w:rsidRDefault="004E056C" w:rsidP="005B6E49">
            <w:pPr>
              <w:rPr>
                <w:rFonts w:eastAsia="Times New Roman" w:cstheme="minorHAnsi"/>
              </w:rPr>
            </w:pPr>
            <w:r w:rsidRPr="00CD7F1D">
              <w:rPr>
                <w:rFonts w:eastAsia="Times New Roman" w:cstheme="minorHAnsi"/>
              </w:rPr>
              <w:t>Mortality</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Evaluated 64 total episodes of meningitis in 62 patients &amp; DEX did not reduce mortality</w:t>
            </w:r>
          </w:p>
        </w:tc>
        <w:tc>
          <w:tcPr>
            <w:tcW w:w="1440" w:type="dxa"/>
          </w:tcPr>
          <w:p w:rsidR="004E056C" w:rsidRPr="00CD7F1D" w:rsidRDefault="004E056C" w:rsidP="005B6E49">
            <w:pPr>
              <w:rPr>
                <w:rFonts w:cstheme="minorHAnsi"/>
              </w:rPr>
            </w:pPr>
            <w:r w:rsidRPr="00CD7F1D">
              <w:rPr>
                <w:rFonts w:cstheme="minorHAnsi"/>
              </w:rPr>
              <w:t>High</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Imprecision</w:t>
            </w:r>
          </w:p>
          <w:p w:rsidR="004E056C" w:rsidRPr="00CD7F1D" w:rsidRDefault="004E056C" w:rsidP="005B6E49">
            <w:pPr>
              <w:rPr>
                <w:rFonts w:cstheme="minorHAnsi"/>
              </w:rPr>
            </w:pPr>
            <w:r w:rsidRPr="00CD7F1D">
              <w:rPr>
                <w:rFonts w:eastAsia="Times New Roman" w:cstheme="minorHAnsi"/>
              </w:rPr>
              <w:t>Indirectness</w:t>
            </w:r>
          </w:p>
        </w:tc>
      </w:tr>
      <w:tr w:rsidR="004E056C" w:rsidRPr="00CD7F1D" w:rsidTr="005B6E49">
        <w:tc>
          <w:tcPr>
            <w:tcW w:w="1255" w:type="dxa"/>
            <w:vAlign w:val="center"/>
          </w:tcPr>
          <w:p w:rsidR="004E056C" w:rsidRPr="00CD7F1D" w:rsidRDefault="004E056C" w:rsidP="005B6E49">
            <w:pPr>
              <w:jc w:val="center"/>
              <w:rPr>
                <w:rFonts w:eastAsia="Times New Roman" w:cstheme="minorHAnsi"/>
              </w:rPr>
            </w:pPr>
            <w:r w:rsidRPr="00CD7F1D">
              <w:rPr>
                <w:rFonts w:eastAsia="Times New Roman" w:cstheme="minorHAnsi"/>
              </w:rPr>
              <w:t>Weisfelt 2006 (163)</w:t>
            </w:r>
          </w:p>
        </w:tc>
        <w:tc>
          <w:tcPr>
            <w:tcW w:w="810" w:type="dxa"/>
            <w:vAlign w:val="center"/>
          </w:tcPr>
          <w:p w:rsidR="004E056C" w:rsidRPr="00CD7F1D" w:rsidRDefault="004E056C" w:rsidP="005B6E49">
            <w:pPr>
              <w:rPr>
                <w:rFonts w:eastAsia="Times New Roman" w:cstheme="minorHAnsi"/>
              </w:rPr>
            </w:pPr>
            <w:r w:rsidRPr="00CD7F1D">
              <w:rPr>
                <w:rFonts w:eastAsia="Times New Roman" w:cstheme="minorHAnsi"/>
              </w:rPr>
              <w:t>87</w:t>
            </w:r>
          </w:p>
        </w:tc>
        <w:tc>
          <w:tcPr>
            <w:tcW w:w="630" w:type="dxa"/>
            <w:vAlign w:val="center"/>
          </w:tcPr>
          <w:p w:rsidR="004E056C" w:rsidRPr="00CD7F1D" w:rsidRDefault="004E056C" w:rsidP="005B6E49">
            <w:pPr>
              <w:rPr>
                <w:rFonts w:eastAsia="Times New Roman" w:cstheme="minorHAnsi"/>
              </w:rPr>
            </w:pPr>
            <w:r w:rsidRPr="00CD7F1D">
              <w:rPr>
                <w:rFonts w:eastAsia="Times New Roman" w:cstheme="minorHAnsi"/>
              </w:rPr>
              <w:t>P</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DEX 10mg IV every 6 hr for 4 days</w:t>
            </w:r>
          </w:p>
          <w:p w:rsidR="004E056C" w:rsidRPr="00CD7F1D" w:rsidRDefault="004E056C" w:rsidP="005B6E49">
            <w:pPr>
              <w:rPr>
                <w:rFonts w:eastAsia="Times New Roman" w:cstheme="minorHAnsi"/>
              </w:rPr>
            </w:pPr>
            <w:r w:rsidRPr="00CD7F1D">
              <w:rPr>
                <w:rFonts w:eastAsia="Times New Roman" w:cstheme="minorHAnsi"/>
              </w:rPr>
              <w:t>(n=46)</w:t>
            </w:r>
            <w:r w:rsidRPr="00CD7F1D">
              <w:rPr>
                <w:rFonts w:eastAsia="Times New Roman" w:cstheme="minorHAnsi"/>
                <w:vertAlign w:val="superscript"/>
              </w:rPr>
              <w:t>c</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Placebo</w:t>
            </w:r>
          </w:p>
          <w:p w:rsidR="004E056C" w:rsidRPr="00CD7F1D" w:rsidRDefault="004E056C" w:rsidP="005B6E49">
            <w:pPr>
              <w:jc w:val="center"/>
              <w:rPr>
                <w:rFonts w:eastAsia="Times New Roman" w:cstheme="minorHAnsi"/>
              </w:rPr>
            </w:pPr>
            <w:r w:rsidRPr="00CD7F1D">
              <w:rPr>
                <w:rFonts w:eastAsia="Times New Roman" w:cstheme="minorHAnsi"/>
              </w:rPr>
              <w:t>(n=41)</w:t>
            </w:r>
          </w:p>
        </w:tc>
        <w:tc>
          <w:tcPr>
            <w:tcW w:w="900" w:type="dxa"/>
            <w:vAlign w:val="center"/>
          </w:tcPr>
          <w:p w:rsidR="004E056C" w:rsidRPr="00CD7F1D" w:rsidRDefault="004E056C" w:rsidP="005B6E49">
            <w:pPr>
              <w:rPr>
                <w:rFonts w:eastAsia="Times New Roman" w:cstheme="minorHAnsi"/>
              </w:rPr>
            </w:pPr>
            <w:r w:rsidRPr="00CD7F1D">
              <w:rPr>
                <w:rFonts w:eastAsia="Times New Roman" w:cstheme="minorHAnsi"/>
                <w:color w:val="000000"/>
              </w:rPr>
              <w:t>Long-term neurologic audiologic &amp; neuro-psychological outcomes</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color w:val="000000"/>
              </w:rPr>
              <w:t>Follow-up study to de Gans 2012; no difference in any outcomes between patients receiving DEX &amp; placebo</w:t>
            </w:r>
          </w:p>
        </w:tc>
        <w:tc>
          <w:tcPr>
            <w:tcW w:w="1440" w:type="dxa"/>
          </w:tcPr>
          <w:p w:rsidR="004E056C" w:rsidRPr="00CD7F1D" w:rsidRDefault="004E056C" w:rsidP="005B6E49">
            <w:pPr>
              <w:rPr>
                <w:rFonts w:cstheme="minorHAnsi"/>
              </w:rPr>
            </w:pPr>
            <w:r w:rsidRPr="00CD7F1D">
              <w:rPr>
                <w:rFonts w:cstheme="minorHAnsi"/>
              </w:rPr>
              <w:t>High</w:t>
            </w:r>
          </w:p>
        </w:tc>
        <w:tc>
          <w:tcPr>
            <w:tcW w:w="1080" w:type="dxa"/>
            <w:vAlign w:val="center"/>
          </w:tcPr>
          <w:p w:rsidR="004E056C" w:rsidRPr="00CD7F1D" w:rsidRDefault="004E056C" w:rsidP="005B6E49">
            <w:pPr>
              <w:jc w:val="center"/>
              <w:rPr>
                <w:rFonts w:eastAsia="Times New Roman" w:cstheme="minorHAnsi"/>
                <w:color w:val="000000"/>
              </w:rPr>
            </w:pPr>
            <w:r w:rsidRPr="00CD7F1D">
              <w:rPr>
                <w:rFonts w:eastAsia="Times New Roman" w:cstheme="minorHAnsi"/>
                <w:color w:val="000000"/>
              </w:rPr>
              <w:t>Indirectness</w:t>
            </w:r>
          </w:p>
          <w:p w:rsidR="004E056C" w:rsidRPr="00CD7F1D" w:rsidRDefault="004E056C" w:rsidP="005B6E49">
            <w:pPr>
              <w:rPr>
                <w:rFonts w:cstheme="minorHAnsi"/>
              </w:rPr>
            </w:pPr>
            <w:r w:rsidRPr="00CD7F1D">
              <w:rPr>
                <w:rFonts w:eastAsia="Times New Roman" w:cstheme="minorHAnsi"/>
                <w:color w:val="000000"/>
              </w:rPr>
              <w:t>Imprecision</w:t>
            </w:r>
          </w:p>
        </w:tc>
      </w:tr>
      <w:tr w:rsidR="004E056C" w:rsidRPr="00CD7F1D" w:rsidTr="005B6E49">
        <w:tc>
          <w:tcPr>
            <w:tcW w:w="1255" w:type="dxa"/>
            <w:vAlign w:val="center"/>
          </w:tcPr>
          <w:p w:rsidR="004E056C" w:rsidRPr="00CD7F1D" w:rsidRDefault="004E056C" w:rsidP="005B6E49">
            <w:pPr>
              <w:jc w:val="center"/>
              <w:rPr>
                <w:rFonts w:eastAsia="Times New Roman" w:cstheme="minorHAnsi"/>
              </w:rPr>
            </w:pPr>
            <w:r w:rsidRPr="00CD7F1D">
              <w:rPr>
                <w:rFonts w:eastAsia="Times New Roman" w:cstheme="minorHAnsi"/>
              </w:rPr>
              <w:t xml:space="preserve">Weisfelt 2006 (164) </w:t>
            </w:r>
          </w:p>
        </w:tc>
        <w:tc>
          <w:tcPr>
            <w:tcW w:w="810" w:type="dxa"/>
            <w:vAlign w:val="center"/>
          </w:tcPr>
          <w:p w:rsidR="004E056C" w:rsidRPr="00CD7F1D" w:rsidRDefault="004E056C" w:rsidP="005B6E49">
            <w:pPr>
              <w:rPr>
                <w:rFonts w:eastAsia="Times New Roman" w:cstheme="minorHAnsi"/>
              </w:rPr>
            </w:pPr>
            <w:r w:rsidRPr="00CD7F1D">
              <w:rPr>
                <w:rFonts w:eastAsia="Times New Roman" w:cstheme="minorHAnsi"/>
              </w:rPr>
              <w:t>112</w:t>
            </w:r>
          </w:p>
        </w:tc>
        <w:tc>
          <w:tcPr>
            <w:tcW w:w="630" w:type="dxa"/>
            <w:vAlign w:val="center"/>
          </w:tcPr>
          <w:p w:rsidR="004E056C" w:rsidRPr="00CD7F1D" w:rsidRDefault="004E056C" w:rsidP="005B6E49">
            <w:pPr>
              <w:rPr>
                <w:rFonts w:eastAsia="Times New Roman" w:cstheme="minorHAnsi"/>
              </w:rPr>
            </w:pPr>
            <w:r w:rsidRPr="00CD7F1D">
              <w:rPr>
                <w:rFonts w:eastAsia="Times New Roman" w:cstheme="minorHAnsi"/>
              </w:rPr>
              <w:t>R</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Pneumococcal meningitis treated with DEX 10 mg IV every 6 hr (n = 60)</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Pneumococcal meningitis without DEX (n = 52)</w:t>
            </w:r>
          </w:p>
        </w:tc>
        <w:tc>
          <w:tcPr>
            <w:tcW w:w="900" w:type="dxa"/>
            <w:vAlign w:val="center"/>
          </w:tcPr>
          <w:p w:rsidR="004E056C" w:rsidRPr="00CD7F1D" w:rsidRDefault="004E056C" w:rsidP="005B6E49">
            <w:pPr>
              <w:rPr>
                <w:rFonts w:eastAsia="Times New Roman" w:cstheme="minorHAnsi"/>
                <w:color w:val="000000"/>
              </w:rPr>
            </w:pPr>
            <w:r w:rsidRPr="00CD7F1D">
              <w:rPr>
                <w:rFonts w:eastAsia="Times New Roman" w:cstheme="minorHAnsi"/>
              </w:rPr>
              <w:t>Predictors of mortality, complications</w:t>
            </w:r>
          </w:p>
        </w:tc>
        <w:tc>
          <w:tcPr>
            <w:tcW w:w="1080" w:type="dxa"/>
            <w:vAlign w:val="center"/>
          </w:tcPr>
          <w:p w:rsidR="004E056C" w:rsidRPr="00CD7F1D" w:rsidRDefault="004E056C" w:rsidP="005B6E49">
            <w:pPr>
              <w:rPr>
                <w:rFonts w:eastAsia="Times New Roman" w:cstheme="minorHAnsi"/>
                <w:color w:val="000000"/>
              </w:rPr>
            </w:pPr>
            <w:r w:rsidRPr="00CD7F1D">
              <w:rPr>
                <w:rFonts w:eastAsia="Times New Roman" w:cstheme="minorHAnsi"/>
              </w:rPr>
              <w:t>Absence of DEX treatment found to be 1 of 5 independent predictors of death; patients treated with DEX were less likely to develop systemic &amp; neurologic complications</w:t>
            </w:r>
          </w:p>
        </w:tc>
        <w:tc>
          <w:tcPr>
            <w:tcW w:w="1440" w:type="dxa"/>
          </w:tcPr>
          <w:p w:rsidR="004E056C" w:rsidRPr="00CD7F1D" w:rsidRDefault="004E056C" w:rsidP="005B6E49">
            <w:pPr>
              <w:rPr>
                <w:rFonts w:cstheme="minorHAnsi"/>
              </w:rPr>
            </w:pPr>
            <w:r w:rsidRPr="00CD7F1D">
              <w:rPr>
                <w:rFonts w:cstheme="minorHAnsi"/>
              </w:rPr>
              <w:t>High</w:t>
            </w:r>
          </w:p>
        </w:tc>
        <w:tc>
          <w:tcPr>
            <w:tcW w:w="1080" w:type="dxa"/>
            <w:vAlign w:val="center"/>
          </w:tcPr>
          <w:p w:rsidR="004E056C" w:rsidRPr="00CD7F1D" w:rsidRDefault="004E056C" w:rsidP="005B6E49">
            <w:pPr>
              <w:rPr>
                <w:rFonts w:cstheme="minorHAnsi"/>
              </w:rPr>
            </w:pPr>
            <w:r w:rsidRPr="00CD7F1D">
              <w:rPr>
                <w:rFonts w:eastAsia="Times New Roman" w:cstheme="minorHAnsi"/>
              </w:rPr>
              <w:t>Imprecision</w:t>
            </w:r>
          </w:p>
        </w:tc>
      </w:tr>
      <w:tr w:rsidR="004E056C" w:rsidRPr="00CD7F1D" w:rsidTr="005B6E49">
        <w:tc>
          <w:tcPr>
            <w:tcW w:w="1255" w:type="dxa"/>
            <w:vAlign w:val="center"/>
          </w:tcPr>
          <w:p w:rsidR="004E056C" w:rsidRPr="00CD7F1D" w:rsidRDefault="004E056C" w:rsidP="005B6E49">
            <w:pPr>
              <w:jc w:val="center"/>
              <w:rPr>
                <w:rFonts w:eastAsia="Times New Roman" w:cstheme="minorHAnsi"/>
              </w:rPr>
            </w:pPr>
            <w:r w:rsidRPr="00CD7F1D">
              <w:rPr>
                <w:rFonts w:eastAsia="Times New Roman" w:cstheme="minorHAnsi"/>
              </w:rPr>
              <w:t>Hoogman 2007 (165)</w:t>
            </w:r>
          </w:p>
        </w:tc>
        <w:tc>
          <w:tcPr>
            <w:tcW w:w="810" w:type="dxa"/>
            <w:vAlign w:val="center"/>
          </w:tcPr>
          <w:p w:rsidR="004E056C" w:rsidRPr="00CD7F1D" w:rsidRDefault="004E056C" w:rsidP="005B6E49">
            <w:pPr>
              <w:rPr>
                <w:rFonts w:eastAsia="Times New Roman" w:cstheme="minorHAnsi"/>
              </w:rPr>
            </w:pPr>
            <w:r w:rsidRPr="00CD7F1D">
              <w:rPr>
                <w:rFonts w:eastAsia="Times New Roman" w:cstheme="minorHAnsi"/>
              </w:rPr>
              <w:t>227</w:t>
            </w:r>
          </w:p>
        </w:tc>
        <w:tc>
          <w:tcPr>
            <w:tcW w:w="630" w:type="dxa"/>
            <w:vAlign w:val="center"/>
          </w:tcPr>
          <w:p w:rsidR="004E056C" w:rsidRPr="00CD7F1D" w:rsidRDefault="004E056C" w:rsidP="005B6E49">
            <w:pPr>
              <w:rPr>
                <w:rFonts w:eastAsia="Times New Roman" w:cstheme="minorHAnsi"/>
              </w:rPr>
            </w:pPr>
            <w:r w:rsidRPr="00CD7F1D">
              <w:rPr>
                <w:rFonts w:eastAsia="Times New Roman" w:cstheme="minorHAnsi"/>
              </w:rPr>
              <w:t>P</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Pneumococcal (n =79) &amp; meningococcal meningitis (n=76)</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Healthy controls (n=72)</w:t>
            </w:r>
          </w:p>
        </w:tc>
        <w:tc>
          <w:tcPr>
            <w:tcW w:w="900" w:type="dxa"/>
            <w:vAlign w:val="center"/>
          </w:tcPr>
          <w:p w:rsidR="004E056C" w:rsidRPr="00CD7F1D" w:rsidRDefault="004E056C" w:rsidP="005B6E49">
            <w:pPr>
              <w:rPr>
                <w:rFonts w:eastAsia="Times New Roman" w:cstheme="minorHAnsi"/>
              </w:rPr>
            </w:pPr>
            <w:r w:rsidRPr="00CD7F1D">
              <w:rPr>
                <w:rFonts w:eastAsia="Times New Roman" w:cstheme="minorHAnsi"/>
              </w:rPr>
              <w:t xml:space="preserve">Various neuropsycho-logic tests </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Patients who received DEX had some variability in some neuro-psychologic testing, but no overall differences</w:t>
            </w:r>
          </w:p>
        </w:tc>
        <w:tc>
          <w:tcPr>
            <w:tcW w:w="1440" w:type="dxa"/>
          </w:tcPr>
          <w:p w:rsidR="004E056C" w:rsidRPr="00CD7F1D" w:rsidRDefault="004E056C" w:rsidP="005B6E49">
            <w:pPr>
              <w:rPr>
                <w:rFonts w:cstheme="minorHAnsi"/>
              </w:rPr>
            </w:pPr>
            <w:r w:rsidRPr="00CD7F1D">
              <w:rPr>
                <w:rFonts w:cstheme="minorHAnsi"/>
              </w:rPr>
              <w:t>High</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Imprecision</w:t>
            </w:r>
          </w:p>
          <w:p w:rsidR="004E056C" w:rsidRPr="00CD7F1D" w:rsidRDefault="004E056C" w:rsidP="005B6E49">
            <w:pPr>
              <w:rPr>
                <w:rFonts w:cstheme="minorHAnsi"/>
              </w:rPr>
            </w:pPr>
            <w:r w:rsidRPr="00CD7F1D">
              <w:rPr>
                <w:rFonts w:eastAsia="Times New Roman" w:cstheme="minorHAnsi"/>
              </w:rPr>
              <w:t>Indirectness</w:t>
            </w:r>
          </w:p>
        </w:tc>
      </w:tr>
      <w:tr w:rsidR="004E056C" w:rsidRPr="00CD7F1D" w:rsidTr="005B6E49">
        <w:tc>
          <w:tcPr>
            <w:tcW w:w="1255" w:type="dxa"/>
            <w:vAlign w:val="center"/>
          </w:tcPr>
          <w:p w:rsidR="004E056C" w:rsidRPr="00CD7F1D" w:rsidRDefault="004E056C" w:rsidP="005B6E49">
            <w:pPr>
              <w:jc w:val="center"/>
              <w:rPr>
                <w:rFonts w:eastAsia="Times New Roman" w:cstheme="minorHAnsi"/>
              </w:rPr>
            </w:pPr>
            <w:r w:rsidRPr="00CD7F1D">
              <w:rPr>
                <w:rFonts w:eastAsia="Times New Roman" w:cstheme="minorHAnsi"/>
              </w:rPr>
              <w:t>Nguyen 2007 (166)</w:t>
            </w:r>
          </w:p>
        </w:tc>
        <w:tc>
          <w:tcPr>
            <w:tcW w:w="810" w:type="dxa"/>
            <w:vAlign w:val="center"/>
          </w:tcPr>
          <w:p w:rsidR="004E056C" w:rsidRPr="00CD7F1D" w:rsidRDefault="004E056C" w:rsidP="005B6E49">
            <w:pPr>
              <w:rPr>
                <w:rFonts w:eastAsia="Times New Roman" w:cstheme="minorHAnsi"/>
              </w:rPr>
            </w:pPr>
            <w:r w:rsidRPr="00CD7F1D">
              <w:rPr>
                <w:rFonts w:eastAsia="Times New Roman" w:cstheme="minorHAnsi"/>
              </w:rPr>
              <w:t>435</w:t>
            </w:r>
          </w:p>
        </w:tc>
        <w:tc>
          <w:tcPr>
            <w:tcW w:w="630" w:type="dxa"/>
            <w:vAlign w:val="center"/>
          </w:tcPr>
          <w:p w:rsidR="004E056C" w:rsidRPr="00CD7F1D" w:rsidRDefault="004E056C" w:rsidP="005B6E49">
            <w:pPr>
              <w:rPr>
                <w:rFonts w:eastAsia="Times New Roman" w:cstheme="minorHAnsi"/>
              </w:rPr>
            </w:pPr>
            <w:r w:rsidRPr="00CD7F1D">
              <w:rPr>
                <w:rFonts w:eastAsia="Times New Roman" w:cstheme="minorHAnsi"/>
              </w:rPr>
              <w:t>RCT</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DEX 0.4 mg/kg IV every 12 hr for 4 days</w:t>
            </w:r>
          </w:p>
          <w:p w:rsidR="004E056C" w:rsidRPr="00CD7F1D" w:rsidRDefault="004E056C" w:rsidP="005B6E49">
            <w:pPr>
              <w:jc w:val="center"/>
              <w:rPr>
                <w:rFonts w:eastAsia="Times New Roman" w:cstheme="minorHAnsi"/>
              </w:rPr>
            </w:pPr>
            <w:r w:rsidRPr="00CD7F1D">
              <w:rPr>
                <w:rFonts w:eastAsia="Times New Roman" w:cstheme="minorHAnsi"/>
              </w:rPr>
              <w:t>(n = 217)</w:t>
            </w:r>
            <w:r w:rsidRPr="00CD7F1D">
              <w:rPr>
                <w:rFonts w:eastAsia="Times New Roman" w:cstheme="minorHAnsi"/>
                <w:vertAlign w:val="superscript"/>
              </w:rPr>
              <w:t>C</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Placebo</w:t>
            </w:r>
          </w:p>
          <w:p w:rsidR="004E056C" w:rsidRPr="00CD7F1D" w:rsidRDefault="004E056C" w:rsidP="005B6E49">
            <w:pPr>
              <w:jc w:val="center"/>
              <w:rPr>
                <w:rFonts w:eastAsia="Times New Roman" w:cstheme="minorHAnsi"/>
              </w:rPr>
            </w:pPr>
            <w:r w:rsidRPr="00CD7F1D">
              <w:rPr>
                <w:rFonts w:eastAsia="Times New Roman" w:cstheme="minorHAnsi"/>
              </w:rPr>
              <w:t>(n = 218)</w:t>
            </w:r>
          </w:p>
        </w:tc>
        <w:tc>
          <w:tcPr>
            <w:tcW w:w="900" w:type="dxa"/>
            <w:vAlign w:val="center"/>
          </w:tcPr>
          <w:p w:rsidR="004E056C" w:rsidRPr="00CD7F1D" w:rsidRDefault="004E056C" w:rsidP="005B6E49">
            <w:pPr>
              <w:rPr>
                <w:rFonts w:eastAsia="Times New Roman" w:cstheme="minorHAnsi"/>
              </w:rPr>
            </w:pPr>
            <w:r w:rsidRPr="00CD7F1D">
              <w:rPr>
                <w:rFonts w:eastAsia="Times New Roman" w:cstheme="minorHAnsi"/>
              </w:rPr>
              <w:t>Mortality, mRS, hearing loss</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Included patients &gt;14 years of age, significantly reduced risk of death at 1 month &amp; in death or disability at 6 months in patients with confirmed bacterial meningitis</w:t>
            </w:r>
          </w:p>
        </w:tc>
        <w:tc>
          <w:tcPr>
            <w:tcW w:w="1440" w:type="dxa"/>
          </w:tcPr>
          <w:p w:rsidR="004E056C" w:rsidRPr="00CD7F1D" w:rsidRDefault="004E056C" w:rsidP="005B6E49">
            <w:pPr>
              <w:rPr>
                <w:rFonts w:cstheme="minorHAnsi"/>
              </w:rPr>
            </w:pPr>
            <w:r w:rsidRPr="00CD7F1D">
              <w:rPr>
                <w:rFonts w:cstheme="minorHAnsi"/>
              </w:rPr>
              <w:t>Low</w:t>
            </w:r>
          </w:p>
        </w:tc>
        <w:tc>
          <w:tcPr>
            <w:tcW w:w="1080" w:type="dxa"/>
            <w:vAlign w:val="center"/>
          </w:tcPr>
          <w:p w:rsidR="004E056C" w:rsidRPr="00CD7F1D" w:rsidRDefault="004E056C" w:rsidP="005B6E49">
            <w:pPr>
              <w:rPr>
                <w:rFonts w:cstheme="minorHAnsi"/>
              </w:rPr>
            </w:pPr>
            <w:r w:rsidRPr="00CD7F1D">
              <w:rPr>
                <w:rFonts w:eastAsia="Times New Roman" w:cstheme="minorHAnsi"/>
              </w:rPr>
              <w:t>Indirectness</w:t>
            </w:r>
          </w:p>
        </w:tc>
      </w:tr>
      <w:tr w:rsidR="004E056C" w:rsidRPr="00CD7F1D" w:rsidTr="005B6E49">
        <w:tc>
          <w:tcPr>
            <w:tcW w:w="1255" w:type="dxa"/>
            <w:vAlign w:val="center"/>
          </w:tcPr>
          <w:p w:rsidR="004E056C" w:rsidRPr="00CD7F1D" w:rsidRDefault="004E056C" w:rsidP="005B6E49">
            <w:pPr>
              <w:jc w:val="center"/>
              <w:rPr>
                <w:rFonts w:eastAsia="Times New Roman" w:cstheme="minorHAnsi"/>
              </w:rPr>
            </w:pPr>
            <w:r w:rsidRPr="00CD7F1D">
              <w:rPr>
                <w:rFonts w:eastAsia="Times New Roman" w:cstheme="minorHAnsi"/>
              </w:rPr>
              <w:t>Scarborough 2007 (66)</w:t>
            </w:r>
          </w:p>
        </w:tc>
        <w:tc>
          <w:tcPr>
            <w:tcW w:w="810" w:type="dxa"/>
            <w:vAlign w:val="center"/>
          </w:tcPr>
          <w:p w:rsidR="004E056C" w:rsidRPr="00CD7F1D" w:rsidRDefault="004E056C" w:rsidP="005B6E49">
            <w:pPr>
              <w:rPr>
                <w:rFonts w:eastAsia="Times New Roman" w:cstheme="minorHAnsi"/>
              </w:rPr>
            </w:pPr>
            <w:r w:rsidRPr="00CD7F1D">
              <w:rPr>
                <w:rFonts w:eastAsia="Times New Roman" w:cstheme="minorHAnsi"/>
              </w:rPr>
              <w:t>465</w:t>
            </w:r>
          </w:p>
        </w:tc>
        <w:tc>
          <w:tcPr>
            <w:tcW w:w="630" w:type="dxa"/>
            <w:vAlign w:val="center"/>
          </w:tcPr>
          <w:p w:rsidR="004E056C" w:rsidRPr="00CD7F1D" w:rsidRDefault="004E056C" w:rsidP="005B6E49">
            <w:pPr>
              <w:rPr>
                <w:rFonts w:eastAsia="Times New Roman" w:cstheme="minorHAnsi"/>
              </w:rPr>
            </w:pPr>
            <w:r w:rsidRPr="00CD7F1D">
              <w:rPr>
                <w:rFonts w:eastAsia="Times New Roman" w:cstheme="minorHAnsi"/>
              </w:rPr>
              <w:t>RCT</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DEX 16 mg IV twice daily for 4 days (n = 233)</w:t>
            </w:r>
            <w:r w:rsidRPr="00CD7F1D">
              <w:rPr>
                <w:rFonts w:eastAsia="Times New Roman" w:cstheme="minorHAnsi"/>
                <w:vertAlign w:val="superscript"/>
              </w:rPr>
              <w:t>C</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Placebo (n=232)</w:t>
            </w:r>
          </w:p>
        </w:tc>
        <w:tc>
          <w:tcPr>
            <w:tcW w:w="900" w:type="dxa"/>
            <w:vAlign w:val="center"/>
          </w:tcPr>
          <w:p w:rsidR="004E056C" w:rsidRPr="00CD7F1D" w:rsidRDefault="004E056C" w:rsidP="005B6E49">
            <w:pPr>
              <w:rPr>
                <w:rFonts w:eastAsia="Times New Roman" w:cstheme="minorHAnsi"/>
              </w:rPr>
            </w:pPr>
            <w:r w:rsidRPr="00CD7F1D">
              <w:rPr>
                <w:rFonts w:eastAsia="Times New Roman" w:cstheme="minorHAnsi"/>
              </w:rPr>
              <w:t>Mortality, GOS, hearing impairment</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No difference in outcomes in both full cohort &amp; subgroup with proven pneumococcal meningitis; 90% of included patients were HIV positive;</w:t>
            </w:r>
          </w:p>
        </w:tc>
        <w:tc>
          <w:tcPr>
            <w:tcW w:w="1440" w:type="dxa"/>
          </w:tcPr>
          <w:p w:rsidR="004E056C" w:rsidRPr="00CD7F1D" w:rsidRDefault="004E056C" w:rsidP="005B6E49">
            <w:pPr>
              <w:rPr>
                <w:rFonts w:cstheme="minorHAnsi"/>
              </w:rPr>
            </w:pPr>
            <w:r w:rsidRPr="00CD7F1D">
              <w:rPr>
                <w:rFonts w:cstheme="minorHAnsi"/>
              </w:rPr>
              <w:t>Low</w:t>
            </w:r>
          </w:p>
        </w:tc>
        <w:tc>
          <w:tcPr>
            <w:tcW w:w="1080" w:type="dxa"/>
            <w:vAlign w:val="center"/>
          </w:tcPr>
          <w:p w:rsidR="004E056C" w:rsidRPr="00CD7F1D" w:rsidRDefault="004E056C" w:rsidP="005B6E49">
            <w:pPr>
              <w:rPr>
                <w:rFonts w:cstheme="minorHAnsi"/>
              </w:rPr>
            </w:pPr>
            <w:r w:rsidRPr="00CD7F1D">
              <w:rPr>
                <w:rFonts w:eastAsia="Times New Roman" w:cstheme="minorHAnsi"/>
              </w:rPr>
              <w:t>Indirectness</w:t>
            </w:r>
          </w:p>
        </w:tc>
      </w:tr>
      <w:tr w:rsidR="004E056C" w:rsidRPr="00CD7F1D" w:rsidTr="005B6E49">
        <w:tc>
          <w:tcPr>
            <w:tcW w:w="1255" w:type="dxa"/>
            <w:vAlign w:val="center"/>
          </w:tcPr>
          <w:p w:rsidR="004E056C" w:rsidRPr="00CD7F1D" w:rsidRDefault="004E056C" w:rsidP="005B6E49">
            <w:pPr>
              <w:jc w:val="center"/>
              <w:rPr>
                <w:rFonts w:eastAsia="Times New Roman" w:cstheme="minorHAnsi"/>
              </w:rPr>
            </w:pPr>
            <w:r w:rsidRPr="00CD7F1D">
              <w:rPr>
                <w:rFonts w:eastAsia="Times New Roman" w:cstheme="minorHAnsi"/>
              </w:rPr>
              <w:t>Ayaz 2008 (167)</w:t>
            </w:r>
          </w:p>
        </w:tc>
        <w:tc>
          <w:tcPr>
            <w:tcW w:w="810" w:type="dxa"/>
            <w:vAlign w:val="center"/>
          </w:tcPr>
          <w:p w:rsidR="004E056C" w:rsidRPr="00CD7F1D" w:rsidRDefault="004E056C" w:rsidP="005B6E49">
            <w:pPr>
              <w:rPr>
                <w:rFonts w:eastAsia="Times New Roman" w:cstheme="minorHAnsi"/>
              </w:rPr>
            </w:pPr>
            <w:r w:rsidRPr="00CD7F1D">
              <w:rPr>
                <w:rFonts w:eastAsia="Times New Roman" w:cstheme="minorHAnsi"/>
              </w:rPr>
              <w:t>144</w:t>
            </w:r>
          </w:p>
        </w:tc>
        <w:tc>
          <w:tcPr>
            <w:tcW w:w="630" w:type="dxa"/>
            <w:vAlign w:val="center"/>
          </w:tcPr>
          <w:p w:rsidR="004E056C" w:rsidRPr="00CD7F1D" w:rsidRDefault="004E056C" w:rsidP="005B6E49">
            <w:pPr>
              <w:rPr>
                <w:rFonts w:eastAsia="Times New Roman" w:cstheme="minorHAnsi"/>
              </w:rPr>
            </w:pPr>
            <w:r w:rsidRPr="00CD7F1D">
              <w:rPr>
                <w:rFonts w:eastAsia="Times New Roman" w:cstheme="minorHAnsi"/>
              </w:rPr>
              <w:t>P</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DEX 16mg/day IV for 3 days (n = 72)</w:t>
            </w:r>
            <w:r w:rsidRPr="00CD7F1D">
              <w:rPr>
                <w:rFonts w:eastAsia="Times New Roman" w:cstheme="minorHAnsi"/>
                <w:vertAlign w:val="superscript"/>
              </w:rPr>
              <w:t>D</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No DEX (n = 72)</w:t>
            </w:r>
          </w:p>
        </w:tc>
        <w:tc>
          <w:tcPr>
            <w:tcW w:w="900" w:type="dxa"/>
            <w:vAlign w:val="center"/>
          </w:tcPr>
          <w:p w:rsidR="004E056C" w:rsidRPr="00CD7F1D" w:rsidRDefault="004E056C" w:rsidP="005B6E49">
            <w:pPr>
              <w:rPr>
                <w:rFonts w:eastAsia="Times New Roman" w:cstheme="minorHAnsi"/>
              </w:rPr>
            </w:pPr>
            <w:r w:rsidRPr="00CD7F1D">
              <w:rPr>
                <w:rFonts w:eastAsia="Times New Roman" w:cstheme="minorHAnsi"/>
              </w:rPr>
              <w:t>Mortality, consciousness level</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Consciousness level in DEX group improved more rapidly than the comparator group (p=0.001); mortality was 9.7% in the DEX group &amp; 16.7% in the control group (p&gt;0.05)</w:t>
            </w:r>
          </w:p>
        </w:tc>
        <w:tc>
          <w:tcPr>
            <w:tcW w:w="1440" w:type="dxa"/>
          </w:tcPr>
          <w:p w:rsidR="004E056C" w:rsidRPr="00CD7F1D" w:rsidRDefault="004E056C" w:rsidP="005B6E49">
            <w:pPr>
              <w:rPr>
                <w:rFonts w:cstheme="minorHAnsi"/>
              </w:rPr>
            </w:pPr>
            <w:r w:rsidRPr="00CD7F1D">
              <w:rPr>
                <w:rFonts w:cstheme="minorHAnsi"/>
              </w:rPr>
              <w:t>High</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Imprecision</w:t>
            </w:r>
          </w:p>
          <w:p w:rsidR="004E056C" w:rsidRPr="00CD7F1D" w:rsidRDefault="004E056C" w:rsidP="005B6E49">
            <w:pPr>
              <w:rPr>
                <w:rFonts w:cstheme="minorHAnsi"/>
              </w:rPr>
            </w:pPr>
            <w:r w:rsidRPr="00CD7F1D">
              <w:rPr>
                <w:rFonts w:eastAsia="Times New Roman" w:cstheme="minorHAnsi"/>
              </w:rPr>
              <w:t>Indirectness</w:t>
            </w:r>
          </w:p>
        </w:tc>
      </w:tr>
      <w:tr w:rsidR="004E056C" w:rsidRPr="00CD7F1D" w:rsidTr="005B6E49">
        <w:tc>
          <w:tcPr>
            <w:tcW w:w="1255" w:type="dxa"/>
            <w:vAlign w:val="center"/>
          </w:tcPr>
          <w:p w:rsidR="004E056C" w:rsidRPr="00CD7F1D" w:rsidRDefault="004E056C" w:rsidP="005B6E49">
            <w:pPr>
              <w:jc w:val="center"/>
              <w:rPr>
                <w:rFonts w:eastAsia="Times New Roman" w:cstheme="minorHAnsi"/>
              </w:rPr>
            </w:pPr>
            <w:r w:rsidRPr="00CD7F1D">
              <w:rPr>
                <w:rFonts w:eastAsia="Times New Roman" w:cstheme="minorHAnsi"/>
                <w:color w:val="000000"/>
              </w:rPr>
              <w:t>Lazzarini 2008 (168)</w:t>
            </w:r>
          </w:p>
        </w:tc>
        <w:tc>
          <w:tcPr>
            <w:tcW w:w="810" w:type="dxa"/>
            <w:vAlign w:val="center"/>
          </w:tcPr>
          <w:p w:rsidR="004E056C" w:rsidRPr="00CD7F1D" w:rsidRDefault="004E056C" w:rsidP="005B6E49">
            <w:pPr>
              <w:rPr>
                <w:rFonts w:eastAsia="Times New Roman" w:cstheme="minorHAnsi"/>
              </w:rPr>
            </w:pPr>
            <w:r w:rsidRPr="00CD7F1D">
              <w:rPr>
                <w:rFonts w:eastAsia="Times New Roman" w:cstheme="minorHAnsi"/>
                <w:color w:val="000000"/>
              </w:rPr>
              <w:t>322</w:t>
            </w:r>
          </w:p>
        </w:tc>
        <w:tc>
          <w:tcPr>
            <w:tcW w:w="630" w:type="dxa"/>
            <w:vAlign w:val="center"/>
          </w:tcPr>
          <w:p w:rsidR="004E056C" w:rsidRPr="00CD7F1D" w:rsidRDefault="004E056C" w:rsidP="005B6E49">
            <w:pPr>
              <w:rPr>
                <w:rFonts w:eastAsia="Times New Roman" w:cstheme="minorHAnsi"/>
              </w:rPr>
            </w:pPr>
            <w:r w:rsidRPr="00CD7F1D">
              <w:rPr>
                <w:rFonts w:eastAsia="Times New Roman" w:cstheme="minorHAnsi"/>
                <w:color w:val="000000"/>
              </w:rPr>
              <w:t>P</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color w:val="000000"/>
              </w:rPr>
              <w:t xml:space="preserve">Adjunctive corticosteroids (n = unclear)  </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color w:val="000000"/>
              </w:rPr>
              <w:t>No adjunctive corticosteroid (n = unclear)</w:t>
            </w:r>
          </w:p>
        </w:tc>
        <w:tc>
          <w:tcPr>
            <w:tcW w:w="900" w:type="dxa"/>
            <w:vAlign w:val="center"/>
          </w:tcPr>
          <w:p w:rsidR="004E056C" w:rsidRPr="00CD7F1D" w:rsidRDefault="004E056C" w:rsidP="005B6E49">
            <w:pPr>
              <w:rPr>
                <w:rFonts w:eastAsia="Times New Roman" w:cstheme="minorHAnsi"/>
              </w:rPr>
            </w:pPr>
            <w:r w:rsidRPr="00CD7F1D">
              <w:rPr>
                <w:rFonts w:eastAsia="Times New Roman" w:cstheme="minorHAnsi"/>
                <w:color w:val="000000"/>
              </w:rPr>
              <w:t>Mortality, focal neurologic findings</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color w:val="000000"/>
              </w:rPr>
              <w:t xml:space="preserve">In pneumococcal meningitis subgroup (n =133), no significant difference in death or neurologic impairment at discharge between groups </w:t>
            </w:r>
          </w:p>
        </w:tc>
        <w:tc>
          <w:tcPr>
            <w:tcW w:w="1440" w:type="dxa"/>
          </w:tcPr>
          <w:p w:rsidR="004E056C" w:rsidRPr="00CD7F1D" w:rsidRDefault="004E056C" w:rsidP="005B6E49">
            <w:pPr>
              <w:rPr>
                <w:rFonts w:cstheme="minorHAnsi"/>
              </w:rPr>
            </w:pPr>
            <w:r w:rsidRPr="00CD7F1D">
              <w:rPr>
                <w:rFonts w:cstheme="minorHAnsi"/>
              </w:rPr>
              <w:t>High</w:t>
            </w:r>
          </w:p>
        </w:tc>
        <w:tc>
          <w:tcPr>
            <w:tcW w:w="1080" w:type="dxa"/>
            <w:vAlign w:val="center"/>
          </w:tcPr>
          <w:p w:rsidR="004E056C" w:rsidRPr="00CD7F1D" w:rsidRDefault="004E056C" w:rsidP="005B6E49">
            <w:pPr>
              <w:jc w:val="center"/>
              <w:rPr>
                <w:rFonts w:eastAsia="Times New Roman" w:cstheme="minorHAnsi"/>
                <w:color w:val="000000"/>
              </w:rPr>
            </w:pPr>
            <w:r w:rsidRPr="00CD7F1D">
              <w:rPr>
                <w:rFonts w:eastAsia="Times New Roman" w:cstheme="minorHAnsi"/>
                <w:color w:val="000000"/>
              </w:rPr>
              <w:t>Imprecision</w:t>
            </w:r>
          </w:p>
          <w:p w:rsidR="004E056C" w:rsidRPr="00CD7F1D" w:rsidRDefault="004E056C" w:rsidP="005B6E49">
            <w:pPr>
              <w:rPr>
                <w:rFonts w:cstheme="minorHAnsi"/>
              </w:rPr>
            </w:pPr>
            <w:r w:rsidRPr="00CD7F1D">
              <w:rPr>
                <w:rFonts w:eastAsia="Times New Roman" w:cstheme="minorHAnsi"/>
                <w:color w:val="000000"/>
              </w:rPr>
              <w:t>Indirectness</w:t>
            </w:r>
          </w:p>
        </w:tc>
      </w:tr>
      <w:tr w:rsidR="004E056C" w:rsidRPr="00CD7F1D" w:rsidTr="005B6E49">
        <w:tc>
          <w:tcPr>
            <w:tcW w:w="1255" w:type="dxa"/>
            <w:vAlign w:val="center"/>
          </w:tcPr>
          <w:p w:rsidR="004E056C" w:rsidRPr="00CD7F1D" w:rsidRDefault="004E056C" w:rsidP="005B6E49">
            <w:pPr>
              <w:jc w:val="center"/>
              <w:rPr>
                <w:rFonts w:eastAsia="Times New Roman" w:cstheme="minorHAnsi"/>
                <w:color w:val="000000"/>
              </w:rPr>
            </w:pPr>
            <w:r w:rsidRPr="00CD7F1D">
              <w:rPr>
                <w:rFonts w:eastAsia="Times New Roman" w:cstheme="minorHAnsi"/>
              </w:rPr>
              <w:t>Vardakas 2009 (64)</w:t>
            </w:r>
          </w:p>
        </w:tc>
        <w:tc>
          <w:tcPr>
            <w:tcW w:w="810" w:type="dxa"/>
            <w:vAlign w:val="center"/>
          </w:tcPr>
          <w:p w:rsidR="004E056C" w:rsidRPr="00CD7F1D" w:rsidRDefault="004E056C" w:rsidP="005B6E49">
            <w:pPr>
              <w:rPr>
                <w:rFonts w:eastAsia="Times New Roman" w:cstheme="minorHAnsi"/>
                <w:color w:val="000000"/>
              </w:rPr>
            </w:pPr>
            <w:r w:rsidRPr="00CD7F1D">
              <w:rPr>
                <w:rFonts w:eastAsia="Times New Roman" w:cstheme="minorHAnsi"/>
              </w:rPr>
              <w:t>2125</w:t>
            </w:r>
          </w:p>
        </w:tc>
        <w:tc>
          <w:tcPr>
            <w:tcW w:w="630" w:type="dxa"/>
            <w:vAlign w:val="center"/>
          </w:tcPr>
          <w:p w:rsidR="004E056C" w:rsidRPr="00CD7F1D" w:rsidRDefault="004E056C" w:rsidP="005B6E49">
            <w:pPr>
              <w:rPr>
                <w:rFonts w:eastAsia="Times New Roman" w:cstheme="minorHAnsi"/>
                <w:color w:val="000000"/>
              </w:rPr>
            </w:pPr>
            <w:r w:rsidRPr="00CD7F1D">
              <w:rPr>
                <w:rFonts w:eastAsia="Times New Roman" w:cstheme="minorHAnsi"/>
              </w:rPr>
              <w:t>MA</w:t>
            </w:r>
            <w:r w:rsidRPr="00CD7F1D">
              <w:rPr>
                <w:rFonts w:eastAsia="Times New Roman" w:cstheme="minorHAnsi"/>
                <w:vertAlign w:val="superscript"/>
              </w:rPr>
              <w:t>E</w:t>
            </w:r>
          </w:p>
        </w:tc>
        <w:tc>
          <w:tcPr>
            <w:tcW w:w="1080" w:type="dxa"/>
            <w:vAlign w:val="center"/>
          </w:tcPr>
          <w:p w:rsidR="004E056C" w:rsidRPr="00CD7F1D" w:rsidRDefault="004E056C" w:rsidP="005B6E49">
            <w:pPr>
              <w:jc w:val="center"/>
              <w:rPr>
                <w:rFonts w:eastAsia="Times New Roman" w:cstheme="minorHAnsi"/>
                <w:color w:val="000000"/>
              </w:rPr>
            </w:pPr>
            <w:r w:rsidRPr="00CD7F1D">
              <w:rPr>
                <w:rFonts w:eastAsia="Times New Roman" w:cstheme="minorHAnsi"/>
              </w:rPr>
              <w:t>Corticosteroid</w:t>
            </w:r>
          </w:p>
        </w:tc>
        <w:tc>
          <w:tcPr>
            <w:tcW w:w="1080" w:type="dxa"/>
            <w:vAlign w:val="center"/>
          </w:tcPr>
          <w:p w:rsidR="004E056C" w:rsidRPr="00CD7F1D" w:rsidRDefault="004E056C" w:rsidP="005B6E49">
            <w:pPr>
              <w:jc w:val="center"/>
              <w:rPr>
                <w:rFonts w:eastAsia="Times New Roman" w:cstheme="minorHAnsi"/>
                <w:color w:val="000000"/>
              </w:rPr>
            </w:pPr>
            <w:r w:rsidRPr="00CD7F1D">
              <w:rPr>
                <w:rFonts w:eastAsia="Times New Roman" w:cstheme="minorHAnsi"/>
              </w:rPr>
              <w:t>Placebo or no corticosteroid</w:t>
            </w:r>
          </w:p>
        </w:tc>
        <w:tc>
          <w:tcPr>
            <w:tcW w:w="900" w:type="dxa"/>
            <w:vAlign w:val="center"/>
          </w:tcPr>
          <w:p w:rsidR="004E056C" w:rsidRPr="00CD7F1D" w:rsidRDefault="004E056C" w:rsidP="005B6E49">
            <w:pPr>
              <w:rPr>
                <w:rFonts w:eastAsia="Times New Roman" w:cstheme="minorHAnsi"/>
                <w:color w:val="000000"/>
              </w:rPr>
            </w:pPr>
            <w:r w:rsidRPr="00CD7F1D">
              <w:rPr>
                <w:rFonts w:eastAsia="Times New Roman" w:cstheme="minorHAnsi"/>
              </w:rPr>
              <w:t>Mortality, hearing impairment</w:t>
            </w:r>
          </w:p>
        </w:tc>
        <w:tc>
          <w:tcPr>
            <w:tcW w:w="1080" w:type="dxa"/>
            <w:vAlign w:val="center"/>
          </w:tcPr>
          <w:p w:rsidR="004E056C" w:rsidRPr="00CD7F1D" w:rsidRDefault="004E056C" w:rsidP="005B6E49">
            <w:pPr>
              <w:rPr>
                <w:rFonts w:eastAsia="Times New Roman" w:cstheme="minorHAnsi"/>
                <w:color w:val="000000"/>
              </w:rPr>
            </w:pPr>
            <w:r w:rsidRPr="00CD7F1D">
              <w:rPr>
                <w:rFonts w:eastAsia="Times New Roman" w:cstheme="minorHAnsi"/>
              </w:rPr>
              <w:t>Included 10 RCTs, with 8 evaluating DEX &amp; 2 HC or prednisone; DEX therapy showed no difference in all-cause mortality compared to comparator group</w:t>
            </w:r>
            <w:r w:rsidRPr="00CD7F1D">
              <w:rPr>
                <w:rFonts w:eastAsia="Times New Roman" w:cstheme="minorHAnsi"/>
                <w:vertAlign w:val="superscript"/>
              </w:rPr>
              <w:t>f</w:t>
            </w:r>
            <w:r w:rsidRPr="00CD7F1D">
              <w:rPr>
                <w:rFonts w:eastAsia="Times New Roman" w:cstheme="minorHAnsi"/>
              </w:rPr>
              <w:t>; DEX was associated with fewer episodes of hearing impairment in high quality RCTs (OR 0.64, 95% CI 0.43–0.94); lower mortality in definite meningitis with shorter symptom duration, pneumococcal meningitis, &amp; patients in countries with high &amp; medium Human Development Index</w:t>
            </w:r>
          </w:p>
        </w:tc>
        <w:tc>
          <w:tcPr>
            <w:tcW w:w="1440" w:type="dxa"/>
          </w:tcPr>
          <w:p w:rsidR="004E056C" w:rsidRPr="00CD7F1D" w:rsidRDefault="004E056C" w:rsidP="005B6E49">
            <w:pPr>
              <w:rPr>
                <w:rFonts w:cstheme="minorHAnsi"/>
              </w:rPr>
            </w:pPr>
            <w:r w:rsidRPr="00CD7F1D">
              <w:rPr>
                <w:rFonts w:cstheme="minorHAnsi"/>
              </w:rPr>
              <w:t>Low</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Imprecision</w:t>
            </w:r>
          </w:p>
          <w:p w:rsidR="004E056C" w:rsidRPr="00CD7F1D" w:rsidRDefault="004E056C" w:rsidP="005B6E49">
            <w:pPr>
              <w:rPr>
                <w:rFonts w:cstheme="minorHAnsi"/>
              </w:rPr>
            </w:pPr>
            <w:r w:rsidRPr="00CD7F1D">
              <w:rPr>
                <w:rFonts w:eastAsia="Times New Roman" w:cstheme="minorHAnsi"/>
              </w:rPr>
              <w:t>Indirectness</w:t>
            </w:r>
          </w:p>
        </w:tc>
      </w:tr>
      <w:tr w:rsidR="004E056C" w:rsidRPr="00CD7F1D" w:rsidTr="005B6E49">
        <w:tc>
          <w:tcPr>
            <w:tcW w:w="1255" w:type="dxa"/>
            <w:vAlign w:val="center"/>
          </w:tcPr>
          <w:p w:rsidR="004E056C" w:rsidRPr="00CD7F1D" w:rsidRDefault="004E056C" w:rsidP="005B6E49">
            <w:pPr>
              <w:jc w:val="center"/>
              <w:rPr>
                <w:rFonts w:eastAsia="Times New Roman" w:cstheme="minorHAnsi"/>
              </w:rPr>
            </w:pPr>
            <w:r w:rsidRPr="00CD7F1D">
              <w:rPr>
                <w:rFonts w:eastAsia="Times New Roman" w:cstheme="minorHAnsi"/>
              </w:rPr>
              <w:t>Assiri 2009 (169)</w:t>
            </w:r>
          </w:p>
        </w:tc>
        <w:tc>
          <w:tcPr>
            <w:tcW w:w="810" w:type="dxa"/>
            <w:vAlign w:val="center"/>
          </w:tcPr>
          <w:p w:rsidR="004E056C" w:rsidRPr="00CD7F1D" w:rsidRDefault="004E056C" w:rsidP="005B6E49">
            <w:pPr>
              <w:rPr>
                <w:rFonts w:eastAsia="Times New Roman" w:cstheme="minorHAnsi"/>
              </w:rPr>
            </w:pPr>
            <w:r w:rsidRPr="00CD7F1D">
              <w:rPr>
                <w:rFonts w:eastAsia="Times New Roman" w:cstheme="minorHAnsi"/>
              </w:rPr>
              <w:t>1261</w:t>
            </w:r>
          </w:p>
        </w:tc>
        <w:tc>
          <w:tcPr>
            <w:tcW w:w="630" w:type="dxa"/>
            <w:vAlign w:val="center"/>
          </w:tcPr>
          <w:p w:rsidR="004E056C" w:rsidRPr="00CD7F1D" w:rsidRDefault="004E056C" w:rsidP="005B6E49">
            <w:pPr>
              <w:rPr>
                <w:rFonts w:eastAsia="Times New Roman" w:cstheme="minorHAnsi"/>
              </w:rPr>
            </w:pPr>
            <w:r w:rsidRPr="00CD7F1D">
              <w:rPr>
                <w:rFonts w:eastAsia="Times New Roman" w:cstheme="minorHAnsi"/>
              </w:rPr>
              <w:t>MA</w:t>
            </w:r>
            <w:r w:rsidRPr="00CD7F1D">
              <w:rPr>
                <w:rFonts w:eastAsia="Times New Roman" w:cstheme="minorHAnsi"/>
                <w:vertAlign w:val="superscript"/>
              </w:rPr>
              <w:t>G</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DEX IV at varying doses before or within 3 hr of antibiotics (n=636)</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Placebo</w:t>
            </w:r>
          </w:p>
          <w:p w:rsidR="004E056C" w:rsidRPr="00CD7F1D" w:rsidRDefault="004E056C" w:rsidP="005B6E49">
            <w:pPr>
              <w:jc w:val="center"/>
              <w:rPr>
                <w:rFonts w:eastAsia="Times New Roman" w:cstheme="minorHAnsi"/>
              </w:rPr>
            </w:pPr>
            <w:r w:rsidRPr="00CD7F1D">
              <w:rPr>
                <w:rFonts w:eastAsia="Times New Roman" w:cstheme="minorHAnsi"/>
              </w:rPr>
              <w:t>(n =619)</w:t>
            </w:r>
          </w:p>
        </w:tc>
        <w:tc>
          <w:tcPr>
            <w:tcW w:w="900" w:type="dxa"/>
            <w:vAlign w:val="center"/>
          </w:tcPr>
          <w:p w:rsidR="004E056C" w:rsidRPr="00CD7F1D" w:rsidRDefault="004E056C" w:rsidP="005B6E49">
            <w:pPr>
              <w:rPr>
                <w:rFonts w:eastAsia="Times New Roman" w:cstheme="minorHAnsi"/>
              </w:rPr>
            </w:pPr>
            <w:r w:rsidRPr="00CD7F1D">
              <w:rPr>
                <w:rFonts w:eastAsia="Times New Roman" w:cstheme="minorHAnsi"/>
              </w:rPr>
              <w:t>Mortality rate</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Included 4 RCT of adult patients; corticosteroid use resulted in a lower short-term mortality than placebo only in high-income countries (RR 0.5, 95% CI 0.27-0.92), &amp; in studies with a low prevalence of infection with HIV (RR 0.66, 95% CI 0.44-0.99)</w:t>
            </w:r>
          </w:p>
        </w:tc>
        <w:tc>
          <w:tcPr>
            <w:tcW w:w="1440" w:type="dxa"/>
          </w:tcPr>
          <w:p w:rsidR="004E056C" w:rsidRPr="00CD7F1D" w:rsidRDefault="004E056C" w:rsidP="005B6E49">
            <w:pPr>
              <w:rPr>
                <w:rFonts w:cstheme="minorHAnsi"/>
              </w:rPr>
            </w:pPr>
            <w:r w:rsidRPr="00CD7F1D">
              <w:rPr>
                <w:rFonts w:cstheme="minorHAnsi"/>
              </w:rPr>
              <w:t>Low</w:t>
            </w:r>
          </w:p>
        </w:tc>
        <w:tc>
          <w:tcPr>
            <w:tcW w:w="1080" w:type="dxa"/>
            <w:vAlign w:val="center"/>
          </w:tcPr>
          <w:p w:rsidR="004E056C" w:rsidRPr="00CD7F1D" w:rsidRDefault="004E056C" w:rsidP="005B6E49">
            <w:pPr>
              <w:rPr>
                <w:rFonts w:cstheme="minorHAnsi"/>
              </w:rPr>
            </w:pPr>
          </w:p>
        </w:tc>
      </w:tr>
      <w:tr w:rsidR="004E056C" w:rsidRPr="00CD7F1D" w:rsidTr="005B6E49">
        <w:tc>
          <w:tcPr>
            <w:tcW w:w="1255" w:type="dxa"/>
            <w:vAlign w:val="center"/>
          </w:tcPr>
          <w:p w:rsidR="004E056C" w:rsidRPr="00CD7F1D" w:rsidRDefault="004E056C" w:rsidP="005B6E49">
            <w:pPr>
              <w:jc w:val="center"/>
              <w:rPr>
                <w:rFonts w:eastAsia="Times New Roman" w:cstheme="minorHAnsi"/>
              </w:rPr>
            </w:pPr>
            <w:r w:rsidRPr="00CD7F1D">
              <w:rPr>
                <w:rFonts w:eastAsia="Times New Roman" w:cstheme="minorHAnsi"/>
              </w:rPr>
              <w:t>Tolaj 2010 (170)</w:t>
            </w:r>
          </w:p>
        </w:tc>
        <w:tc>
          <w:tcPr>
            <w:tcW w:w="810" w:type="dxa"/>
            <w:vAlign w:val="center"/>
          </w:tcPr>
          <w:p w:rsidR="004E056C" w:rsidRPr="00CD7F1D" w:rsidRDefault="004E056C" w:rsidP="005B6E49">
            <w:pPr>
              <w:rPr>
                <w:rFonts w:eastAsia="Times New Roman" w:cstheme="minorHAnsi"/>
              </w:rPr>
            </w:pPr>
            <w:r w:rsidRPr="00CD7F1D">
              <w:rPr>
                <w:rFonts w:eastAsia="Times New Roman" w:cstheme="minorHAnsi"/>
              </w:rPr>
              <w:t>147</w:t>
            </w:r>
          </w:p>
        </w:tc>
        <w:tc>
          <w:tcPr>
            <w:tcW w:w="630" w:type="dxa"/>
            <w:vAlign w:val="center"/>
          </w:tcPr>
          <w:p w:rsidR="004E056C" w:rsidRPr="00CD7F1D" w:rsidRDefault="004E056C" w:rsidP="005B6E49">
            <w:pPr>
              <w:rPr>
                <w:rFonts w:eastAsia="Times New Roman" w:cstheme="minorHAnsi"/>
              </w:rPr>
            </w:pPr>
            <w:r w:rsidRPr="00CD7F1D">
              <w:rPr>
                <w:rFonts w:eastAsia="Times New Roman" w:cstheme="minorHAnsi"/>
              </w:rPr>
              <w:t>RCT</w:t>
            </w:r>
            <w:r w:rsidRPr="00CD7F1D">
              <w:rPr>
                <w:rFonts w:eastAsia="Times New Roman" w:cstheme="minorHAnsi"/>
                <w:vertAlign w:val="superscript"/>
              </w:rPr>
              <w:t>H</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Meningococcal disease &amp; CNS infection (n=130)</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Meningococcal disease &amp; no CNS infection (n=17)</w:t>
            </w:r>
          </w:p>
        </w:tc>
        <w:tc>
          <w:tcPr>
            <w:tcW w:w="900" w:type="dxa"/>
            <w:vAlign w:val="center"/>
          </w:tcPr>
          <w:p w:rsidR="004E056C" w:rsidRPr="00CD7F1D" w:rsidRDefault="004E056C" w:rsidP="005B6E49">
            <w:pPr>
              <w:rPr>
                <w:rFonts w:eastAsia="Times New Roman" w:cstheme="minorHAnsi"/>
              </w:rPr>
            </w:pPr>
            <w:r w:rsidRPr="00CD7F1D">
              <w:rPr>
                <w:rFonts w:eastAsia="Times New Roman" w:cstheme="minorHAnsi"/>
              </w:rPr>
              <w:t>Mortality, CSF glucose &amp; protein</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Included both adult &amp; pediatric patients (15 patients were &gt; 12 years old); DEX did not impact mortality &amp; CSF protein, but normalized CSF glucose earlier; 64.6% of treatment groups received DEX 0.15 mg/kg IV every 6 hr for 4 days, with 47.1% of comparator receiving the same</w:t>
            </w:r>
          </w:p>
        </w:tc>
        <w:tc>
          <w:tcPr>
            <w:tcW w:w="1440" w:type="dxa"/>
          </w:tcPr>
          <w:p w:rsidR="004E056C" w:rsidRPr="00CD7F1D" w:rsidRDefault="004E056C" w:rsidP="005B6E49">
            <w:pPr>
              <w:rPr>
                <w:rFonts w:cstheme="minorHAnsi"/>
              </w:rPr>
            </w:pPr>
            <w:r w:rsidRPr="00CD7F1D">
              <w:rPr>
                <w:rFonts w:cstheme="minorHAnsi"/>
              </w:rPr>
              <w:t>High</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Imprecision</w:t>
            </w:r>
          </w:p>
          <w:p w:rsidR="004E056C" w:rsidRPr="00CD7F1D" w:rsidRDefault="004E056C" w:rsidP="005B6E49">
            <w:pPr>
              <w:rPr>
                <w:rFonts w:cstheme="minorHAnsi"/>
              </w:rPr>
            </w:pPr>
            <w:r w:rsidRPr="00CD7F1D">
              <w:rPr>
                <w:rFonts w:eastAsia="Times New Roman" w:cstheme="minorHAnsi"/>
              </w:rPr>
              <w:t>Indirectness</w:t>
            </w:r>
          </w:p>
        </w:tc>
      </w:tr>
      <w:tr w:rsidR="004E056C" w:rsidRPr="00CD7F1D" w:rsidTr="005B6E49">
        <w:tc>
          <w:tcPr>
            <w:tcW w:w="1255" w:type="dxa"/>
            <w:vAlign w:val="center"/>
          </w:tcPr>
          <w:p w:rsidR="004E056C" w:rsidRPr="00CD7F1D" w:rsidRDefault="004E056C" w:rsidP="005B6E49">
            <w:pPr>
              <w:jc w:val="center"/>
              <w:rPr>
                <w:rFonts w:eastAsia="Times New Roman" w:cstheme="minorHAnsi"/>
              </w:rPr>
            </w:pPr>
            <w:r w:rsidRPr="00CD7F1D">
              <w:rPr>
                <w:rFonts w:eastAsia="Times New Roman" w:cstheme="minorHAnsi"/>
              </w:rPr>
              <w:t>van de Beek 2010 (67)</w:t>
            </w:r>
          </w:p>
        </w:tc>
        <w:tc>
          <w:tcPr>
            <w:tcW w:w="810" w:type="dxa"/>
            <w:vAlign w:val="center"/>
          </w:tcPr>
          <w:p w:rsidR="004E056C" w:rsidRPr="00CD7F1D" w:rsidRDefault="004E056C" w:rsidP="005B6E49">
            <w:pPr>
              <w:rPr>
                <w:rFonts w:eastAsia="Times New Roman" w:cstheme="minorHAnsi"/>
              </w:rPr>
            </w:pPr>
            <w:r w:rsidRPr="00CD7F1D">
              <w:rPr>
                <w:rFonts w:eastAsia="Times New Roman" w:cstheme="minorHAnsi"/>
              </w:rPr>
              <w:t>2029</w:t>
            </w:r>
          </w:p>
        </w:tc>
        <w:tc>
          <w:tcPr>
            <w:tcW w:w="630" w:type="dxa"/>
            <w:vAlign w:val="center"/>
          </w:tcPr>
          <w:p w:rsidR="004E056C" w:rsidRPr="00CD7F1D" w:rsidRDefault="004E056C" w:rsidP="005B6E49">
            <w:pPr>
              <w:rPr>
                <w:rFonts w:eastAsia="Times New Roman" w:cstheme="minorHAnsi"/>
              </w:rPr>
            </w:pPr>
            <w:r w:rsidRPr="00CD7F1D">
              <w:rPr>
                <w:rFonts w:eastAsia="Times New Roman" w:cstheme="minorHAnsi"/>
              </w:rPr>
              <w:t>MA</w:t>
            </w:r>
            <w:r w:rsidRPr="00CD7F1D">
              <w:rPr>
                <w:rFonts w:eastAsia="Times New Roman" w:cstheme="minorHAnsi"/>
                <w:vertAlign w:val="superscript"/>
              </w:rPr>
              <w:t>I</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DEX at varying doses</w:t>
            </w:r>
          </w:p>
          <w:p w:rsidR="004E056C" w:rsidRPr="00CD7F1D" w:rsidRDefault="004E056C" w:rsidP="005B6E49">
            <w:pPr>
              <w:jc w:val="center"/>
              <w:rPr>
                <w:rFonts w:eastAsia="Times New Roman" w:cstheme="minorHAnsi"/>
              </w:rPr>
            </w:pPr>
            <w:r w:rsidRPr="00CD7F1D">
              <w:rPr>
                <w:rFonts w:eastAsia="Times New Roman" w:cstheme="minorHAnsi"/>
              </w:rPr>
              <w:t>(n = 1019)</w:t>
            </w:r>
            <w:r w:rsidRPr="00CD7F1D">
              <w:rPr>
                <w:rFonts w:eastAsia="Times New Roman" w:cstheme="minorHAnsi"/>
                <w:vertAlign w:val="superscript"/>
              </w:rPr>
              <w:t>c</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Placebo</w:t>
            </w:r>
          </w:p>
          <w:p w:rsidR="004E056C" w:rsidRPr="00CD7F1D" w:rsidRDefault="004E056C" w:rsidP="005B6E49">
            <w:pPr>
              <w:jc w:val="center"/>
              <w:rPr>
                <w:rFonts w:eastAsia="Times New Roman" w:cstheme="minorHAnsi"/>
              </w:rPr>
            </w:pPr>
            <w:r w:rsidRPr="00CD7F1D">
              <w:rPr>
                <w:rFonts w:eastAsia="Times New Roman" w:cstheme="minorHAnsi"/>
              </w:rPr>
              <w:t>(n = 1010)</w:t>
            </w:r>
          </w:p>
        </w:tc>
        <w:tc>
          <w:tcPr>
            <w:tcW w:w="900" w:type="dxa"/>
            <w:vAlign w:val="center"/>
          </w:tcPr>
          <w:p w:rsidR="004E056C" w:rsidRPr="00CD7F1D" w:rsidRDefault="004E056C" w:rsidP="005B6E49">
            <w:pPr>
              <w:rPr>
                <w:rFonts w:eastAsia="Times New Roman" w:cstheme="minorHAnsi"/>
              </w:rPr>
            </w:pPr>
            <w:r w:rsidRPr="00CD7F1D">
              <w:rPr>
                <w:rFonts w:eastAsia="Times New Roman" w:cstheme="minorHAnsi"/>
              </w:rPr>
              <w:t>Mortality, neurologic sequelae, GOS, mRS</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 xml:space="preserve"> Included both adult &amp; pediatric patients in an individual patient data meta-analysis; no significant reduction in rates of death (</w:t>
            </w:r>
            <w:r w:rsidRPr="00CD7F1D">
              <w:rPr>
                <w:rFonts w:eastAsia="Times New Roman" w:cstheme="minorHAnsi"/>
                <w:bCs/>
              </w:rPr>
              <w:t xml:space="preserve">26.5% DEX </w:t>
            </w:r>
            <w:r w:rsidRPr="00CD7F1D">
              <w:rPr>
                <w:rFonts w:eastAsia="Times New Roman" w:cstheme="minorHAnsi"/>
                <w:bCs/>
                <w:iCs/>
              </w:rPr>
              <w:t>vs</w:t>
            </w:r>
            <w:r w:rsidRPr="00CD7F1D">
              <w:rPr>
                <w:rFonts w:eastAsia="Times New Roman" w:cstheme="minorHAnsi"/>
                <w:bCs/>
                <w:i/>
                <w:iCs/>
              </w:rPr>
              <w:t xml:space="preserve"> </w:t>
            </w:r>
            <w:r w:rsidRPr="00CD7F1D">
              <w:rPr>
                <w:rFonts w:eastAsia="Times New Roman" w:cstheme="minorHAnsi"/>
                <w:bCs/>
              </w:rPr>
              <w:t>27.2% placebo)</w:t>
            </w:r>
            <w:r w:rsidRPr="00CD7F1D">
              <w:rPr>
                <w:rFonts w:eastAsia="Times New Roman" w:cstheme="minorHAnsi"/>
              </w:rPr>
              <w:t xml:space="preserve">, neurologic disability, or severe hearing loss; no difference in outcomes in any pre-specified subgroup, including age; post-hoc analysis found that DEX reduced hearing loss among survivors (OR </w:t>
            </w:r>
            <w:r w:rsidRPr="00CD7F1D">
              <w:rPr>
                <w:rFonts w:eastAsia="Times New Roman" w:cstheme="minorHAnsi"/>
                <w:bCs/>
              </w:rPr>
              <w:t>0.77, 0.60–0.99)</w:t>
            </w:r>
          </w:p>
        </w:tc>
        <w:tc>
          <w:tcPr>
            <w:tcW w:w="1440" w:type="dxa"/>
          </w:tcPr>
          <w:p w:rsidR="004E056C" w:rsidRPr="00CD7F1D" w:rsidRDefault="004E056C" w:rsidP="005B6E49">
            <w:pPr>
              <w:rPr>
                <w:rFonts w:cstheme="minorHAnsi"/>
              </w:rPr>
            </w:pPr>
            <w:r w:rsidRPr="00CD7F1D">
              <w:rPr>
                <w:rFonts w:cstheme="minorHAnsi"/>
              </w:rPr>
              <w:t>Low</w:t>
            </w:r>
          </w:p>
        </w:tc>
        <w:tc>
          <w:tcPr>
            <w:tcW w:w="1080" w:type="dxa"/>
            <w:vAlign w:val="center"/>
          </w:tcPr>
          <w:p w:rsidR="004E056C" w:rsidRPr="00CD7F1D" w:rsidRDefault="004E056C" w:rsidP="005B6E49">
            <w:pPr>
              <w:rPr>
                <w:rFonts w:cstheme="minorHAnsi"/>
              </w:rPr>
            </w:pPr>
          </w:p>
        </w:tc>
      </w:tr>
      <w:tr w:rsidR="004E056C" w:rsidRPr="00CD7F1D" w:rsidTr="005B6E49">
        <w:tc>
          <w:tcPr>
            <w:tcW w:w="1255" w:type="dxa"/>
            <w:vAlign w:val="center"/>
          </w:tcPr>
          <w:p w:rsidR="004E056C" w:rsidRPr="00CD7F1D" w:rsidRDefault="004E056C" w:rsidP="005B6E49">
            <w:pPr>
              <w:jc w:val="center"/>
              <w:rPr>
                <w:rFonts w:eastAsia="Times New Roman" w:cstheme="minorHAnsi"/>
              </w:rPr>
            </w:pPr>
            <w:r w:rsidRPr="00CD7F1D">
              <w:rPr>
                <w:rFonts w:eastAsia="Times New Roman" w:cstheme="minorHAnsi"/>
              </w:rPr>
              <w:t>Brouwer 2010 (171)</w:t>
            </w:r>
          </w:p>
        </w:tc>
        <w:tc>
          <w:tcPr>
            <w:tcW w:w="810" w:type="dxa"/>
            <w:vAlign w:val="center"/>
          </w:tcPr>
          <w:p w:rsidR="004E056C" w:rsidRPr="00CD7F1D" w:rsidRDefault="004E056C" w:rsidP="005B6E49">
            <w:pPr>
              <w:rPr>
                <w:rFonts w:eastAsia="Times New Roman" w:cstheme="minorHAnsi"/>
              </w:rPr>
            </w:pPr>
            <w:r w:rsidRPr="00CD7F1D">
              <w:rPr>
                <w:rFonts w:eastAsia="Times New Roman" w:cstheme="minorHAnsi"/>
              </w:rPr>
              <w:t>709</w:t>
            </w:r>
          </w:p>
        </w:tc>
        <w:tc>
          <w:tcPr>
            <w:tcW w:w="630" w:type="dxa"/>
            <w:vAlign w:val="center"/>
          </w:tcPr>
          <w:p w:rsidR="004E056C" w:rsidRPr="00CD7F1D" w:rsidRDefault="004E056C" w:rsidP="005B6E49">
            <w:pPr>
              <w:rPr>
                <w:rFonts w:eastAsia="Times New Roman" w:cstheme="minorHAnsi"/>
              </w:rPr>
            </w:pPr>
            <w:r w:rsidRPr="00CD7F1D">
              <w:rPr>
                <w:rFonts w:eastAsia="Times New Roman" w:cstheme="minorHAnsi"/>
              </w:rPr>
              <w:t>R</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Pneumococcal meningitis treated between 2006-2009 (n=357 episodes)</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Historical control of pneumococcal meningitis (n=352)</w:t>
            </w:r>
          </w:p>
        </w:tc>
        <w:tc>
          <w:tcPr>
            <w:tcW w:w="900" w:type="dxa"/>
            <w:vAlign w:val="center"/>
          </w:tcPr>
          <w:p w:rsidR="004E056C" w:rsidRPr="00CD7F1D" w:rsidRDefault="004E056C" w:rsidP="005B6E49">
            <w:pPr>
              <w:jc w:val="center"/>
              <w:rPr>
                <w:rFonts w:eastAsia="Times New Roman" w:cstheme="minorHAnsi"/>
              </w:rPr>
            </w:pPr>
            <w:r w:rsidRPr="00CD7F1D">
              <w:rPr>
                <w:rFonts w:eastAsia="Times New Roman" w:cstheme="minorHAnsi"/>
              </w:rPr>
              <w:t xml:space="preserve">GOS, </w:t>
            </w:r>
          </w:p>
          <w:p w:rsidR="004E056C" w:rsidRPr="00CD7F1D" w:rsidRDefault="004E056C" w:rsidP="005B6E49">
            <w:pPr>
              <w:rPr>
                <w:rFonts w:eastAsia="Times New Roman" w:cstheme="minorHAnsi"/>
              </w:rPr>
            </w:pPr>
            <w:r w:rsidRPr="00CD7F1D">
              <w:rPr>
                <w:rFonts w:eastAsia="Times New Roman" w:cstheme="minorHAnsi"/>
              </w:rPr>
              <w:t>neurologic outcome</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Odds of unfavorable outcome (GOS 1-4) at hospital discharge were significantly reduced in intervention group (OR 0.63, 95% CI 0.46-0.86), as were rates of death &amp; hearing loss; differences in outcomes remained after adjusting for imbalances between cohorts; 92% of treatment group episodes received DEX at various doses (84% given with or before first antibiotic dose) compared to 17% in comparator group (3% with or before first antibiotic dose)</w:t>
            </w:r>
          </w:p>
        </w:tc>
        <w:tc>
          <w:tcPr>
            <w:tcW w:w="1440" w:type="dxa"/>
          </w:tcPr>
          <w:p w:rsidR="004E056C" w:rsidRPr="00CD7F1D" w:rsidRDefault="004E056C" w:rsidP="005B6E49">
            <w:pPr>
              <w:rPr>
                <w:rFonts w:cstheme="minorHAnsi"/>
              </w:rPr>
            </w:pPr>
            <w:r w:rsidRPr="00CD7F1D">
              <w:rPr>
                <w:rFonts w:cstheme="minorHAnsi"/>
              </w:rPr>
              <w:t>High</w:t>
            </w:r>
          </w:p>
        </w:tc>
        <w:tc>
          <w:tcPr>
            <w:tcW w:w="1080" w:type="dxa"/>
            <w:vAlign w:val="center"/>
          </w:tcPr>
          <w:p w:rsidR="004E056C" w:rsidRPr="00CD7F1D" w:rsidRDefault="004E056C" w:rsidP="005B6E49">
            <w:pPr>
              <w:rPr>
                <w:rFonts w:cstheme="minorHAnsi"/>
              </w:rPr>
            </w:pPr>
            <w:r w:rsidRPr="00CD7F1D">
              <w:rPr>
                <w:rFonts w:eastAsia="Times New Roman" w:cstheme="minorHAnsi"/>
              </w:rPr>
              <w:t>Indirectness</w:t>
            </w:r>
          </w:p>
        </w:tc>
      </w:tr>
      <w:tr w:rsidR="004E056C" w:rsidRPr="00CD7F1D" w:rsidTr="005B6E49">
        <w:tc>
          <w:tcPr>
            <w:tcW w:w="1255" w:type="dxa"/>
            <w:vAlign w:val="center"/>
          </w:tcPr>
          <w:p w:rsidR="004E056C" w:rsidRPr="00CD7F1D" w:rsidRDefault="004E056C" w:rsidP="005B6E49">
            <w:pPr>
              <w:jc w:val="center"/>
              <w:rPr>
                <w:rFonts w:eastAsia="Times New Roman" w:cstheme="minorHAnsi"/>
              </w:rPr>
            </w:pPr>
            <w:r w:rsidRPr="00CD7F1D">
              <w:rPr>
                <w:rFonts w:eastAsia="Times New Roman" w:cstheme="minorHAnsi"/>
              </w:rPr>
              <w:t xml:space="preserve">Fritz </w:t>
            </w:r>
            <w:r w:rsidRPr="00CD7F1D">
              <w:rPr>
                <w:rFonts w:eastAsia="Times New Roman" w:cstheme="minorHAnsi"/>
                <w:color w:val="000000"/>
              </w:rPr>
              <w:t>2012 (69)</w:t>
            </w:r>
          </w:p>
        </w:tc>
        <w:tc>
          <w:tcPr>
            <w:tcW w:w="810" w:type="dxa"/>
            <w:vAlign w:val="center"/>
          </w:tcPr>
          <w:p w:rsidR="004E056C" w:rsidRPr="00CD7F1D" w:rsidRDefault="004E056C" w:rsidP="005B6E49">
            <w:pPr>
              <w:rPr>
                <w:rFonts w:eastAsia="Times New Roman" w:cstheme="minorHAnsi"/>
              </w:rPr>
            </w:pPr>
            <w:r w:rsidRPr="00CD7F1D">
              <w:rPr>
                <w:rFonts w:eastAsia="Times New Roman" w:cstheme="minorHAnsi"/>
              </w:rPr>
              <w:t>278</w:t>
            </w:r>
          </w:p>
        </w:tc>
        <w:tc>
          <w:tcPr>
            <w:tcW w:w="630" w:type="dxa"/>
            <w:vAlign w:val="center"/>
          </w:tcPr>
          <w:p w:rsidR="004E056C" w:rsidRPr="00CD7F1D" w:rsidRDefault="004E056C" w:rsidP="005B6E49">
            <w:pPr>
              <w:rPr>
                <w:rFonts w:eastAsia="Times New Roman" w:cstheme="minorHAnsi"/>
              </w:rPr>
            </w:pPr>
            <w:r w:rsidRPr="00CD7F1D">
              <w:rPr>
                <w:rFonts w:eastAsia="Times New Roman" w:cstheme="minorHAnsi"/>
              </w:rPr>
              <w:t>R</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 xml:space="preserve">DEX 10mg IV every 6 hr for 4 days </w:t>
            </w:r>
            <w:r w:rsidRPr="00CD7F1D">
              <w:rPr>
                <w:rFonts w:eastAsia="Times New Roman" w:cstheme="minorHAnsi"/>
              </w:rPr>
              <w:br/>
              <w:t>(n=144)</w:t>
            </w:r>
            <w:r w:rsidRPr="00CD7F1D">
              <w:rPr>
                <w:rFonts w:eastAsia="Times New Roman" w:cstheme="minorHAnsi"/>
                <w:vertAlign w:val="superscript"/>
              </w:rPr>
              <w:t xml:space="preserve"> c</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Placebo</w:t>
            </w:r>
          </w:p>
          <w:p w:rsidR="004E056C" w:rsidRPr="00CD7F1D" w:rsidRDefault="004E056C" w:rsidP="005B6E49">
            <w:pPr>
              <w:jc w:val="center"/>
              <w:rPr>
                <w:rFonts w:eastAsia="Times New Roman" w:cstheme="minorHAnsi"/>
              </w:rPr>
            </w:pPr>
            <w:r w:rsidRPr="00CD7F1D">
              <w:rPr>
                <w:rFonts w:eastAsia="Times New Roman" w:cstheme="minorHAnsi"/>
              </w:rPr>
              <w:t>(n = 134)</w:t>
            </w:r>
          </w:p>
        </w:tc>
        <w:tc>
          <w:tcPr>
            <w:tcW w:w="900" w:type="dxa"/>
            <w:vAlign w:val="center"/>
          </w:tcPr>
          <w:p w:rsidR="004E056C" w:rsidRPr="00CD7F1D" w:rsidRDefault="004E056C" w:rsidP="005B6E49">
            <w:pPr>
              <w:jc w:val="center"/>
              <w:rPr>
                <w:rFonts w:eastAsia="Times New Roman" w:cstheme="minorHAnsi"/>
              </w:rPr>
            </w:pPr>
            <w:r w:rsidRPr="00CD7F1D">
              <w:rPr>
                <w:rFonts w:eastAsia="Times New Roman" w:cstheme="minorHAnsi"/>
              </w:rPr>
              <w:t>Long term survival</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color w:val="000000"/>
              </w:rPr>
              <w:t>Follow-up study to de Gans 2012</w:t>
            </w:r>
            <w:r w:rsidRPr="00CD7F1D">
              <w:rPr>
                <w:rFonts w:eastAsia="Times New Roman" w:cstheme="minorHAnsi"/>
              </w:rPr>
              <w:t>; 31 of 144 DEX group patients (22%) died compared to 44 of 134 placebo group patients (33%; log-rank p=0.029); beneficial effects most apparent with pneumococcal meningitis (p=0.009)</w:t>
            </w:r>
          </w:p>
        </w:tc>
        <w:tc>
          <w:tcPr>
            <w:tcW w:w="1440" w:type="dxa"/>
          </w:tcPr>
          <w:p w:rsidR="004E056C" w:rsidRPr="00CD7F1D" w:rsidRDefault="004E056C" w:rsidP="005B6E49">
            <w:pPr>
              <w:rPr>
                <w:rFonts w:cstheme="minorHAnsi"/>
              </w:rPr>
            </w:pPr>
            <w:r w:rsidRPr="00CD7F1D">
              <w:rPr>
                <w:rFonts w:cstheme="minorHAnsi"/>
              </w:rPr>
              <w:t>High</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Imprecision</w:t>
            </w:r>
          </w:p>
        </w:tc>
      </w:tr>
      <w:tr w:rsidR="004E056C" w:rsidRPr="00CD7F1D" w:rsidTr="005B6E49">
        <w:tc>
          <w:tcPr>
            <w:tcW w:w="1255" w:type="dxa"/>
            <w:vAlign w:val="center"/>
          </w:tcPr>
          <w:p w:rsidR="004E056C" w:rsidRPr="00CD7F1D" w:rsidRDefault="004E056C" w:rsidP="005B6E49">
            <w:pPr>
              <w:jc w:val="center"/>
              <w:rPr>
                <w:rFonts w:eastAsia="Times New Roman" w:cstheme="minorHAnsi"/>
              </w:rPr>
            </w:pPr>
            <w:r w:rsidRPr="00CD7F1D">
              <w:rPr>
                <w:rFonts w:eastAsia="Times New Roman" w:cstheme="minorHAnsi"/>
              </w:rPr>
              <w:t>Heckenberg 2012 (172)</w:t>
            </w:r>
          </w:p>
        </w:tc>
        <w:tc>
          <w:tcPr>
            <w:tcW w:w="810" w:type="dxa"/>
            <w:vAlign w:val="center"/>
          </w:tcPr>
          <w:p w:rsidR="004E056C" w:rsidRPr="00CD7F1D" w:rsidRDefault="004E056C" w:rsidP="005B6E49">
            <w:pPr>
              <w:rPr>
                <w:rFonts w:eastAsia="Times New Roman" w:cstheme="minorHAnsi"/>
              </w:rPr>
            </w:pPr>
            <w:r w:rsidRPr="00CD7F1D">
              <w:rPr>
                <w:rFonts w:eastAsia="Times New Roman" w:cstheme="minorHAnsi"/>
              </w:rPr>
              <w:t>354</w:t>
            </w:r>
            <w:r w:rsidRPr="00CD7F1D">
              <w:rPr>
                <w:rFonts w:eastAsia="Times New Roman" w:cstheme="minorHAnsi"/>
                <w:vertAlign w:val="superscript"/>
              </w:rPr>
              <w:t>j</w:t>
            </w:r>
          </w:p>
        </w:tc>
        <w:tc>
          <w:tcPr>
            <w:tcW w:w="630" w:type="dxa"/>
            <w:vAlign w:val="center"/>
          </w:tcPr>
          <w:p w:rsidR="004E056C" w:rsidRPr="00CD7F1D" w:rsidRDefault="004E056C" w:rsidP="005B6E49">
            <w:pPr>
              <w:rPr>
                <w:rFonts w:eastAsia="Times New Roman" w:cstheme="minorHAnsi"/>
              </w:rPr>
            </w:pPr>
            <w:r w:rsidRPr="00CD7F1D">
              <w:rPr>
                <w:rFonts w:eastAsia="Times New Roman" w:cstheme="minorHAnsi"/>
              </w:rPr>
              <w:t>R</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Meningococcal meningitis treated between 2006-2011 (n=96 episodes)</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Historical control of meningococcal meningitis (n=258)</w:t>
            </w:r>
          </w:p>
        </w:tc>
        <w:tc>
          <w:tcPr>
            <w:tcW w:w="900" w:type="dxa"/>
            <w:vAlign w:val="center"/>
          </w:tcPr>
          <w:p w:rsidR="004E056C" w:rsidRPr="00CD7F1D" w:rsidRDefault="004E056C" w:rsidP="005B6E49">
            <w:pPr>
              <w:jc w:val="center"/>
              <w:rPr>
                <w:rFonts w:eastAsia="Times New Roman" w:cstheme="minorHAnsi"/>
              </w:rPr>
            </w:pPr>
            <w:r w:rsidRPr="00CD7F1D">
              <w:rPr>
                <w:rFonts w:eastAsia="Times New Roman" w:cstheme="minorHAnsi"/>
              </w:rPr>
              <w:t>Mortality, GOS, hearing loss</w:t>
            </w:r>
          </w:p>
        </w:tc>
        <w:tc>
          <w:tcPr>
            <w:tcW w:w="1080" w:type="dxa"/>
            <w:vAlign w:val="center"/>
          </w:tcPr>
          <w:p w:rsidR="004E056C" w:rsidRPr="00CD7F1D" w:rsidRDefault="004E056C" w:rsidP="005B6E49">
            <w:pPr>
              <w:rPr>
                <w:rFonts w:eastAsia="Times New Roman" w:cstheme="minorHAnsi"/>
                <w:color w:val="000000"/>
              </w:rPr>
            </w:pPr>
            <w:r w:rsidRPr="00CD7F1D">
              <w:rPr>
                <w:rFonts w:eastAsia="Times New Roman" w:cstheme="minorHAnsi"/>
              </w:rPr>
              <w:t>DEX given before or with the first dose of antibiotics in 89% of cases; rates of death, hearing loss, &amp; unfavorable outcome (GOS 1-4) at discharge were similar; 90% of episodes in treatment group received DEX compared to 17% in comparator</w:t>
            </w:r>
          </w:p>
        </w:tc>
        <w:tc>
          <w:tcPr>
            <w:tcW w:w="1440" w:type="dxa"/>
          </w:tcPr>
          <w:p w:rsidR="004E056C" w:rsidRPr="00CD7F1D" w:rsidRDefault="004E056C" w:rsidP="005B6E49">
            <w:pPr>
              <w:rPr>
                <w:rFonts w:cstheme="minorHAnsi"/>
              </w:rPr>
            </w:pPr>
            <w:r w:rsidRPr="00CD7F1D">
              <w:rPr>
                <w:rFonts w:cstheme="minorHAnsi"/>
              </w:rPr>
              <w:t>High</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Indirectness</w:t>
            </w:r>
          </w:p>
          <w:p w:rsidR="004E056C" w:rsidRPr="00CD7F1D" w:rsidRDefault="004E056C" w:rsidP="005B6E49">
            <w:pPr>
              <w:rPr>
                <w:rFonts w:cstheme="minorHAnsi"/>
              </w:rPr>
            </w:pPr>
            <w:r w:rsidRPr="00CD7F1D">
              <w:rPr>
                <w:rFonts w:eastAsia="Times New Roman" w:cstheme="minorHAnsi"/>
              </w:rPr>
              <w:t>Imprecision</w:t>
            </w:r>
          </w:p>
        </w:tc>
      </w:tr>
      <w:tr w:rsidR="004E056C" w:rsidRPr="00CD7F1D" w:rsidTr="005B6E49">
        <w:tc>
          <w:tcPr>
            <w:tcW w:w="1255" w:type="dxa"/>
            <w:vAlign w:val="center"/>
          </w:tcPr>
          <w:p w:rsidR="004E056C" w:rsidRPr="00CD7F1D" w:rsidRDefault="004E056C" w:rsidP="005B6E49">
            <w:pPr>
              <w:jc w:val="center"/>
              <w:rPr>
                <w:rFonts w:eastAsia="Times New Roman" w:cstheme="minorHAnsi"/>
              </w:rPr>
            </w:pPr>
            <w:r w:rsidRPr="00CD7F1D">
              <w:rPr>
                <w:rFonts w:eastAsia="Times New Roman" w:cstheme="minorHAnsi"/>
              </w:rPr>
              <w:t>Moon 2012 (173)</w:t>
            </w:r>
          </w:p>
        </w:tc>
        <w:tc>
          <w:tcPr>
            <w:tcW w:w="810" w:type="dxa"/>
            <w:vAlign w:val="center"/>
          </w:tcPr>
          <w:p w:rsidR="004E056C" w:rsidRPr="00CD7F1D" w:rsidRDefault="004E056C" w:rsidP="005B6E49">
            <w:pPr>
              <w:rPr>
                <w:rFonts w:eastAsia="Times New Roman" w:cstheme="minorHAnsi"/>
              </w:rPr>
            </w:pPr>
            <w:r w:rsidRPr="00CD7F1D">
              <w:rPr>
                <w:rFonts w:eastAsia="Times New Roman" w:cstheme="minorHAnsi"/>
              </w:rPr>
              <w:t>93</w:t>
            </w:r>
          </w:p>
        </w:tc>
        <w:tc>
          <w:tcPr>
            <w:tcW w:w="630" w:type="dxa"/>
            <w:vAlign w:val="center"/>
          </w:tcPr>
          <w:p w:rsidR="004E056C" w:rsidRPr="00CD7F1D" w:rsidRDefault="004E056C" w:rsidP="005B6E49">
            <w:pPr>
              <w:rPr>
                <w:rFonts w:eastAsia="Times New Roman" w:cstheme="minorHAnsi"/>
              </w:rPr>
            </w:pPr>
            <w:r w:rsidRPr="00CD7F1D">
              <w:rPr>
                <w:rFonts w:eastAsia="Times New Roman" w:cstheme="minorHAnsi"/>
              </w:rPr>
              <w:t>R</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Adequate corticosteroid use (n=42) or inadequate use (n=26) in pneumococcal meningitis</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No corticosteroid in pneumococcal meningitis</w:t>
            </w:r>
          </w:p>
          <w:p w:rsidR="004E056C" w:rsidRPr="00CD7F1D" w:rsidRDefault="004E056C" w:rsidP="005B6E49">
            <w:pPr>
              <w:jc w:val="center"/>
              <w:rPr>
                <w:rFonts w:eastAsia="Times New Roman" w:cstheme="minorHAnsi"/>
              </w:rPr>
            </w:pPr>
            <w:r w:rsidRPr="00CD7F1D">
              <w:rPr>
                <w:rFonts w:eastAsia="Times New Roman" w:cstheme="minorHAnsi"/>
              </w:rPr>
              <w:t>(n=25)</w:t>
            </w:r>
          </w:p>
        </w:tc>
        <w:tc>
          <w:tcPr>
            <w:tcW w:w="900" w:type="dxa"/>
            <w:vAlign w:val="center"/>
          </w:tcPr>
          <w:p w:rsidR="004E056C" w:rsidRPr="00CD7F1D" w:rsidRDefault="004E056C" w:rsidP="005B6E49">
            <w:pPr>
              <w:jc w:val="center"/>
              <w:rPr>
                <w:rFonts w:eastAsia="Times New Roman" w:cstheme="minorHAnsi"/>
              </w:rPr>
            </w:pPr>
            <w:r w:rsidRPr="00CD7F1D">
              <w:rPr>
                <w:rFonts w:eastAsia="Times New Roman" w:cstheme="minorHAnsi"/>
              </w:rPr>
              <w:t>Mortality, neurologic sequelae</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Adequate use defined as starting corticosteroid before or with first dose of antimicrobials; exact corticosteroid &amp; dose not specified; 30-day mortality was no different between any group; adequate corticosteroid use did not reduce neurologic sequelae</w:t>
            </w:r>
          </w:p>
        </w:tc>
        <w:tc>
          <w:tcPr>
            <w:tcW w:w="1440" w:type="dxa"/>
          </w:tcPr>
          <w:p w:rsidR="004E056C" w:rsidRPr="00CD7F1D" w:rsidRDefault="004E056C" w:rsidP="005B6E49">
            <w:pPr>
              <w:rPr>
                <w:rFonts w:cstheme="minorHAnsi"/>
              </w:rPr>
            </w:pPr>
            <w:r w:rsidRPr="00CD7F1D">
              <w:rPr>
                <w:rFonts w:cstheme="minorHAnsi"/>
              </w:rPr>
              <w:t>High</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Imprecision</w:t>
            </w:r>
          </w:p>
          <w:p w:rsidR="004E056C" w:rsidRPr="00CD7F1D" w:rsidRDefault="004E056C" w:rsidP="005B6E49">
            <w:pPr>
              <w:rPr>
                <w:rFonts w:cstheme="minorHAnsi"/>
              </w:rPr>
            </w:pPr>
            <w:r w:rsidRPr="00CD7F1D">
              <w:rPr>
                <w:rFonts w:eastAsia="Times New Roman" w:cstheme="minorHAnsi"/>
              </w:rPr>
              <w:t>Indirectness</w:t>
            </w:r>
          </w:p>
        </w:tc>
      </w:tr>
      <w:tr w:rsidR="004E056C" w:rsidRPr="00CD7F1D" w:rsidTr="005B6E49">
        <w:tc>
          <w:tcPr>
            <w:tcW w:w="1255" w:type="dxa"/>
            <w:vAlign w:val="center"/>
          </w:tcPr>
          <w:p w:rsidR="004E056C" w:rsidRPr="00CD7F1D" w:rsidRDefault="004E056C" w:rsidP="005B6E49">
            <w:pPr>
              <w:jc w:val="center"/>
              <w:rPr>
                <w:rFonts w:eastAsia="Times New Roman" w:cstheme="minorHAnsi"/>
              </w:rPr>
            </w:pPr>
            <w:r w:rsidRPr="00CD7F1D">
              <w:rPr>
                <w:rFonts w:eastAsia="Times New Roman" w:cstheme="minorHAnsi"/>
              </w:rPr>
              <w:t>Bodilsen 2014 (174)</w:t>
            </w:r>
          </w:p>
        </w:tc>
        <w:tc>
          <w:tcPr>
            <w:tcW w:w="810" w:type="dxa"/>
            <w:vAlign w:val="center"/>
          </w:tcPr>
          <w:p w:rsidR="004E056C" w:rsidRPr="00CD7F1D" w:rsidRDefault="004E056C" w:rsidP="005B6E49">
            <w:pPr>
              <w:rPr>
                <w:rFonts w:eastAsia="Times New Roman" w:cstheme="minorHAnsi"/>
              </w:rPr>
            </w:pPr>
            <w:r w:rsidRPr="00CD7F1D">
              <w:rPr>
                <w:rFonts w:eastAsia="Times New Roman" w:cstheme="minorHAnsi"/>
              </w:rPr>
              <w:t>172</w:t>
            </w:r>
          </w:p>
        </w:tc>
        <w:tc>
          <w:tcPr>
            <w:tcW w:w="630" w:type="dxa"/>
            <w:vAlign w:val="center"/>
          </w:tcPr>
          <w:p w:rsidR="004E056C" w:rsidRPr="00CD7F1D" w:rsidRDefault="004E056C" w:rsidP="005B6E49">
            <w:pPr>
              <w:rPr>
                <w:rFonts w:eastAsia="Times New Roman" w:cstheme="minorHAnsi"/>
              </w:rPr>
            </w:pPr>
            <w:r w:rsidRPr="00CD7F1D">
              <w:rPr>
                <w:rFonts w:eastAsia="Times New Roman" w:cstheme="minorHAnsi"/>
              </w:rPr>
              <w:t>R</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Meningitis patients treated after guideline recommended DEX (n=97)</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 xml:space="preserve">Historical control with no DEX </w:t>
            </w:r>
            <w:r w:rsidRPr="00CD7F1D">
              <w:rPr>
                <w:rFonts w:eastAsia="Times New Roman" w:cstheme="minorHAnsi"/>
              </w:rPr>
              <w:br/>
              <w:t>(n=75)</w:t>
            </w:r>
          </w:p>
        </w:tc>
        <w:tc>
          <w:tcPr>
            <w:tcW w:w="900" w:type="dxa"/>
            <w:vAlign w:val="center"/>
          </w:tcPr>
          <w:p w:rsidR="004E056C" w:rsidRPr="00CD7F1D" w:rsidRDefault="004E056C" w:rsidP="005B6E49">
            <w:pPr>
              <w:jc w:val="center"/>
              <w:rPr>
                <w:rFonts w:eastAsia="Times New Roman" w:cstheme="minorHAnsi"/>
              </w:rPr>
            </w:pPr>
            <w:r w:rsidRPr="00CD7F1D">
              <w:rPr>
                <w:rFonts w:eastAsia="Times New Roman" w:cstheme="minorHAnsi"/>
              </w:rPr>
              <w:t>Mortality, GOS, auditory sequelae</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No difference in outcomes of interest between study groups; 47.4% of treatment group received DEX 10 mg IV every 6 hr for 4 days</w:t>
            </w:r>
          </w:p>
        </w:tc>
        <w:tc>
          <w:tcPr>
            <w:tcW w:w="1440" w:type="dxa"/>
          </w:tcPr>
          <w:p w:rsidR="004E056C" w:rsidRPr="00CD7F1D" w:rsidRDefault="004E056C" w:rsidP="005B6E49">
            <w:pPr>
              <w:rPr>
                <w:rFonts w:cstheme="minorHAnsi"/>
              </w:rPr>
            </w:pPr>
            <w:r w:rsidRPr="00CD7F1D">
              <w:rPr>
                <w:rFonts w:cstheme="minorHAnsi"/>
              </w:rPr>
              <w:t>High</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Imprecision</w:t>
            </w:r>
          </w:p>
          <w:p w:rsidR="004E056C" w:rsidRPr="00CD7F1D" w:rsidRDefault="004E056C" w:rsidP="005B6E49">
            <w:pPr>
              <w:rPr>
                <w:rFonts w:cstheme="minorHAnsi"/>
              </w:rPr>
            </w:pPr>
            <w:r w:rsidRPr="00CD7F1D">
              <w:rPr>
                <w:rFonts w:eastAsia="Times New Roman" w:cstheme="minorHAnsi"/>
              </w:rPr>
              <w:t>Indirectness</w:t>
            </w:r>
          </w:p>
        </w:tc>
      </w:tr>
      <w:tr w:rsidR="004E056C" w:rsidRPr="00CD7F1D" w:rsidTr="005B6E49">
        <w:tc>
          <w:tcPr>
            <w:tcW w:w="1255" w:type="dxa"/>
            <w:vAlign w:val="center"/>
          </w:tcPr>
          <w:p w:rsidR="004E056C" w:rsidRPr="00CD7F1D" w:rsidRDefault="004E056C" w:rsidP="005B6E49">
            <w:pPr>
              <w:jc w:val="center"/>
              <w:rPr>
                <w:rFonts w:eastAsia="Times New Roman" w:cstheme="minorHAnsi"/>
              </w:rPr>
            </w:pPr>
            <w:r w:rsidRPr="00CD7F1D">
              <w:rPr>
                <w:rFonts w:eastAsia="Times New Roman" w:cstheme="minorHAnsi"/>
              </w:rPr>
              <w:t>Fernandes 2014 (175)</w:t>
            </w:r>
          </w:p>
        </w:tc>
        <w:tc>
          <w:tcPr>
            <w:tcW w:w="810" w:type="dxa"/>
            <w:vAlign w:val="center"/>
          </w:tcPr>
          <w:p w:rsidR="004E056C" w:rsidRPr="00CD7F1D" w:rsidRDefault="004E056C" w:rsidP="005B6E49">
            <w:pPr>
              <w:rPr>
                <w:rFonts w:eastAsia="Times New Roman" w:cstheme="minorHAnsi"/>
              </w:rPr>
            </w:pPr>
            <w:r w:rsidRPr="00CD7F1D">
              <w:rPr>
                <w:rFonts w:eastAsia="Times New Roman" w:cstheme="minorHAnsi"/>
              </w:rPr>
              <w:t>65</w:t>
            </w:r>
          </w:p>
        </w:tc>
        <w:tc>
          <w:tcPr>
            <w:tcW w:w="630" w:type="dxa"/>
            <w:vAlign w:val="center"/>
          </w:tcPr>
          <w:p w:rsidR="004E056C" w:rsidRPr="00CD7F1D" w:rsidRDefault="004E056C" w:rsidP="005B6E49">
            <w:pPr>
              <w:rPr>
                <w:rFonts w:eastAsia="Times New Roman" w:cstheme="minorHAnsi"/>
              </w:rPr>
            </w:pPr>
            <w:r w:rsidRPr="00CD7F1D">
              <w:rPr>
                <w:rFonts w:eastAsia="Times New Roman" w:cstheme="minorHAnsi"/>
              </w:rPr>
              <w:t>R</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Favorable clinical outcome from meningitis (n=19)</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Adverse clinical outcome from meningitis (n=46)</w:t>
            </w:r>
          </w:p>
        </w:tc>
        <w:tc>
          <w:tcPr>
            <w:tcW w:w="900" w:type="dxa"/>
            <w:vAlign w:val="center"/>
          </w:tcPr>
          <w:p w:rsidR="004E056C" w:rsidRPr="00CD7F1D" w:rsidRDefault="004E056C" w:rsidP="005B6E49">
            <w:pPr>
              <w:jc w:val="center"/>
              <w:rPr>
                <w:rFonts w:eastAsia="Times New Roman" w:cstheme="minorHAnsi"/>
              </w:rPr>
            </w:pPr>
            <w:r w:rsidRPr="00CD7F1D">
              <w:rPr>
                <w:rFonts w:eastAsia="Times New Roman" w:cstheme="minorHAnsi"/>
              </w:rPr>
              <w:t>Corticosteroid usage</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rPr>
              <w:t>No difference in corticosteroid use in favorable vs adverse clinical outcome cohorts; corticosteroid use included DEX at least 0.15mg/kg every 6 hr for at least 4 days or equivalent, started within 24 hr</w:t>
            </w:r>
          </w:p>
        </w:tc>
        <w:tc>
          <w:tcPr>
            <w:tcW w:w="1440" w:type="dxa"/>
          </w:tcPr>
          <w:p w:rsidR="004E056C" w:rsidRPr="00CD7F1D" w:rsidRDefault="004E056C" w:rsidP="005B6E49">
            <w:pPr>
              <w:rPr>
                <w:rFonts w:cstheme="minorHAnsi"/>
              </w:rPr>
            </w:pPr>
            <w:r w:rsidRPr="00CD7F1D">
              <w:rPr>
                <w:rFonts w:cstheme="minorHAnsi"/>
              </w:rPr>
              <w:t>High</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Imprecision</w:t>
            </w:r>
          </w:p>
          <w:p w:rsidR="004E056C" w:rsidRPr="00CD7F1D" w:rsidRDefault="004E056C" w:rsidP="005B6E49">
            <w:pPr>
              <w:rPr>
                <w:rFonts w:cstheme="minorHAnsi"/>
              </w:rPr>
            </w:pPr>
            <w:r w:rsidRPr="00CD7F1D">
              <w:rPr>
                <w:rFonts w:eastAsia="Times New Roman" w:cstheme="minorHAnsi"/>
              </w:rPr>
              <w:t>Indirectness</w:t>
            </w:r>
          </w:p>
        </w:tc>
      </w:tr>
      <w:tr w:rsidR="004E056C" w:rsidRPr="00CD7F1D" w:rsidTr="005B6E49">
        <w:tc>
          <w:tcPr>
            <w:tcW w:w="1255" w:type="dxa"/>
            <w:vAlign w:val="center"/>
          </w:tcPr>
          <w:p w:rsidR="004E056C" w:rsidRPr="00CD7F1D" w:rsidRDefault="004E056C" w:rsidP="005B6E49">
            <w:pPr>
              <w:jc w:val="center"/>
              <w:rPr>
                <w:rFonts w:eastAsia="Times New Roman" w:cstheme="minorHAnsi"/>
              </w:rPr>
            </w:pPr>
            <w:r w:rsidRPr="00CD7F1D">
              <w:rPr>
                <w:rFonts w:eastAsia="Times New Roman" w:cstheme="minorHAnsi"/>
              </w:rPr>
              <w:t>Viale 2015 (176)</w:t>
            </w:r>
          </w:p>
        </w:tc>
        <w:tc>
          <w:tcPr>
            <w:tcW w:w="810" w:type="dxa"/>
            <w:vAlign w:val="center"/>
          </w:tcPr>
          <w:p w:rsidR="004E056C" w:rsidRPr="00CD7F1D" w:rsidRDefault="004E056C" w:rsidP="005B6E49">
            <w:pPr>
              <w:rPr>
                <w:rFonts w:eastAsia="Times New Roman" w:cstheme="minorHAnsi"/>
              </w:rPr>
            </w:pPr>
            <w:r w:rsidRPr="00CD7F1D">
              <w:rPr>
                <w:rFonts w:eastAsia="Times New Roman" w:cstheme="minorHAnsi"/>
              </w:rPr>
              <w:t>177</w:t>
            </w:r>
          </w:p>
        </w:tc>
        <w:tc>
          <w:tcPr>
            <w:tcW w:w="630" w:type="dxa"/>
            <w:vAlign w:val="center"/>
          </w:tcPr>
          <w:p w:rsidR="004E056C" w:rsidRPr="00CD7F1D" w:rsidRDefault="004E056C" w:rsidP="005B6E49">
            <w:pPr>
              <w:rPr>
                <w:rFonts w:eastAsia="Times New Roman" w:cstheme="minorHAnsi"/>
              </w:rPr>
            </w:pPr>
            <w:r w:rsidRPr="00CD7F1D">
              <w:rPr>
                <w:rFonts w:eastAsia="Times New Roman" w:cstheme="minorHAnsi"/>
              </w:rPr>
              <w:t>R</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Meningitis bundle (n=85)</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 xml:space="preserve">Historical control </w:t>
            </w:r>
            <w:r w:rsidRPr="00CD7F1D">
              <w:rPr>
                <w:rFonts w:eastAsia="Times New Roman" w:cstheme="minorHAnsi"/>
              </w:rPr>
              <w:br/>
              <w:t>(n = 92)</w:t>
            </w:r>
          </w:p>
        </w:tc>
        <w:tc>
          <w:tcPr>
            <w:tcW w:w="900" w:type="dxa"/>
            <w:vAlign w:val="center"/>
          </w:tcPr>
          <w:p w:rsidR="004E056C" w:rsidRPr="00CD7F1D" w:rsidRDefault="004E056C" w:rsidP="005B6E49">
            <w:pPr>
              <w:jc w:val="center"/>
              <w:rPr>
                <w:rFonts w:eastAsia="Times New Roman" w:cstheme="minorHAnsi"/>
              </w:rPr>
            </w:pPr>
            <w:r w:rsidRPr="00CD7F1D">
              <w:rPr>
                <w:rFonts w:eastAsia="Times New Roman" w:cstheme="minorHAnsi"/>
              </w:rPr>
              <w:t>Mortality,</w:t>
            </w:r>
          </w:p>
          <w:p w:rsidR="004E056C" w:rsidRPr="00CD7F1D" w:rsidRDefault="004E056C" w:rsidP="005B6E49">
            <w:pPr>
              <w:jc w:val="center"/>
              <w:rPr>
                <w:rFonts w:eastAsia="Times New Roman" w:cstheme="minorHAnsi"/>
              </w:rPr>
            </w:pPr>
            <w:r w:rsidRPr="00CD7F1D">
              <w:rPr>
                <w:rFonts w:eastAsia="Times New Roman" w:cstheme="minorHAnsi"/>
              </w:rPr>
              <w:t>neurologic sequelae</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color w:val="000000"/>
              </w:rPr>
              <w:t xml:space="preserve">Bundle included </w:t>
            </w:r>
            <w:r w:rsidRPr="00CD7F1D">
              <w:rPr>
                <w:rFonts w:eastAsia="Times New Roman" w:cstheme="minorHAnsi"/>
              </w:rPr>
              <w:t xml:space="preserve">DEX 10mg IV followed by 0.15 mg/kg every 6 hr for 4 days; </w:t>
            </w:r>
            <w:r w:rsidRPr="00CD7F1D">
              <w:rPr>
                <w:rFonts w:eastAsia="Times New Roman" w:cstheme="minorHAnsi"/>
                <w:color w:val="000000"/>
              </w:rPr>
              <w:t xml:space="preserve">DEX use was associated with better outcome (HR 0.34, 95% CI 0.12-0.94); no difference in rate of </w:t>
            </w:r>
            <w:r w:rsidRPr="00CD7F1D">
              <w:rPr>
                <w:rFonts w:eastAsia="Times New Roman" w:cstheme="minorHAnsi"/>
              </w:rPr>
              <w:t xml:space="preserve">neurologic sequelae at discharge </w:t>
            </w:r>
          </w:p>
        </w:tc>
        <w:tc>
          <w:tcPr>
            <w:tcW w:w="1440" w:type="dxa"/>
          </w:tcPr>
          <w:p w:rsidR="004E056C" w:rsidRPr="00CD7F1D" w:rsidRDefault="004E056C" w:rsidP="005B6E49">
            <w:pPr>
              <w:rPr>
                <w:rFonts w:cstheme="minorHAnsi"/>
              </w:rPr>
            </w:pPr>
            <w:r w:rsidRPr="00CD7F1D">
              <w:rPr>
                <w:rFonts w:cstheme="minorHAnsi"/>
              </w:rPr>
              <w:t>High</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Imprecision</w:t>
            </w:r>
          </w:p>
          <w:p w:rsidR="004E056C" w:rsidRPr="00CD7F1D" w:rsidRDefault="004E056C" w:rsidP="005B6E49">
            <w:pPr>
              <w:rPr>
                <w:rFonts w:cstheme="minorHAnsi"/>
              </w:rPr>
            </w:pPr>
            <w:r w:rsidRPr="00CD7F1D">
              <w:rPr>
                <w:rFonts w:eastAsia="Times New Roman" w:cstheme="minorHAnsi"/>
              </w:rPr>
              <w:t>Indirectness</w:t>
            </w:r>
          </w:p>
        </w:tc>
      </w:tr>
      <w:tr w:rsidR="004E056C" w:rsidRPr="00CD7F1D" w:rsidTr="005B6E49">
        <w:tc>
          <w:tcPr>
            <w:tcW w:w="1255" w:type="dxa"/>
            <w:vAlign w:val="center"/>
          </w:tcPr>
          <w:p w:rsidR="004E056C" w:rsidRPr="00CD7F1D" w:rsidRDefault="004E056C" w:rsidP="005B6E49">
            <w:pPr>
              <w:jc w:val="center"/>
              <w:rPr>
                <w:rFonts w:eastAsia="Times New Roman" w:cstheme="minorHAnsi"/>
              </w:rPr>
            </w:pPr>
            <w:r w:rsidRPr="00CD7F1D">
              <w:rPr>
                <w:rFonts w:eastAsia="Times New Roman" w:cstheme="minorHAnsi"/>
              </w:rPr>
              <w:t>Brouwer 2015 (63)</w:t>
            </w:r>
          </w:p>
        </w:tc>
        <w:tc>
          <w:tcPr>
            <w:tcW w:w="810" w:type="dxa"/>
            <w:vAlign w:val="center"/>
          </w:tcPr>
          <w:p w:rsidR="004E056C" w:rsidRPr="00CD7F1D" w:rsidRDefault="004E056C" w:rsidP="005B6E49">
            <w:pPr>
              <w:rPr>
                <w:rFonts w:eastAsia="Times New Roman" w:cstheme="minorHAnsi"/>
              </w:rPr>
            </w:pPr>
            <w:r w:rsidRPr="00CD7F1D">
              <w:rPr>
                <w:rFonts w:eastAsia="Times New Roman" w:cstheme="minorHAnsi"/>
              </w:rPr>
              <w:t>4121</w:t>
            </w:r>
          </w:p>
        </w:tc>
        <w:tc>
          <w:tcPr>
            <w:tcW w:w="630" w:type="dxa"/>
            <w:vAlign w:val="center"/>
          </w:tcPr>
          <w:p w:rsidR="004E056C" w:rsidRPr="00CD7F1D" w:rsidRDefault="004E056C" w:rsidP="005B6E49">
            <w:pPr>
              <w:rPr>
                <w:rFonts w:eastAsia="Times New Roman" w:cstheme="minorHAnsi"/>
              </w:rPr>
            </w:pPr>
            <w:r w:rsidRPr="00CD7F1D">
              <w:rPr>
                <w:rFonts w:eastAsia="Times New Roman" w:cstheme="minorHAnsi"/>
              </w:rPr>
              <w:t>MA</w:t>
            </w:r>
            <w:r w:rsidRPr="00CD7F1D">
              <w:rPr>
                <w:rFonts w:eastAsia="Times New Roman" w:cstheme="minorHAnsi"/>
                <w:vertAlign w:val="superscript"/>
              </w:rPr>
              <w:t>K</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Corticosteroid (n=2064)</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Placebo (n=2057)</w:t>
            </w:r>
          </w:p>
        </w:tc>
        <w:tc>
          <w:tcPr>
            <w:tcW w:w="900" w:type="dxa"/>
            <w:vAlign w:val="center"/>
          </w:tcPr>
          <w:p w:rsidR="004E056C" w:rsidRPr="00CD7F1D" w:rsidRDefault="004E056C" w:rsidP="005B6E49">
            <w:pPr>
              <w:jc w:val="center"/>
              <w:rPr>
                <w:rFonts w:eastAsia="Times New Roman" w:cstheme="minorHAnsi"/>
              </w:rPr>
            </w:pPr>
            <w:r w:rsidRPr="00CD7F1D">
              <w:rPr>
                <w:rFonts w:eastAsia="Times New Roman" w:cstheme="minorHAnsi"/>
              </w:rPr>
              <w:t>Mortality, hearing loss, neurologic sequelae</w:t>
            </w:r>
          </w:p>
        </w:tc>
        <w:tc>
          <w:tcPr>
            <w:tcW w:w="1080" w:type="dxa"/>
            <w:vAlign w:val="center"/>
          </w:tcPr>
          <w:p w:rsidR="004E056C" w:rsidRPr="00CD7F1D" w:rsidRDefault="004E056C" w:rsidP="005B6E49">
            <w:pPr>
              <w:rPr>
                <w:rFonts w:eastAsia="Times New Roman" w:cstheme="minorHAnsi"/>
                <w:color w:val="000000"/>
              </w:rPr>
            </w:pPr>
            <w:r w:rsidRPr="00CD7F1D">
              <w:rPr>
                <w:rFonts w:eastAsia="Times New Roman" w:cstheme="minorHAnsi"/>
                <w:color w:val="000000"/>
              </w:rPr>
              <w:t xml:space="preserve">Included 25 studies of pediatric &amp; adult patients; 22 studies included DEX &amp; 3 </w:t>
            </w:r>
            <w:r w:rsidRPr="00CD7F1D">
              <w:rPr>
                <w:rFonts w:eastAsia="Times New Roman" w:cstheme="minorHAnsi"/>
              </w:rPr>
              <w:t>included HC or PRED; 7 studies with adult patients found no difference in mortality; significantly lower rates of hearing loss in corticosteroid-treated patients (4 studies; RR 0.74, 95% CI 0.56-0.98); corticosteroid-treated patients with pneumococcal meningitis</w:t>
            </w:r>
            <w:r w:rsidRPr="00CD7F1D">
              <w:rPr>
                <w:rFonts w:eastAsia="Times New Roman" w:cstheme="minorHAnsi"/>
                <w:i/>
              </w:rPr>
              <w:t xml:space="preserve"> </w:t>
            </w:r>
            <w:r w:rsidRPr="00CD7F1D">
              <w:rPr>
                <w:rFonts w:eastAsia="Times New Roman" w:cstheme="minorHAnsi"/>
              </w:rPr>
              <w:t>had lower mortality &amp; lower rates of hearing loss only in high-income countries (10.1% vs 17.6%)</w:t>
            </w:r>
          </w:p>
        </w:tc>
        <w:tc>
          <w:tcPr>
            <w:tcW w:w="1440" w:type="dxa"/>
          </w:tcPr>
          <w:p w:rsidR="004E056C" w:rsidRPr="00CD7F1D" w:rsidRDefault="004E056C" w:rsidP="005B6E49">
            <w:pPr>
              <w:rPr>
                <w:rFonts w:cstheme="minorHAnsi"/>
              </w:rPr>
            </w:pPr>
            <w:r w:rsidRPr="00CD7F1D">
              <w:rPr>
                <w:rFonts w:cstheme="minorHAnsi"/>
              </w:rPr>
              <w:t>Low</w:t>
            </w:r>
          </w:p>
        </w:tc>
        <w:tc>
          <w:tcPr>
            <w:tcW w:w="1080" w:type="dxa"/>
            <w:vAlign w:val="center"/>
          </w:tcPr>
          <w:p w:rsidR="004E056C" w:rsidRPr="00CD7F1D" w:rsidRDefault="004E056C" w:rsidP="005B6E49">
            <w:pPr>
              <w:rPr>
                <w:rFonts w:cstheme="minorHAnsi"/>
              </w:rPr>
            </w:pPr>
          </w:p>
        </w:tc>
      </w:tr>
      <w:tr w:rsidR="004E056C" w:rsidRPr="00CD7F1D" w:rsidTr="005B6E49">
        <w:tc>
          <w:tcPr>
            <w:tcW w:w="1255" w:type="dxa"/>
            <w:vAlign w:val="center"/>
          </w:tcPr>
          <w:p w:rsidR="004E056C" w:rsidRPr="00CD7F1D" w:rsidRDefault="004E056C" w:rsidP="005B6E49">
            <w:pPr>
              <w:jc w:val="center"/>
              <w:rPr>
                <w:rFonts w:eastAsia="Times New Roman" w:cstheme="minorHAnsi"/>
              </w:rPr>
            </w:pPr>
            <w:r w:rsidRPr="00CD7F1D">
              <w:rPr>
                <w:rFonts w:eastAsia="Times New Roman" w:cstheme="minorHAnsi"/>
              </w:rPr>
              <w:t>Baunbaek-Knudsen 2016 (177)</w:t>
            </w:r>
          </w:p>
        </w:tc>
        <w:tc>
          <w:tcPr>
            <w:tcW w:w="810" w:type="dxa"/>
            <w:vAlign w:val="center"/>
          </w:tcPr>
          <w:p w:rsidR="004E056C" w:rsidRPr="00CD7F1D" w:rsidRDefault="004E056C" w:rsidP="005B6E49">
            <w:pPr>
              <w:rPr>
                <w:rFonts w:eastAsia="Times New Roman" w:cstheme="minorHAnsi"/>
              </w:rPr>
            </w:pPr>
            <w:r w:rsidRPr="00CD7F1D">
              <w:rPr>
                <w:rFonts w:eastAsia="Times New Roman" w:cstheme="minorHAnsi"/>
              </w:rPr>
              <w:t>147</w:t>
            </w:r>
          </w:p>
        </w:tc>
        <w:tc>
          <w:tcPr>
            <w:tcW w:w="630" w:type="dxa"/>
            <w:vAlign w:val="center"/>
          </w:tcPr>
          <w:p w:rsidR="004E056C" w:rsidRPr="00CD7F1D" w:rsidRDefault="004E056C" w:rsidP="005B6E49">
            <w:pPr>
              <w:rPr>
                <w:rFonts w:eastAsia="Times New Roman" w:cstheme="minorHAnsi"/>
              </w:rPr>
            </w:pPr>
            <w:r w:rsidRPr="00CD7F1D">
              <w:rPr>
                <w:rFonts w:eastAsia="Times New Roman" w:cstheme="minorHAnsi"/>
              </w:rPr>
              <w:t>R</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DEX 10mg IV or equivalent dose of other corticosteroid every 6h for 4 days (n = 104)</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No corticosteroids (n = 43)</w:t>
            </w:r>
          </w:p>
        </w:tc>
        <w:tc>
          <w:tcPr>
            <w:tcW w:w="900" w:type="dxa"/>
            <w:vAlign w:val="center"/>
          </w:tcPr>
          <w:p w:rsidR="004E056C" w:rsidRPr="00CD7F1D" w:rsidRDefault="004E056C" w:rsidP="005B6E49">
            <w:pPr>
              <w:jc w:val="center"/>
              <w:rPr>
                <w:rFonts w:eastAsia="Times New Roman" w:cstheme="minorHAnsi"/>
              </w:rPr>
            </w:pPr>
            <w:r w:rsidRPr="00CD7F1D">
              <w:rPr>
                <w:rFonts w:eastAsia="Times New Roman" w:cstheme="minorHAnsi"/>
              </w:rPr>
              <w:t>Mortality, GOS</w:t>
            </w:r>
          </w:p>
          <w:p w:rsidR="004E056C" w:rsidRPr="00CD7F1D" w:rsidRDefault="004E056C" w:rsidP="005B6E49">
            <w:pPr>
              <w:jc w:val="center"/>
              <w:rPr>
                <w:rFonts w:eastAsia="Times New Roman" w:cstheme="minorHAnsi"/>
              </w:rPr>
            </w:pPr>
          </w:p>
        </w:tc>
        <w:tc>
          <w:tcPr>
            <w:tcW w:w="1080" w:type="dxa"/>
            <w:vAlign w:val="center"/>
          </w:tcPr>
          <w:p w:rsidR="004E056C" w:rsidRPr="00CD7F1D" w:rsidRDefault="004E056C" w:rsidP="005B6E49">
            <w:pPr>
              <w:rPr>
                <w:rFonts w:eastAsia="Times New Roman" w:cstheme="minorHAnsi"/>
                <w:color w:val="000000"/>
              </w:rPr>
            </w:pPr>
            <w:r w:rsidRPr="00CD7F1D">
              <w:rPr>
                <w:rFonts w:eastAsia="Times New Roman" w:cstheme="minorHAnsi"/>
              </w:rPr>
              <w:t>Corticosteroid treatment did not impact mortality, but was associated with a favorable outcome (GOS=5; RR0.48, 95% CI 0.30–0.76); 31% of patients had an immunosuppressive co-morbidity</w:t>
            </w:r>
          </w:p>
        </w:tc>
        <w:tc>
          <w:tcPr>
            <w:tcW w:w="1440" w:type="dxa"/>
          </w:tcPr>
          <w:p w:rsidR="004E056C" w:rsidRPr="00CD7F1D" w:rsidRDefault="004E056C" w:rsidP="005B6E49">
            <w:pPr>
              <w:rPr>
                <w:rFonts w:cstheme="minorHAnsi"/>
              </w:rPr>
            </w:pPr>
            <w:r w:rsidRPr="00CD7F1D">
              <w:rPr>
                <w:rFonts w:cstheme="minorHAnsi"/>
              </w:rPr>
              <w:t>High</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Imprecision</w:t>
            </w:r>
          </w:p>
          <w:p w:rsidR="004E056C" w:rsidRPr="00CD7F1D" w:rsidRDefault="004E056C" w:rsidP="005B6E49">
            <w:pPr>
              <w:rPr>
                <w:rFonts w:cstheme="minorHAnsi"/>
              </w:rPr>
            </w:pPr>
            <w:r w:rsidRPr="00CD7F1D">
              <w:rPr>
                <w:rFonts w:eastAsia="Times New Roman" w:cstheme="minorHAnsi"/>
              </w:rPr>
              <w:t>Indirectness</w:t>
            </w:r>
          </w:p>
        </w:tc>
      </w:tr>
      <w:tr w:rsidR="004E056C" w:rsidRPr="00CD7F1D" w:rsidTr="005B6E49">
        <w:tc>
          <w:tcPr>
            <w:tcW w:w="1255" w:type="dxa"/>
            <w:vAlign w:val="center"/>
          </w:tcPr>
          <w:p w:rsidR="004E056C" w:rsidRPr="00CD7F1D" w:rsidRDefault="004E056C" w:rsidP="005B6E49">
            <w:pPr>
              <w:jc w:val="center"/>
              <w:rPr>
                <w:rFonts w:eastAsia="Times New Roman" w:cstheme="minorHAnsi"/>
              </w:rPr>
            </w:pPr>
            <w:r w:rsidRPr="00CD7F1D">
              <w:rPr>
                <w:rFonts w:eastAsia="Times New Roman" w:cstheme="minorHAnsi"/>
              </w:rPr>
              <w:t>Buchholz 2016 (178)</w:t>
            </w:r>
          </w:p>
        </w:tc>
        <w:tc>
          <w:tcPr>
            <w:tcW w:w="810" w:type="dxa"/>
            <w:vAlign w:val="center"/>
          </w:tcPr>
          <w:p w:rsidR="004E056C" w:rsidRPr="00CD7F1D" w:rsidRDefault="004E056C" w:rsidP="005B6E49">
            <w:pPr>
              <w:rPr>
                <w:rFonts w:eastAsia="Times New Roman" w:cstheme="minorHAnsi"/>
              </w:rPr>
            </w:pPr>
            <w:r w:rsidRPr="00CD7F1D">
              <w:rPr>
                <w:rFonts w:eastAsia="Times New Roman" w:cstheme="minorHAnsi"/>
              </w:rPr>
              <w:t>142</w:t>
            </w:r>
          </w:p>
        </w:tc>
        <w:tc>
          <w:tcPr>
            <w:tcW w:w="630" w:type="dxa"/>
            <w:vAlign w:val="center"/>
          </w:tcPr>
          <w:p w:rsidR="004E056C" w:rsidRPr="00CD7F1D" w:rsidRDefault="004E056C" w:rsidP="005B6E49">
            <w:pPr>
              <w:rPr>
                <w:rFonts w:eastAsia="Times New Roman" w:cstheme="minorHAnsi"/>
              </w:rPr>
            </w:pPr>
            <w:r w:rsidRPr="00CD7F1D">
              <w:rPr>
                <w:rFonts w:eastAsia="Times New Roman" w:cstheme="minorHAnsi"/>
              </w:rPr>
              <w:t>R</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Pneumococcal meningitis treated between 2003-2015 (n=55)</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Historical control of pneumococcal meningitis (n=87)</w:t>
            </w:r>
          </w:p>
        </w:tc>
        <w:tc>
          <w:tcPr>
            <w:tcW w:w="900" w:type="dxa"/>
            <w:vAlign w:val="center"/>
          </w:tcPr>
          <w:p w:rsidR="004E056C" w:rsidRPr="00CD7F1D" w:rsidRDefault="004E056C" w:rsidP="005B6E49">
            <w:pPr>
              <w:jc w:val="center"/>
              <w:rPr>
                <w:rFonts w:eastAsia="Times New Roman" w:cstheme="minorHAnsi"/>
              </w:rPr>
            </w:pPr>
            <w:r w:rsidRPr="00CD7F1D">
              <w:rPr>
                <w:rFonts w:eastAsia="Times New Roman" w:cstheme="minorHAnsi"/>
              </w:rPr>
              <w:t>GOS, mortality</w:t>
            </w:r>
          </w:p>
        </w:tc>
        <w:tc>
          <w:tcPr>
            <w:tcW w:w="1080" w:type="dxa"/>
            <w:vAlign w:val="center"/>
          </w:tcPr>
          <w:p w:rsidR="004E056C" w:rsidRPr="00CD7F1D" w:rsidRDefault="004E056C" w:rsidP="005B6E49">
            <w:pPr>
              <w:rPr>
                <w:rFonts w:eastAsia="Times New Roman" w:cstheme="minorHAnsi"/>
              </w:rPr>
            </w:pPr>
            <w:r w:rsidRPr="00CD7F1D">
              <w:rPr>
                <w:rFonts w:eastAsia="Times New Roman" w:cstheme="minorHAnsi"/>
                <w:color w:val="000000"/>
              </w:rPr>
              <w:t>Lack of DEX was associated with death in all patients in both study periods</w:t>
            </w:r>
            <w:r w:rsidRPr="00CD7F1D">
              <w:rPr>
                <w:rFonts w:eastAsia="Times New Roman" w:cstheme="minorHAnsi"/>
              </w:rPr>
              <w:t xml:space="preserve">, </w:t>
            </w:r>
            <w:r w:rsidRPr="00CD7F1D">
              <w:rPr>
                <w:rFonts w:eastAsia="Times New Roman" w:cstheme="minorHAnsi"/>
                <w:color w:val="000000"/>
              </w:rPr>
              <w:t xml:space="preserve">but not with an unfavorable outcome based upon GOS; </w:t>
            </w:r>
            <w:r w:rsidRPr="00CD7F1D">
              <w:rPr>
                <w:rFonts w:eastAsia="Times New Roman" w:cstheme="minorHAnsi"/>
              </w:rPr>
              <w:t>85.5% of treatment group episodes received DEX at varying doses compared to 18.4% of comparator group; no patients received DEX before first antibiotic dose</w:t>
            </w:r>
          </w:p>
        </w:tc>
        <w:tc>
          <w:tcPr>
            <w:tcW w:w="1440" w:type="dxa"/>
          </w:tcPr>
          <w:p w:rsidR="004E056C" w:rsidRPr="00CD7F1D" w:rsidRDefault="004E056C" w:rsidP="005B6E49">
            <w:pPr>
              <w:rPr>
                <w:rFonts w:cstheme="minorHAnsi"/>
              </w:rPr>
            </w:pPr>
            <w:r w:rsidRPr="00CD7F1D">
              <w:rPr>
                <w:rFonts w:cstheme="minorHAnsi"/>
              </w:rPr>
              <w:t>High</w:t>
            </w:r>
          </w:p>
        </w:tc>
        <w:tc>
          <w:tcPr>
            <w:tcW w:w="1080" w:type="dxa"/>
            <w:vAlign w:val="center"/>
          </w:tcPr>
          <w:p w:rsidR="004E056C" w:rsidRPr="00CD7F1D" w:rsidRDefault="004E056C" w:rsidP="005B6E49">
            <w:pPr>
              <w:jc w:val="center"/>
              <w:rPr>
                <w:rFonts w:eastAsia="Times New Roman" w:cstheme="minorHAnsi"/>
                <w:shd w:val="clear" w:color="auto" w:fill="FF9900"/>
              </w:rPr>
            </w:pPr>
          </w:p>
          <w:p w:rsidR="004E056C" w:rsidRPr="00CD7F1D" w:rsidRDefault="004E056C" w:rsidP="005B6E49">
            <w:pPr>
              <w:jc w:val="center"/>
              <w:rPr>
                <w:rFonts w:eastAsia="Times New Roman" w:cstheme="minorHAnsi"/>
              </w:rPr>
            </w:pPr>
            <w:r w:rsidRPr="00CD7F1D">
              <w:rPr>
                <w:rFonts w:eastAsia="Times New Roman" w:cstheme="minorHAnsi"/>
              </w:rPr>
              <w:t>Indirectness</w:t>
            </w:r>
          </w:p>
          <w:p w:rsidR="004E056C" w:rsidRPr="00CD7F1D" w:rsidRDefault="004E056C" w:rsidP="005B6E49">
            <w:pPr>
              <w:rPr>
                <w:rFonts w:cstheme="minorHAnsi"/>
              </w:rPr>
            </w:pPr>
            <w:r w:rsidRPr="00CD7F1D">
              <w:rPr>
                <w:rFonts w:eastAsia="Times New Roman" w:cstheme="minorHAnsi"/>
              </w:rPr>
              <w:t>Imprecision</w:t>
            </w:r>
          </w:p>
        </w:tc>
      </w:tr>
      <w:tr w:rsidR="004E056C" w:rsidRPr="00CD7F1D" w:rsidTr="005B6E49">
        <w:tc>
          <w:tcPr>
            <w:tcW w:w="1255" w:type="dxa"/>
            <w:vAlign w:val="center"/>
          </w:tcPr>
          <w:p w:rsidR="004E056C" w:rsidRPr="00CD7F1D" w:rsidRDefault="004E056C" w:rsidP="005B6E49">
            <w:pPr>
              <w:jc w:val="center"/>
              <w:rPr>
                <w:rFonts w:eastAsia="Times New Roman" w:cstheme="minorHAnsi"/>
              </w:rPr>
            </w:pPr>
            <w:r w:rsidRPr="00CD7F1D">
              <w:rPr>
                <w:rFonts w:eastAsia="Times New Roman" w:cstheme="minorHAnsi"/>
              </w:rPr>
              <w:t>Gudina 2018 (179)</w:t>
            </w:r>
          </w:p>
        </w:tc>
        <w:tc>
          <w:tcPr>
            <w:tcW w:w="810" w:type="dxa"/>
            <w:vAlign w:val="center"/>
          </w:tcPr>
          <w:p w:rsidR="004E056C" w:rsidRPr="00CD7F1D" w:rsidRDefault="004E056C" w:rsidP="005B6E49">
            <w:pPr>
              <w:rPr>
                <w:rFonts w:eastAsia="Times New Roman" w:cstheme="minorHAnsi"/>
              </w:rPr>
            </w:pPr>
            <w:r w:rsidRPr="00CD7F1D">
              <w:rPr>
                <w:rFonts w:eastAsia="Times New Roman" w:cstheme="minorHAnsi"/>
              </w:rPr>
              <w:t>90</w:t>
            </w:r>
          </w:p>
        </w:tc>
        <w:tc>
          <w:tcPr>
            <w:tcW w:w="630" w:type="dxa"/>
            <w:vAlign w:val="center"/>
          </w:tcPr>
          <w:p w:rsidR="004E056C" w:rsidRPr="00CD7F1D" w:rsidRDefault="004E056C" w:rsidP="005B6E49">
            <w:pPr>
              <w:rPr>
                <w:rFonts w:eastAsia="Times New Roman" w:cstheme="minorHAnsi"/>
              </w:rPr>
            </w:pPr>
            <w:r w:rsidRPr="00CD7F1D">
              <w:rPr>
                <w:rFonts w:eastAsia="Times New Roman" w:cstheme="minorHAnsi"/>
              </w:rPr>
              <w:t>P</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DEX (n = 30)</w:t>
            </w:r>
          </w:p>
        </w:tc>
        <w:tc>
          <w:tcPr>
            <w:tcW w:w="1080" w:type="dxa"/>
            <w:vAlign w:val="center"/>
          </w:tcPr>
          <w:p w:rsidR="004E056C" w:rsidRPr="00CD7F1D" w:rsidRDefault="004E056C" w:rsidP="005B6E49">
            <w:pPr>
              <w:jc w:val="center"/>
              <w:rPr>
                <w:rFonts w:eastAsia="Times New Roman" w:cstheme="minorHAnsi"/>
              </w:rPr>
            </w:pPr>
            <w:r w:rsidRPr="00CD7F1D">
              <w:rPr>
                <w:rFonts w:eastAsia="Times New Roman" w:cstheme="minorHAnsi"/>
              </w:rPr>
              <w:t xml:space="preserve">No DEX </w:t>
            </w:r>
            <w:r w:rsidRPr="00CD7F1D">
              <w:rPr>
                <w:rFonts w:eastAsia="Times New Roman" w:cstheme="minorHAnsi"/>
              </w:rPr>
              <w:br/>
              <w:t>(n = 60)</w:t>
            </w:r>
          </w:p>
        </w:tc>
        <w:tc>
          <w:tcPr>
            <w:tcW w:w="900" w:type="dxa"/>
            <w:vAlign w:val="center"/>
          </w:tcPr>
          <w:p w:rsidR="004E056C" w:rsidRPr="00CD7F1D" w:rsidRDefault="004E056C" w:rsidP="005B6E49">
            <w:pPr>
              <w:jc w:val="center"/>
              <w:rPr>
                <w:rFonts w:eastAsia="Times New Roman" w:cstheme="minorHAnsi"/>
              </w:rPr>
            </w:pPr>
            <w:r w:rsidRPr="00CD7F1D">
              <w:rPr>
                <w:rFonts w:eastAsia="Times New Roman" w:cstheme="minorHAnsi"/>
              </w:rPr>
              <w:t>Factors associated with unfavorable outcome</w:t>
            </w:r>
          </w:p>
        </w:tc>
        <w:tc>
          <w:tcPr>
            <w:tcW w:w="1080" w:type="dxa"/>
            <w:vAlign w:val="center"/>
          </w:tcPr>
          <w:p w:rsidR="004E056C" w:rsidRPr="00CD7F1D" w:rsidRDefault="004E056C" w:rsidP="005B6E49">
            <w:pPr>
              <w:rPr>
                <w:rFonts w:eastAsia="Times New Roman" w:cstheme="minorHAnsi"/>
                <w:color w:val="000000"/>
              </w:rPr>
            </w:pPr>
            <w:r w:rsidRPr="00CD7F1D">
              <w:rPr>
                <w:rFonts w:eastAsia="Times New Roman" w:cstheme="minorHAnsi"/>
              </w:rPr>
              <w:t>DEX therapy found to be one of three factors independently associated with unfavorable outcome; DEX dosing not specified</w:t>
            </w:r>
          </w:p>
        </w:tc>
        <w:tc>
          <w:tcPr>
            <w:tcW w:w="1440" w:type="dxa"/>
          </w:tcPr>
          <w:p w:rsidR="004E056C" w:rsidRPr="00CD7F1D" w:rsidRDefault="004E056C" w:rsidP="005B6E49">
            <w:pPr>
              <w:rPr>
                <w:rFonts w:cstheme="minorHAnsi"/>
              </w:rPr>
            </w:pPr>
            <w:r w:rsidRPr="00CD7F1D">
              <w:rPr>
                <w:rFonts w:cstheme="minorHAnsi"/>
              </w:rPr>
              <w:t>High</w:t>
            </w:r>
          </w:p>
        </w:tc>
        <w:tc>
          <w:tcPr>
            <w:tcW w:w="1080" w:type="dxa"/>
          </w:tcPr>
          <w:p w:rsidR="004E056C" w:rsidRPr="00CD7F1D" w:rsidRDefault="004E056C" w:rsidP="005B6E49">
            <w:pPr>
              <w:jc w:val="center"/>
              <w:rPr>
                <w:rFonts w:eastAsia="Times New Roman" w:cstheme="minorHAnsi"/>
              </w:rPr>
            </w:pPr>
            <w:r w:rsidRPr="00CD7F1D">
              <w:rPr>
                <w:rFonts w:eastAsia="Times New Roman" w:cstheme="minorHAnsi"/>
              </w:rPr>
              <w:t>Indirectness</w:t>
            </w:r>
          </w:p>
          <w:p w:rsidR="004E056C" w:rsidRPr="00CD7F1D" w:rsidRDefault="004E056C" w:rsidP="005B6E49">
            <w:pPr>
              <w:rPr>
                <w:rFonts w:cstheme="minorHAnsi"/>
              </w:rPr>
            </w:pPr>
            <w:r w:rsidRPr="00CD7F1D">
              <w:rPr>
                <w:rFonts w:eastAsia="Times New Roman" w:cstheme="minorHAnsi"/>
              </w:rPr>
              <w:t>Imprecision</w:t>
            </w:r>
          </w:p>
        </w:tc>
      </w:tr>
      <w:tr w:rsidR="004E056C" w:rsidRPr="00CD7F1D" w:rsidTr="005B6E49">
        <w:tc>
          <w:tcPr>
            <w:tcW w:w="9355" w:type="dxa"/>
            <w:gridSpan w:val="9"/>
            <w:vAlign w:val="center"/>
          </w:tcPr>
          <w:p w:rsidR="004E056C" w:rsidRPr="00CD7F1D" w:rsidRDefault="004E056C" w:rsidP="005B6E49">
            <w:pPr>
              <w:rPr>
                <w:rFonts w:eastAsia="Times New Roman" w:cstheme="minorHAnsi"/>
              </w:rPr>
            </w:pPr>
            <w:r w:rsidRPr="00CD7F1D">
              <w:rPr>
                <w:rFonts w:eastAsia="Times New Roman" w:cstheme="minorHAnsi"/>
                <w:vertAlign w:val="superscript"/>
              </w:rPr>
              <w:t xml:space="preserve">A </w:t>
            </w:r>
            <w:r w:rsidRPr="00CD7F1D">
              <w:rPr>
                <w:rFonts w:eastAsia="Times New Roman" w:cstheme="minorHAnsi"/>
              </w:rPr>
              <w:t xml:space="preserve">Hydrocortisone 300mg IV over 6-8 hr day 1, 250mg IV over 6-8 hr day 2; Hydrocortisone tablets orally 200 mg given on the third day, 150 mg on the fourth, &amp; decreasing by 50 mg per day for total of 6 days of hydrocortisone;  </w:t>
            </w:r>
            <w:r w:rsidRPr="00CD7F1D">
              <w:rPr>
                <w:rFonts w:eastAsia="Times New Roman" w:cstheme="minorHAnsi"/>
                <w:vertAlign w:val="superscript"/>
              </w:rPr>
              <w:t>B</w:t>
            </w:r>
            <w:r w:rsidRPr="00CD7F1D">
              <w:rPr>
                <w:rFonts w:eastAsia="Times New Roman" w:cstheme="minorHAnsi"/>
              </w:rPr>
              <w:t xml:space="preserve"> Dosing of DEX IM every 12 hr for 3 days for adults &amp; 8 mg intramuscularly every 12 hr for 3 days for children &lt; 12 years old; </w:t>
            </w:r>
            <w:r w:rsidRPr="00CD7F1D">
              <w:rPr>
                <w:rFonts w:eastAsia="Times New Roman" w:cstheme="minorHAnsi"/>
                <w:vertAlign w:val="superscript"/>
              </w:rPr>
              <w:t>C</w:t>
            </w:r>
            <w:r w:rsidRPr="00CD7F1D">
              <w:rPr>
                <w:rFonts w:eastAsia="Times New Roman" w:cstheme="minorHAnsi"/>
              </w:rPr>
              <w:t xml:space="preserve"> Study protocol stated that dexamethasone was given at least 15-20 min before or with first dose of antibiotics;  </w:t>
            </w:r>
            <w:r w:rsidRPr="00CD7F1D">
              <w:rPr>
                <w:rFonts w:eastAsia="Times New Roman" w:cstheme="minorHAnsi"/>
                <w:vertAlign w:val="superscript"/>
              </w:rPr>
              <w:t>D</w:t>
            </w:r>
            <w:r w:rsidRPr="00CD7F1D">
              <w:rPr>
                <w:rFonts w:eastAsia="Times New Roman" w:cstheme="minorHAnsi"/>
              </w:rPr>
              <w:t xml:space="preserve"> Dosing of DEX listed as “given 10-15 min before the first 8 mg dose of antibiotic treatment. It was continued at 16 mg/day for 3 days.”  Reviews interpreted this to mean that the 8 mg dose of DEX was given 10-15 min before the first antibiotic dose; </w:t>
            </w:r>
            <w:r w:rsidRPr="00CD7F1D">
              <w:rPr>
                <w:rFonts w:eastAsia="Times New Roman" w:cstheme="minorHAnsi"/>
                <w:vertAlign w:val="superscript"/>
              </w:rPr>
              <w:t xml:space="preserve">E </w:t>
            </w:r>
            <w:r w:rsidRPr="00CD7F1D">
              <w:rPr>
                <w:rFonts w:eastAsia="Times New Roman" w:cstheme="minorHAnsi"/>
              </w:rPr>
              <w:t xml:space="preserve">Meta-analysis included studies by Girgis 1989, Gupta 1998, Thomas 1999, Gijwani 2002, de Gans 2002, Nguyen 2007, Scarborough 2007; </w:t>
            </w:r>
            <w:r w:rsidRPr="00CD7F1D">
              <w:rPr>
                <w:rFonts w:eastAsia="Times New Roman" w:cstheme="minorHAnsi"/>
                <w:vertAlign w:val="superscript"/>
              </w:rPr>
              <w:t>F</w:t>
            </w:r>
            <w:r w:rsidRPr="00CD7F1D">
              <w:rPr>
                <w:rFonts w:eastAsia="Times New Roman" w:cstheme="minorHAnsi"/>
              </w:rPr>
              <w:t xml:space="preserve"> When Scarborough 2007 was excluded, DEX was associated with lower mortality (OR = 0.58, 95% CI 0.40-0.83); </w:t>
            </w:r>
            <w:r w:rsidRPr="00CD7F1D">
              <w:rPr>
                <w:rFonts w:eastAsia="Times New Roman" w:cstheme="minorHAnsi"/>
                <w:vertAlign w:val="superscript"/>
              </w:rPr>
              <w:t xml:space="preserve">G </w:t>
            </w:r>
            <w:r w:rsidRPr="00CD7F1D">
              <w:rPr>
                <w:rFonts w:eastAsia="Times New Roman" w:cstheme="minorHAnsi"/>
              </w:rPr>
              <w:t xml:space="preserve">Meta-analysis included studies by Thomas 1999, de Gans 2002, Scarborough 2007, Nguyen 2007; </w:t>
            </w:r>
            <w:r w:rsidRPr="00CD7F1D">
              <w:rPr>
                <w:rFonts w:eastAsia="Times New Roman" w:cstheme="minorHAnsi"/>
                <w:vertAlign w:val="superscript"/>
              </w:rPr>
              <w:t>H</w:t>
            </w:r>
            <w:r w:rsidRPr="00CD7F1D">
              <w:rPr>
                <w:rFonts w:eastAsia="Times New Roman" w:cstheme="minorHAnsi"/>
              </w:rPr>
              <w:t xml:space="preserve"> Dexamethasone dosing listed as 0.15mg/kg IV every 6 hr for 4 days with first dose given up to 30 min before antibiotics in both groups; </w:t>
            </w:r>
            <w:r w:rsidRPr="00CD7F1D">
              <w:rPr>
                <w:rFonts w:eastAsia="Times New Roman" w:cstheme="minorHAnsi"/>
              </w:rPr>
              <w:br/>
            </w:r>
            <w:r w:rsidRPr="00CD7F1D">
              <w:rPr>
                <w:rFonts w:eastAsia="Times New Roman" w:cstheme="minorHAnsi"/>
                <w:vertAlign w:val="superscript"/>
              </w:rPr>
              <w:t>I</w:t>
            </w:r>
            <w:r w:rsidRPr="00CD7F1D">
              <w:rPr>
                <w:rFonts w:eastAsia="Times New Roman" w:cstheme="minorHAnsi"/>
              </w:rPr>
              <w:t xml:space="preserve"> Meta-analysis included studies by</w:t>
            </w:r>
            <w:r w:rsidRPr="00CD7F1D">
              <w:rPr>
                <w:rFonts w:eastAsia="Times New Roman" w:cstheme="minorHAnsi"/>
                <w:vertAlign w:val="superscript"/>
              </w:rPr>
              <w:t xml:space="preserve"> </w:t>
            </w:r>
            <w:r w:rsidRPr="00CD7F1D">
              <w:rPr>
                <w:rFonts w:eastAsia="Times New Roman" w:cstheme="minorHAnsi"/>
              </w:rPr>
              <w:t xml:space="preserve">Nguyen 2007, Scarborough 2007, de Gans 2002; </w:t>
            </w:r>
            <w:r w:rsidRPr="00CD7F1D">
              <w:rPr>
                <w:rFonts w:eastAsia="Times New Roman" w:cstheme="minorHAnsi"/>
                <w:vertAlign w:val="superscript"/>
              </w:rPr>
              <w:t xml:space="preserve">J </w:t>
            </w:r>
            <w:r w:rsidRPr="00CD7F1D">
              <w:rPr>
                <w:rFonts w:eastAsia="Times New Roman" w:cstheme="minorHAnsi"/>
              </w:rPr>
              <w:t xml:space="preserve">Study lists 358 total patients, but outcome data related to DEX use only reported on 354 per Table 2; </w:t>
            </w:r>
            <w:r w:rsidRPr="00CD7F1D">
              <w:rPr>
                <w:rFonts w:eastAsia="Times New Roman" w:cstheme="minorHAnsi"/>
                <w:vertAlign w:val="superscript"/>
              </w:rPr>
              <w:t>K</w:t>
            </w:r>
            <w:r w:rsidRPr="00CD7F1D">
              <w:rPr>
                <w:rFonts w:eastAsia="Times New Roman" w:cstheme="minorHAnsi"/>
              </w:rPr>
              <w:t xml:space="preserve"> Meta-analysis included studies by Bennett 1963, de Gans 2002, Girgis 1989, Nguyen 2007, Scarborough 2007, Thomas 1999, Bhaumik 1998</w:t>
            </w:r>
          </w:p>
          <w:p w:rsidR="004E056C" w:rsidRPr="00CD7F1D" w:rsidRDefault="004E056C" w:rsidP="005B6E49">
            <w:pPr>
              <w:rPr>
                <w:rFonts w:eastAsia="Times New Roman" w:cstheme="minorHAnsi"/>
              </w:rPr>
            </w:pPr>
          </w:p>
          <w:p w:rsidR="004E056C" w:rsidRPr="00CD7F1D" w:rsidRDefault="004E056C" w:rsidP="005B6E49">
            <w:pPr>
              <w:rPr>
                <w:rFonts w:cstheme="minorHAnsi"/>
              </w:rPr>
            </w:pPr>
            <w:r w:rsidRPr="00CD7F1D">
              <w:rPr>
                <w:rFonts w:cstheme="minorHAnsi"/>
              </w:rPr>
              <w:t>The following studies (with reasoning) were excluded from our assessment:</w:t>
            </w:r>
            <w:r w:rsidRPr="00CD7F1D">
              <w:rPr>
                <w:rFonts w:eastAsia="Times New Roman" w:cstheme="minorHAnsi"/>
              </w:rPr>
              <w:t xml:space="preserve"> Martino 2018 (meta-analysis evaluating corticosteroid use in critically ill patients also included a subgroup assessment of bacterial meningitis;  evaluation of included studies revealed that a study evaluating TB meningitis was also included in this assessment; reviewers contacted the corresponding author of the paper who supplied unpublished data demonstrating no difference in reported outcomes when only the studies of bacterial meningitis were included, which differed than results published in original manuscript)</w:t>
            </w:r>
          </w:p>
        </w:tc>
      </w:tr>
    </w:tbl>
    <w:p w:rsidR="004E056C" w:rsidRDefault="004E056C" w:rsidP="004E056C">
      <w:pPr>
        <w:rPr>
          <w:sz w:val="20"/>
          <w:szCs w:val="20"/>
        </w:rPr>
      </w:pPr>
      <w:r>
        <w:rPr>
          <w:sz w:val="20"/>
          <w:szCs w:val="20"/>
        </w:rPr>
        <w:br w:type="page"/>
      </w:r>
    </w:p>
    <w:p w:rsidR="004E056C" w:rsidRPr="00CD7F1D" w:rsidRDefault="004E056C" w:rsidP="004E056C">
      <w:pPr>
        <w:rPr>
          <w:rFonts w:cstheme="minorHAnsi"/>
        </w:rPr>
      </w:pPr>
      <w:r w:rsidRPr="00CD7F1D">
        <w:rPr>
          <w:rFonts w:cstheme="minorHAnsi"/>
        </w:rPr>
        <w:t xml:space="preserve">Risk of Bias Table 8.  </w:t>
      </w:r>
      <w:r w:rsidRPr="00CD7F1D">
        <w:rPr>
          <w:rFonts w:eastAsia="Times New Roman" w:cstheme="minorHAnsi"/>
          <w:color w:val="000000"/>
        </w:rPr>
        <w:t>Studies evaluating the use of adjunctive corticosteroid therapy in tuberculous meningitis</w:t>
      </w:r>
      <w:r w:rsidRPr="00CD7F1D">
        <w:rPr>
          <w:rFonts w:cstheme="minorHAnsi"/>
        </w:rPr>
        <w:t xml:space="preserve"> </w:t>
      </w:r>
    </w:p>
    <w:tbl>
      <w:tblPr>
        <w:tblStyle w:val="TableGrid"/>
        <w:tblW w:w="0" w:type="auto"/>
        <w:tblLook w:val="04A0"/>
      </w:tblPr>
      <w:tblGrid>
        <w:gridCol w:w="1044"/>
        <w:gridCol w:w="723"/>
        <w:gridCol w:w="630"/>
        <w:gridCol w:w="1151"/>
        <w:gridCol w:w="1075"/>
        <w:gridCol w:w="1064"/>
        <w:gridCol w:w="1134"/>
        <w:gridCol w:w="1372"/>
        <w:gridCol w:w="1049"/>
      </w:tblGrid>
      <w:tr w:rsidR="004E056C" w:rsidRPr="00CD7F1D" w:rsidTr="005B6E49">
        <w:tc>
          <w:tcPr>
            <w:tcW w:w="1067" w:type="dxa"/>
            <w:vAlign w:val="center"/>
          </w:tcPr>
          <w:p w:rsidR="004E056C" w:rsidRPr="00CD7F1D" w:rsidRDefault="004E056C" w:rsidP="005B6E49">
            <w:pPr>
              <w:rPr>
                <w:rFonts w:cstheme="minorHAnsi"/>
              </w:rPr>
            </w:pPr>
            <w:r w:rsidRPr="00CD7F1D">
              <w:rPr>
                <w:rFonts w:eastAsia="Times New Roman" w:cstheme="minorHAnsi"/>
              </w:rPr>
              <w:t>Reference</w:t>
            </w:r>
          </w:p>
        </w:tc>
        <w:tc>
          <w:tcPr>
            <w:tcW w:w="723" w:type="dxa"/>
            <w:vAlign w:val="center"/>
          </w:tcPr>
          <w:p w:rsidR="004E056C" w:rsidRPr="00CD7F1D" w:rsidRDefault="004E056C" w:rsidP="005B6E49">
            <w:pPr>
              <w:rPr>
                <w:rFonts w:cstheme="minorHAnsi"/>
              </w:rPr>
            </w:pPr>
            <w:r w:rsidRPr="00CD7F1D">
              <w:rPr>
                <w:rFonts w:eastAsia="Times New Roman" w:cstheme="minorHAnsi"/>
              </w:rPr>
              <w:t>Patient Number</w:t>
            </w:r>
          </w:p>
        </w:tc>
        <w:tc>
          <w:tcPr>
            <w:tcW w:w="654" w:type="dxa"/>
            <w:vAlign w:val="center"/>
          </w:tcPr>
          <w:p w:rsidR="004E056C" w:rsidRPr="00CD7F1D" w:rsidRDefault="004E056C" w:rsidP="005B6E49">
            <w:pPr>
              <w:rPr>
                <w:rFonts w:cstheme="minorHAnsi"/>
              </w:rPr>
            </w:pPr>
            <w:r w:rsidRPr="00CD7F1D">
              <w:rPr>
                <w:rFonts w:eastAsia="Times New Roman" w:cstheme="minorHAnsi"/>
              </w:rPr>
              <w:t>Study Design</w:t>
            </w:r>
          </w:p>
        </w:tc>
        <w:tc>
          <w:tcPr>
            <w:tcW w:w="1161" w:type="dxa"/>
            <w:vAlign w:val="center"/>
          </w:tcPr>
          <w:p w:rsidR="004E056C" w:rsidRPr="00CD7F1D" w:rsidRDefault="004E056C" w:rsidP="005B6E49">
            <w:pPr>
              <w:rPr>
                <w:rFonts w:cstheme="minorHAnsi"/>
              </w:rPr>
            </w:pPr>
            <w:r w:rsidRPr="00CD7F1D">
              <w:rPr>
                <w:rFonts w:eastAsia="Times New Roman" w:cstheme="minorHAnsi"/>
              </w:rPr>
              <w:t>Intervention</w:t>
            </w:r>
          </w:p>
        </w:tc>
        <w:tc>
          <w:tcPr>
            <w:tcW w:w="981" w:type="dxa"/>
            <w:vAlign w:val="center"/>
          </w:tcPr>
          <w:p w:rsidR="004E056C" w:rsidRPr="00CD7F1D" w:rsidRDefault="004E056C" w:rsidP="005B6E49">
            <w:pPr>
              <w:rPr>
                <w:rFonts w:cstheme="minorHAnsi"/>
              </w:rPr>
            </w:pPr>
            <w:r w:rsidRPr="00CD7F1D">
              <w:rPr>
                <w:rFonts w:eastAsia="Times New Roman" w:cstheme="minorHAnsi"/>
              </w:rPr>
              <w:t>Comparator</w:t>
            </w:r>
          </w:p>
        </w:tc>
        <w:tc>
          <w:tcPr>
            <w:tcW w:w="1058" w:type="dxa"/>
            <w:vAlign w:val="center"/>
          </w:tcPr>
          <w:p w:rsidR="004E056C" w:rsidRPr="00CD7F1D" w:rsidRDefault="004E056C" w:rsidP="005B6E49">
            <w:pPr>
              <w:rPr>
                <w:rFonts w:cstheme="minorHAnsi"/>
              </w:rPr>
            </w:pPr>
            <w:r w:rsidRPr="00CD7F1D">
              <w:rPr>
                <w:rFonts w:eastAsia="Times New Roman" w:cstheme="minorHAnsi"/>
              </w:rPr>
              <w:t>End points of interest</w:t>
            </w:r>
          </w:p>
        </w:tc>
        <w:tc>
          <w:tcPr>
            <w:tcW w:w="1126" w:type="dxa"/>
            <w:vAlign w:val="center"/>
          </w:tcPr>
          <w:p w:rsidR="004E056C" w:rsidRPr="00CD7F1D" w:rsidRDefault="004E056C" w:rsidP="005B6E49">
            <w:pPr>
              <w:rPr>
                <w:rFonts w:cstheme="minorHAnsi"/>
              </w:rPr>
            </w:pPr>
            <w:r w:rsidRPr="00CD7F1D">
              <w:rPr>
                <w:rFonts w:eastAsia="Times New Roman" w:cstheme="minorHAnsi"/>
              </w:rPr>
              <w:t>Findings</w:t>
            </w:r>
          </w:p>
        </w:tc>
        <w:tc>
          <w:tcPr>
            <w:tcW w:w="1514" w:type="dxa"/>
          </w:tcPr>
          <w:p w:rsidR="004E056C" w:rsidRPr="00CD7F1D" w:rsidRDefault="004E056C" w:rsidP="005B6E49">
            <w:pPr>
              <w:rPr>
                <w:rFonts w:cstheme="minorHAnsi"/>
              </w:rPr>
            </w:pPr>
            <w:r w:rsidRPr="00CD7F1D">
              <w:rPr>
                <w:rFonts w:cstheme="minorHAnsi"/>
              </w:rPr>
              <w:t>Risk of bias (high/low/unclear)</w:t>
            </w:r>
          </w:p>
        </w:tc>
        <w:tc>
          <w:tcPr>
            <w:tcW w:w="1066" w:type="dxa"/>
          </w:tcPr>
          <w:p w:rsidR="004E056C" w:rsidRPr="00CD7F1D" w:rsidRDefault="004E056C" w:rsidP="005B6E49">
            <w:pPr>
              <w:rPr>
                <w:rFonts w:cstheme="minorHAnsi"/>
              </w:rPr>
            </w:pPr>
            <w:r w:rsidRPr="00CD7F1D">
              <w:rPr>
                <w:rFonts w:cstheme="minorHAnsi"/>
              </w:rPr>
              <w:t>Comments on risk of bias</w:t>
            </w:r>
          </w:p>
        </w:tc>
      </w:tr>
      <w:tr w:rsidR="004E056C" w:rsidRPr="00CD7F1D" w:rsidTr="005B6E49">
        <w:tc>
          <w:tcPr>
            <w:tcW w:w="1067" w:type="dxa"/>
            <w:vAlign w:val="center"/>
          </w:tcPr>
          <w:p w:rsidR="004E056C" w:rsidRPr="00CD7F1D" w:rsidRDefault="004E056C" w:rsidP="005B6E49">
            <w:pPr>
              <w:rPr>
                <w:rFonts w:cstheme="minorHAnsi"/>
              </w:rPr>
            </w:pPr>
            <w:r w:rsidRPr="00CD7F1D">
              <w:rPr>
                <w:rFonts w:eastAsia="Times New Roman" w:cstheme="minorHAnsi"/>
              </w:rPr>
              <w:t>O’Toole 1969 (180)</w:t>
            </w:r>
          </w:p>
        </w:tc>
        <w:tc>
          <w:tcPr>
            <w:tcW w:w="723" w:type="dxa"/>
            <w:vAlign w:val="center"/>
          </w:tcPr>
          <w:p w:rsidR="004E056C" w:rsidRPr="00CD7F1D" w:rsidRDefault="004E056C" w:rsidP="005B6E49">
            <w:pPr>
              <w:rPr>
                <w:rFonts w:cstheme="minorHAnsi"/>
              </w:rPr>
            </w:pPr>
            <w:r w:rsidRPr="00CD7F1D">
              <w:rPr>
                <w:rFonts w:eastAsia="Times New Roman" w:cstheme="minorHAnsi"/>
              </w:rPr>
              <w:t>23</w:t>
            </w:r>
          </w:p>
        </w:tc>
        <w:tc>
          <w:tcPr>
            <w:tcW w:w="654" w:type="dxa"/>
            <w:vAlign w:val="center"/>
          </w:tcPr>
          <w:p w:rsidR="004E056C" w:rsidRPr="00CD7F1D" w:rsidRDefault="004E056C" w:rsidP="005B6E49">
            <w:pPr>
              <w:rPr>
                <w:rFonts w:cstheme="minorHAnsi"/>
              </w:rPr>
            </w:pPr>
            <w:r w:rsidRPr="00CD7F1D">
              <w:rPr>
                <w:rFonts w:eastAsia="Times New Roman" w:cstheme="minorHAnsi"/>
              </w:rPr>
              <w:t>RCT</w:t>
            </w:r>
          </w:p>
        </w:tc>
        <w:tc>
          <w:tcPr>
            <w:tcW w:w="1161" w:type="dxa"/>
            <w:vAlign w:val="center"/>
          </w:tcPr>
          <w:p w:rsidR="004E056C" w:rsidRPr="00CD7F1D" w:rsidRDefault="004E056C" w:rsidP="005B6E49">
            <w:pPr>
              <w:rPr>
                <w:rFonts w:cstheme="minorHAnsi"/>
              </w:rPr>
            </w:pPr>
            <w:r w:rsidRPr="00CD7F1D">
              <w:rPr>
                <w:rFonts w:eastAsia="Times New Roman" w:cstheme="minorHAnsi"/>
              </w:rPr>
              <w:t>DEX (n = 11)</w:t>
            </w:r>
            <w:r w:rsidRPr="00CD7F1D">
              <w:rPr>
                <w:rFonts w:eastAsia="Times New Roman" w:cstheme="minorHAnsi"/>
                <w:vertAlign w:val="superscript"/>
              </w:rPr>
              <w:t>A</w:t>
            </w:r>
          </w:p>
        </w:tc>
        <w:tc>
          <w:tcPr>
            <w:tcW w:w="981" w:type="dxa"/>
            <w:vAlign w:val="center"/>
          </w:tcPr>
          <w:p w:rsidR="004E056C" w:rsidRPr="00CD7F1D" w:rsidRDefault="004E056C" w:rsidP="005B6E49">
            <w:pPr>
              <w:rPr>
                <w:rFonts w:cstheme="minorHAnsi"/>
              </w:rPr>
            </w:pPr>
            <w:r w:rsidRPr="00CD7F1D">
              <w:rPr>
                <w:rFonts w:eastAsia="Times New Roman" w:cstheme="minorHAnsi"/>
              </w:rPr>
              <w:t>No DEX (n=12)</w:t>
            </w:r>
          </w:p>
        </w:tc>
        <w:tc>
          <w:tcPr>
            <w:tcW w:w="1058" w:type="dxa"/>
            <w:vAlign w:val="center"/>
          </w:tcPr>
          <w:p w:rsidR="004E056C" w:rsidRPr="00CD7F1D" w:rsidRDefault="004E056C" w:rsidP="005B6E49">
            <w:pPr>
              <w:jc w:val="center"/>
              <w:rPr>
                <w:rFonts w:eastAsia="Times New Roman" w:cstheme="minorHAnsi"/>
              </w:rPr>
            </w:pPr>
            <w:r w:rsidRPr="00CD7F1D">
              <w:rPr>
                <w:rFonts w:eastAsia="Times New Roman" w:cstheme="minorHAnsi"/>
              </w:rPr>
              <w:t>Mortality,</w:t>
            </w:r>
          </w:p>
          <w:p w:rsidR="004E056C" w:rsidRPr="00CD7F1D" w:rsidRDefault="004E056C" w:rsidP="005B6E49">
            <w:pPr>
              <w:rPr>
                <w:rFonts w:cstheme="minorHAnsi"/>
              </w:rPr>
            </w:pPr>
            <w:r w:rsidRPr="00CD7F1D">
              <w:rPr>
                <w:rFonts w:eastAsia="Times New Roman" w:cstheme="minorHAnsi"/>
              </w:rPr>
              <w:t>opening pressure</w:t>
            </w:r>
          </w:p>
        </w:tc>
        <w:tc>
          <w:tcPr>
            <w:tcW w:w="1126" w:type="dxa"/>
            <w:vAlign w:val="center"/>
          </w:tcPr>
          <w:p w:rsidR="004E056C" w:rsidRPr="00CD7F1D" w:rsidRDefault="004E056C" w:rsidP="005B6E49">
            <w:pPr>
              <w:rPr>
                <w:rFonts w:cstheme="minorHAnsi"/>
              </w:rPr>
            </w:pPr>
            <w:r w:rsidRPr="00CD7F1D">
              <w:rPr>
                <w:rFonts w:eastAsia="Times New Roman" w:cstheme="minorHAnsi"/>
              </w:rPr>
              <w:t>Included both adult &amp; pediatric patients; no difference in mortality with opening pressure reduced over time in DEX group</w:t>
            </w:r>
          </w:p>
        </w:tc>
        <w:tc>
          <w:tcPr>
            <w:tcW w:w="1514" w:type="dxa"/>
            <w:vAlign w:val="center"/>
          </w:tcPr>
          <w:p w:rsidR="004E056C" w:rsidRPr="00CD7F1D" w:rsidRDefault="004E056C" w:rsidP="005B6E49">
            <w:pPr>
              <w:rPr>
                <w:rFonts w:cstheme="minorHAnsi"/>
              </w:rPr>
            </w:pPr>
            <w:r w:rsidRPr="00CD7F1D">
              <w:rPr>
                <w:rFonts w:cstheme="minorHAnsi"/>
              </w:rPr>
              <w:t>High</w:t>
            </w:r>
          </w:p>
        </w:tc>
        <w:tc>
          <w:tcPr>
            <w:tcW w:w="1066" w:type="dxa"/>
            <w:vAlign w:val="center"/>
          </w:tcPr>
          <w:p w:rsidR="004E056C" w:rsidRPr="00CD7F1D" w:rsidRDefault="004E056C" w:rsidP="005B6E49">
            <w:pPr>
              <w:jc w:val="center"/>
              <w:rPr>
                <w:rFonts w:eastAsia="Times New Roman" w:cstheme="minorHAnsi"/>
              </w:rPr>
            </w:pPr>
            <w:r w:rsidRPr="00CD7F1D">
              <w:rPr>
                <w:rFonts w:eastAsia="Times New Roman" w:cstheme="minorHAnsi"/>
              </w:rPr>
              <w:t>Imprecision</w:t>
            </w:r>
          </w:p>
          <w:p w:rsidR="004E056C" w:rsidRPr="00CD7F1D" w:rsidRDefault="004E056C" w:rsidP="005B6E49">
            <w:pPr>
              <w:rPr>
                <w:rFonts w:cstheme="minorHAnsi"/>
              </w:rPr>
            </w:pPr>
            <w:r w:rsidRPr="00CD7F1D">
              <w:rPr>
                <w:rFonts w:eastAsia="Times New Roman" w:cstheme="minorHAnsi"/>
              </w:rPr>
              <w:t>Indirectness</w:t>
            </w:r>
          </w:p>
        </w:tc>
      </w:tr>
      <w:tr w:rsidR="004E056C" w:rsidRPr="00CD7F1D" w:rsidTr="005B6E49">
        <w:tc>
          <w:tcPr>
            <w:tcW w:w="1067" w:type="dxa"/>
            <w:vAlign w:val="center"/>
          </w:tcPr>
          <w:p w:rsidR="004E056C" w:rsidRPr="00CD7F1D" w:rsidRDefault="004E056C" w:rsidP="005B6E49">
            <w:pPr>
              <w:rPr>
                <w:rFonts w:cstheme="minorHAnsi"/>
              </w:rPr>
            </w:pPr>
            <w:r w:rsidRPr="00CD7F1D">
              <w:rPr>
                <w:rFonts w:eastAsia="Times New Roman" w:cstheme="minorHAnsi"/>
              </w:rPr>
              <w:t>Girgis 1991 (181)</w:t>
            </w:r>
          </w:p>
        </w:tc>
        <w:tc>
          <w:tcPr>
            <w:tcW w:w="723" w:type="dxa"/>
            <w:vAlign w:val="center"/>
          </w:tcPr>
          <w:p w:rsidR="004E056C" w:rsidRPr="00CD7F1D" w:rsidRDefault="004E056C" w:rsidP="005B6E49">
            <w:pPr>
              <w:rPr>
                <w:rFonts w:cstheme="minorHAnsi"/>
              </w:rPr>
            </w:pPr>
            <w:r w:rsidRPr="00CD7F1D">
              <w:rPr>
                <w:rFonts w:eastAsia="Times New Roman" w:cstheme="minorHAnsi"/>
              </w:rPr>
              <w:t>160</w:t>
            </w:r>
          </w:p>
        </w:tc>
        <w:tc>
          <w:tcPr>
            <w:tcW w:w="654" w:type="dxa"/>
            <w:vAlign w:val="center"/>
          </w:tcPr>
          <w:p w:rsidR="004E056C" w:rsidRPr="00CD7F1D" w:rsidRDefault="004E056C" w:rsidP="005B6E49">
            <w:pPr>
              <w:rPr>
                <w:rFonts w:cstheme="minorHAnsi"/>
              </w:rPr>
            </w:pPr>
            <w:r w:rsidRPr="00CD7F1D">
              <w:rPr>
                <w:rFonts w:eastAsia="Times New Roman" w:cstheme="minorHAnsi"/>
              </w:rPr>
              <w:t>RCT</w:t>
            </w:r>
          </w:p>
        </w:tc>
        <w:tc>
          <w:tcPr>
            <w:tcW w:w="1161" w:type="dxa"/>
            <w:vAlign w:val="center"/>
          </w:tcPr>
          <w:p w:rsidR="004E056C" w:rsidRPr="00CD7F1D" w:rsidRDefault="004E056C" w:rsidP="005B6E49">
            <w:pPr>
              <w:rPr>
                <w:rFonts w:cstheme="minorHAnsi"/>
              </w:rPr>
            </w:pPr>
            <w:r w:rsidRPr="00CD7F1D">
              <w:rPr>
                <w:rFonts w:eastAsia="Times New Roman" w:cstheme="minorHAnsi"/>
              </w:rPr>
              <w:t>DEX 12mg/day IM to adults (8 mg/day IM if weight &lt;25 kg) for 3 weeks (n=75)</w:t>
            </w:r>
          </w:p>
        </w:tc>
        <w:tc>
          <w:tcPr>
            <w:tcW w:w="981" w:type="dxa"/>
            <w:vAlign w:val="center"/>
          </w:tcPr>
          <w:p w:rsidR="004E056C" w:rsidRPr="00CD7F1D" w:rsidRDefault="004E056C" w:rsidP="005B6E49">
            <w:pPr>
              <w:rPr>
                <w:rFonts w:cstheme="minorHAnsi"/>
              </w:rPr>
            </w:pPr>
            <w:r w:rsidRPr="00CD7F1D">
              <w:rPr>
                <w:rFonts w:eastAsia="Times New Roman" w:cstheme="minorHAnsi"/>
              </w:rPr>
              <w:t>No DEX (n=85)</w:t>
            </w:r>
          </w:p>
        </w:tc>
        <w:tc>
          <w:tcPr>
            <w:tcW w:w="1058" w:type="dxa"/>
            <w:vAlign w:val="center"/>
          </w:tcPr>
          <w:p w:rsidR="004E056C" w:rsidRPr="00CD7F1D" w:rsidRDefault="004E056C" w:rsidP="005B6E49">
            <w:pPr>
              <w:rPr>
                <w:rFonts w:cstheme="minorHAnsi"/>
              </w:rPr>
            </w:pPr>
            <w:r w:rsidRPr="00CD7F1D">
              <w:rPr>
                <w:rFonts w:eastAsia="Times New Roman" w:cstheme="minorHAnsi"/>
              </w:rPr>
              <w:t>Mortality; physical, neurologic &amp; ophthal-mologic exams</w:t>
            </w:r>
          </w:p>
        </w:tc>
        <w:tc>
          <w:tcPr>
            <w:tcW w:w="1126" w:type="dxa"/>
            <w:vAlign w:val="center"/>
          </w:tcPr>
          <w:p w:rsidR="004E056C" w:rsidRPr="00CD7F1D" w:rsidRDefault="004E056C" w:rsidP="005B6E49">
            <w:pPr>
              <w:rPr>
                <w:rFonts w:cstheme="minorHAnsi"/>
              </w:rPr>
            </w:pPr>
            <w:r w:rsidRPr="00CD7F1D">
              <w:rPr>
                <w:rFonts w:eastAsia="Times New Roman" w:cstheme="minorHAnsi"/>
              </w:rPr>
              <w:t>Included both adult &amp; pediatric patients; 160 confirmed TB cases; mortality rate (43% vs 59%) &amp; neurologic complications were significantly lower in the DEX group</w:t>
            </w:r>
          </w:p>
        </w:tc>
        <w:tc>
          <w:tcPr>
            <w:tcW w:w="1514" w:type="dxa"/>
            <w:vAlign w:val="center"/>
          </w:tcPr>
          <w:p w:rsidR="004E056C" w:rsidRPr="00CD7F1D" w:rsidRDefault="004E056C" w:rsidP="005B6E49">
            <w:pPr>
              <w:rPr>
                <w:rFonts w:cstheme="minorHAnsi"/>
              </w:rPr>
            </w:pPr>
            <w:r w:rsidRPr="00CD7F1D">
              <w:rPr>
                <w:rFonts w:cstheme="minorHAnsi"/>
              </w:rPr>
              <w:t>High</w:t>
            </w:r>
          </w:p>
        </w:tc>
        <w:tc>
          <w:tcPr>
            <w:tcW w:w="1066" w:type="dxa"/>
            <w:vAlign w:val="center"/>
          </w:tcPr>
          <w:p w:rsidR="004E056C" w:rsidRPr="00CD7F1D" w:rsidRDefault="004E056C" w:rsidP="005B6E49">
            <w:pPr>
              <w:jc w:val="center"/>
              <w:rPr>
                <w:rFonts w:eastAsia="Times New Roman" w:cstheme="minorHAnsi"/>
              </w:rPr>
            </w:pPr>
            <w:r w:rsidRPr="00CD7F1D">
              <w:rPr>
                <w:rFonts w:eastAsia="Times New Roman" w:cstheme="minorHAnsi"/>
              </w:rPr>
              <w:t>Indirectness</w:t>
            </w:r>
          </w:p>
          <w:p w:rsidR="004E056C" w:rsidRPr="00CD7F1D" w:rsidRDefault="004E056C" w:rsidP="005B6E49">
            <w:pPr>
              <w:rPr>
                <w:rFonts w:cstheme="minorHAnsi"/>
              </w:rPr>
            </w:pPr>
            <w:r w:rsidRPr="00CD7F1D">
              <w:rPr>
                <w:rFonts w:eastAsia="Times New Roman" w:cstheme="minorHAnsi"/>
              </w:rPr>
              <w:t>Imprecision</w:t>
            </w:r>
          </w:p>
        </w:tc>
      </w:tr>
      <w:tr w:rsidR="004E056C" w:rsidRPr="00CD7F1D" w:rsidTr="005B6E49">
        <w:tc>
          <w:tcPr>
            <w:tcW w:w="1067" w:type="dxa"/>
            <w:vAlign w:val="center"/>
          </w:tcPr>
          <w:p w:rsidR="004E056C" w:rsidRPr="00CD7F1D" w:rsidRDefault="004E056C" w:rsidP="005B6E49">
            <w:pPr>
              <w:rPr>
                <w:rFonts w:cstheme="minorHAnsi"/>
              </w:rPr>
            </w:pPr>
            <w:r w:rsidRPr="00CD7F1D">
              <w:rPr>
                <w:rFonts w:eastAsia="Times New Roman" w:cstheme="minorHAnsi"/>
              </w:rPr>
              <w:t>Kumarvelu 1994 (79)</w:t>
            </w:r>
          </w:p>
        </w:tc>
        <w:tc>
          <w:tcPr>
            <w:tcW w:w="723" w:type="dxa"/>
            <w:vAlign w:val="center"/>
          </w:tcPr>
          <w:p w:rsidR="004E056C" w:rsidRPr="00CD7F1D" w:rsidRDefault="004E056C" w:rsidP="005B6E49">
            <w:pPr>
              <w:rPr>
                <w:rFonts w:cstheme="minorHAnsi"/>
              </w:rPr>
            </w:pPr>
            <w:r w:rsidRPr="00CD7F1D">
              <w:rPr>
                <w:rFonts w:eastAsia="Times New Roman" w:cstheme="minorHAnsi"/>
              </w:rPr>
              <w:t>47</w:t>
            </w:r>
          </w:p>
        </w:tc>
        <w:tc>
          <w:tcPr>
            <w:tcW w:w="654" w:type="dxa"/>
            <w:vAlign w:val="center"/>
          </w:tcPr>
          <w:p w:rsidR="004E056C" w:rsidRPr="00CD7F1D" w:rsidRDefault="004E056C" w:rsidP="005B6E49">
            <w:pPr>
              <w:rPr>
                <w:rFonts w:cstheme="minorHAnsi"/>
              </w:rPr>
            </w:pPr>
            <w:r w:rsidRPr="00CD7F1D">
              <w:rPr>
                <w:rFonts w:eastAsia="Times New Roman" w:cstheme="minorHAnsi"/>
              </w:rPr>
              <w:t>RCT</w:t>
            </w:r>
          </w:p>
        </w:tc>
        <w:tc>
          <w:tcPr>
            <w:tcW w:w="1161" w:type="dxa"/>
            <w:vAlign w:val="center"/>
          </w:tcPr>
          <w:p w:rsidR="004E056C" w:rsidRPr="00CD7F1D" w:rsidRDefault="004E056C" w:rsidP="005B6E49">
            <w:pPr>
              <w:rPr>
                <w:rFonts w:cstheme="minorHAnsi"/>
              </w:rPr>
            </w:pPr>
            <w:r w:rsidRPr="00CD7F1D">
              <w:rPr>
                <w:rFonts w:eastAsia="Times New Roman" w:cstheme="minorHAnsi"/>
              </w:rPr>
              <w:t>DEX (n =24)</w:t>
            </w:r>
            <w:r w:rsidRPr="00CD7F1D">
              <w:rPr>
                <w:rFonts w:eastAsia="Times New Roman" w:cstheme="minorHAnsi"/>
                <w:vertAlign w:val="superscript"/>
              </w:rPr>
              <w:t>B</w:t>
            </w:r>
          </w:p>
        </w:tc>
        <w:tc>
          <w:tcPr>
            <w:tcW w:w="981" w:type="dxa"/>
            <w:vAlign w:val="center"/>
          </w:tcPr>
          <w:p w:rsidR="004E056C" w:rsidRPr="00CD7F1D" w:rsidRDefault="004E056C" w:rsidP="005B6E49">
            <w:pPr>
              <w:rPr>
                <w:rFonts w:cstheme="minorHAnsi"/>
              </w:rPr>
            </w:pPr>
            <w:r w:rsidRPr="00CD7F1D">
              <w:rPr>
                <w:rFonts w:eastAsia="Times New Roman" w:cstheme="minorHAnsi"/>
              </w:rPr>
              <w:t>No DEX (n=23)</w:t>
            </w:r>
          </w:p>
        </w:tc>
        <w:tc>
          <w:tcPr>
            <w:tcW w:w="1058" w:type="dxa"/>
            <w:vAlign w:val="center"/>
          </w:tcPr>
          <w:p w:rsidR="004E056C" w:rsidRPr="00CD7F1D" w:rsidRDefault="004E056C" w:rsidP="005B6E49">
            <w:pPr>
              <w:rPr>
                <w:rFonts w:cstheme="minorHAnsi"/>
              </w:rPr>
            </w:pPr>
            <w:r w:rsidRPr="00CD7F1D">
              <w:rPr>
                <w:rFonts w:eastAsia="Times New Roman" w:cstheme="minorHAnsi"/>
              </w:rPr>
              <w:t>Neurologic examination, mini-mental score, ADL, auditory function</w:t>
            </w:r>
          </w:p>
        </w:tc>
        <w:tc>
          <w:tcPr>
            <w:tcW w:w="1126" w:type="dxa"/>
            <w:vAlign w:val="center"/>
          </w:tcPr>
          <w:p w:rsidR="004E056C" w:rsidRPr="00CD7F1D" w:rsidRDefault="004E056C" w:rsidP="005B6E49">
            <w:pPr>
              <w:rPr>
                <w:rFonts w:cstheme="minorHAnsi"/>
              </w:rPr>
            </w:pPr>
            <w:r w:rsidRPr="00CD7F1D">
              <w:rPr>
                <w:rFonts w:eastAsia="Times New Roman" w:cstheme="minorHAnsi"/>
              </w:rPr>
              <w:t>Included both pediatric &amp; adult patients; no difference in any outcomes of interest between groups</w:t>
            </w:r>
          </w:p>
        </w:tc>
        <w:tc>
          <w:tcPr>
            <w:tcW w:w="1514" w:type="dxa"/>
            <w:vAlign w:val="center"/>
          </w:tcPr>
          <w:p w:rsidR="004E056C" w:rsidRPr="00CD7F1D" w:rsidRDefault="004E056C" w:rsidP="005B6E49">
            <w:pPr>
              <w:rPr>
                <w:rFonts w:cstheme="minorHAnsi"/>
              </w:rPr>
            </w:pPr>
            <w:r w:rsidRPr="00CD7F1D">
              <w:rPr>
                <w:rFonts w:cstheme="minorHAnsi"/>
              </w:rPr>
              <w:t>High</w:t>
            </w:r>
          </w:p>
        </w:tc>
        <w:tc>
          <w:tcPr>
            <w:tcW w:w="1066" w:type="dxa"/>
            <w:vAlign w:val="center"/>
          </w:tcPr>
          <w:p w:rsidR="004E056C" w:rsidRPr="00CD7F1D" w:rsidRDefault="004E056C" w:rsidP="005B6E49">
            <w:pPr>
              <w:jc w:val="center"/>
              <w:rPr>
                <w:rFonts w:eastAsia="Times New Roman" w:cstheme="minorHAnsi"/>
              </w:rPr>
            </w:pPr>
            <w:r w:rsidRPr="00CD7F1D">
              <w:rPr>
                <w:rFonts w:eastAsia="Times New Roman" w:cstheme="minorHAnsi"/>
              </w:rPr>
              <w:t>Imprecision</w:t>
            </w:r>
          </w:p>
          <w:p w:rsidR="004E056C" w:rsidRPr="00CD7F1D" w:rsidRDefault="004E056C" w:rsidP="005B6E49">
            <w:pPr>
              <w:rPr>
                <w:rFonts w:cstheme="minorHAnsi"/>
              </w:rPr>
            </w:pPr>
            <w:r w:rsidRPr="00CD7F1D">
              <w:rPr>
                <w:rFonts w:eastAsia="Times New Roman" w:cstheme="minorHAnsi"/>
              </w:rPr>
              <w:t>Indirectness</w:t>
            </w:r>
            <w:r w:rsidRPr="00CD7F1D">
              <w:rPr>
                <w:rFonts w:eastAsia="Times New Roman" w:cstheme="minorHAnsi"/>
                <w:shd w:val="clear" w:color="auto" w:fill="FF9900"/>
              </w:rPr>
              <w:t xml:space="preserve"> </w:t>
            </w:r>
          </w:p>
        </w:tc>
      </w:tr>
      <w:tr w:rsidR="004E056C" w:rsidRPr="00CD7F1D" w:rsidTr="005B6E49">
        <w:tc>
          <w:tcPr>
            <w:tcW w:w="1067" w:type="dxa"/>
            <w:vAlign w:val="center"/>
          </w:tcPr>
          <w:p w:rsidR="004E056C" w:rsidRPr="00CD7F1D" w:rsidRDefault="004E056C" w:rsidP="005B6E49">
            <w:pPr>
              <w:rPr>
                <w:rFonts w:eastAsia="Times New Roman" w:cstheme="minorHAnsi"/>
              </w:rPr>
            </w:pPr>
            <w:r w:rsidRPr="00CD7F1D">
              <w:rPr>
                <w:rFonts w:eastAsia="Times New Roman" w:cstheme="minorHAnsi"/>
              </w:rPr>
              <w:t>Chotmongkol 1996 (78)</w:t>
            </w:r>
          </w:p>
        </w:tc>
        <w:tc>
          <w:tcPr>
            <w:tcW w:w="723" w:type="dxa"/>
            <w:vAlign w:val="center"/>
          </w:tcPr>
          <w:p w:rsidR="004E056C" w:rsidRPr="00CD7F1D" w:rsidRDefault="004E056C" w:rsidP="005B6E49">
            <w:pPr>
              <w:rPr>
                <w:rFonts w:eastAsia="Times New Roman" w:cstheme="minorHAnsi"/>
              </w:rPr>
            </w:pPr>
            <w:r w:rsidRPr="00CD7F1D">
              <w:rPr>
                <w:rFonts w:eastAsia="Times New Roman" w:cstheme="minorHAnsi"/>
              </w:rPr>
              <w:t>59</w:t>
            </w:r>
          </w:p>
        </w:tc>
        <w:tc>
          <w:tcPr>
            <w:tcW w:w="654" w:type="dxa"/>
            <w:vAlign w:val="center"/>
          </w:tcPr>
          <w:p w:rsidR="004E056C" w:rsidRPr="00CD7F1D" w:rsidRDefault="004E056C" w:rsidP="005B6E49">
            <w:pPr>
              <w:rPr>
                <w:rFonts w:eastAsia="Times New Roman" w:cstheme="minorHAnsi"/>
              </w:rPr>
            </w:pPr>
            <w:r w:rsidRPr="00CD7F1D">
              <w:rPr>
                <w:rFonts w:eastAsia="Times New Roman" w:cstheme="minorHAnsi"/>
              </w:rPr>
              <w:t>RCT</w:t>
            </w:r>
          </w:p>
        </w:tc>
        <w:tc>
          <w:tcPr>
            <w:tcW w:w="1161" w:type="dxa"/>
            <w:vAlign w:val="center"/>
          </w:tcPr>
          <w:p w:rsidR="004E056C" w:rsidRPr="00CD7F1D" w:rsidRDefault="004E056C" w:rsidP="005B6E49">
            <w:pPr>
              <w:rPr>
                <w:rFonts w:eastAsia="Times New Roman" w:cstheme="minorHAnsi"/>
              </w:rPr>
            </w:pPr>
            <w:r w:rsidRPr="00CD7F1D">
              <w:rPr>
                <w:rFonts w:eastAsia="Times New Roman" w:cstheme="minorHAnsi"/>
              </w:rPr>
              <w:t>PRED oral (n=29)</w:t>
            </w:r>
            <w:r w:rsidRPr="00CD7F1D">
              <w:rPr>
                <w:rFonts w:eastAsia="Times New Roman" w:cstheme="minorHAnsi"/>
                <w:vertAlign w:val="superscript"/>
              </w:rPr>
              <w:t>C</w:t>
            </w:r>
          </w:p>
        </w:tc>
        <w:tc>
          <w:tcPr>
            <w:tcW w:w="981" w:type="dxa"/>
            <w:vAlign w:val="center"/>
          </w:tcPr>
          <w:p w:rsidR="004E056C" w:rsidRPr="00CD7F1D" w:rsidRDefault="004E056C" w:rsidP="005B6E49">
            <w:pPr>
              <w:rPr>
                <w:rFonts w:eastAsia="Times New Roman" w:cstheme="minorHAnsi"/>
              </w:rPr>
            </w:pPr>
            <w:r w:rsidRPr="00CD7F1D">
              <w:rPr>
                <w:rFonts w:eastAsia="Times New Roman" w:cstheme="minorHAnsi"/>
              </w:rPr>
              <w:t>Placebo (n =30)</w:t>
            </w:r>
          </w:p>
        </w:tc>
        <w:tc>
          <w:tcPr>
            <w:tcW w:w="1058" w:type="dxa"/>
            <w:vAlign w:val="center"/>
          </w:tcPr>
          <w:p w:rsidR="004E056C" w:rsidRPr="00CD7F1D" w:rsidRDefault="004E056C" w:rsidP="005B6E49">
            <w:pPr>
              <w:rPr>
                <w:rFonts w:eastAsia="Times New Roman" w:cstheme="minorHAnsi"/>
              </w:rPr>
            </w:pPr>
            <w:r w:rsidRPr="00CD7F1D">
              <w:rPr>
                <w:rFonts w:eastAsia="Times New Roman" w:cstheme="minorHAnsi"/>
              </w:rPr>
              <w:t>Mortality, focal neurologic abnormalities</w:t>
            </w:r>
          </w:p>
        </w:tc>
        <w:tc>
          <w:tcPr>
            <w:tcW w:w="1126" w:type="dxa"/>
            <w:vAlign w:val="center"/>
          </w:tcPr>
          <w:p w:rsidR="004E056C" w:rsidRPr="00CD7F1D" w:rsidRDefault="004E056C" w:rsidP="005B6E49">
            <w:pPr>
              <w:rPr>
                <w:rFonts w:eastAsia="Times New Roman" w:cstheme="minorHAnsi"/>
              </w:rPr>
            </w:pPr>
            <w:r w:rsidRPr="00CD7F1D">
              <w:rPr>
                <w:rFonts w:eastAsia="Times New Roman" w:cstheme="minorHAnsi"/>
              </w:rPr>
              <w:t>Included patients &gt; 15 years of age; no significant difference in outcomes between groups</w:t>
            </w:r>
          </w:p>
        </w:tc>
        <w:tc>
          <w:tcPr>
            <w:tcW w:w="1514" w:type="dxa"/>
            <w:vAlign w:val="center"/>
          </w:tcPr>
          <w:p w:rsidR="004E056C" w:rsidRPr="00CD7F1D" w:rsidRDefault="004E056C" w:rsidP="005B6E49">
            <w:pPr>
              <w:rPr>
                <w:rFonts w:cstheme="minorHAnsi"/>
              </w:rPr>
            </w:pPr>
            <w:r w:rsidRPr="00CD7F1D">
              <w:rPr>
                <w:rFonts w:cstheme="minorHAnsi"/>
              </w:rPr>
              <w:t>High</w:t>
            </w:r>
          </w:p>
        </w:tc>
        <w:tc>
          <w:tcPr>
            <w:tcW w:w="1066" w:type="dxa"/>
            <w:vAlign w:val="center"/>
          </w:tcPr>
          <w:p w:rsidR="004E056C" w:rsidRPr="00CD7F1D" w:rsidRDefault="004E056C" w:rsidP="005B6E49">
            <w:pPr>
              <w:jc w:val="center"/>
              <w:rPr>
                <w:rFonts w:eastAsia="Times New Roman" w:cstheme="minorHAnsi"/>
              </w:rPr>
            </w:pPr>
            <w:r w:rsidRPr="00CD7F1D">
              <w:rPr>
                <w:rFonts w:eastAsia="Times New Roman" w:cstheme="minorHAnsi"/>
              </w:rPr>
              <w:t>Indirectness</w:t>
            </w:r>
          </w:p>
          <w:p w:rsidR="004E056C" w:rsidRPr="00CD7F1D" w:rsidRDefault="004E056C" w:rsidP="005B6E49">
            <w:pPr>
              <w:rPr>
                <w:rFonts w:cstheme="minorHAnsi"/>
              </w:rPr>
            </w:pPr>
            <w:r w:rsidRPr="00CD7F1D">
              <w:rPr>
                <w:rFonts w:eastAsia="Times New Roman" w:cstheme="minorHAnsi"/>
              </w:rPr>
              <w:t>Imprecision</w:t>
            </w:r>
          </w:p>
        </w:tc>
      </w:tr>
      <w:tr w:rsidR="004E056C" w:rsidRPr="00CD7F1D" w:rsidTr="005B6E49">
        <w:tc>
          <w:tcPr>
            <w:tcW w:w="1067" w:type="dxa"/>
            <w:vAlign w:val="center"/>
          </w:tcPr>
          <w:p w:rsidR="004E056C" w:rsidRPr="00CD7F1D" w:rsidRDefault="004E056C" w:rsidP="005B6E49">
            <w:pPr>
              <w:rPr>
                <w:rFonts w:eastAsia="Times New Roman" w:cstheme="minorHAnsi"/>
              </w:rPr>
            </w:pPr>
            <w:r w:rsidRPr="00CD7F1D">
              <w:rPr>
                <w:rFonts w:eastAsia="Times New Roman" w:cstheme="minorHAnsi"/>
              </w:rPr>
              <w:t>Yechoor 1996 (182)</w:t>
            </w:r>
          </w:p>
        </w:tc>
        <w:tc>
          <w:tcPr>
            <w:tcW w:w="723" w:type="dxa"/>
            <w:vAlign w:val="center"/>
          </w:tcPr>
          <w:p w:rsidR="004E056C" w:rsidRPr="00CD7F1D" w:rsidRDefault="004E056C" w:rsidP="005B6E49">
            <w:pPr>
              <w:rPr>
                <w:rFonts w:eastAsia="Times New Roman" w:cstheme="minorHAnsi"/>
              </w:rPr>
            </w:pPr>
            <w:r w:rsidRPr="00CD7F1D">
              <w:rPr>
                <w:rFonts w:eastAsia="Times New Roman" w:cstheme="minorHAnsi"/>
              </w:rPr>
              <w:t>31</w:t>
            </w:r>
          </w:p>
        </w:tc>
        <w:tc>
          <w:tcPr>
            <w:tcW w:w="654" w:type="dxa"/>
            <w:vAlign w:val="center"/>
          </w:tcPr>
          <w:p w:rsidR="004E056C" w:rsidRPr="00CD7F1D" w:rsidRDefault="004E056C" w:rsidP="005B6E49">
            <w:pPr>
              <w:rPr>
                <w:rFonts w:eastAsia="Times New Roman" w:cstheme="minorHAnsi"/>
              </w:rPr>
            </w:pPr>
            <w:r w:rsidRPr="00CD7F1D">
              <w:rPr>
                <w:rFonts w:eastAsia="Times New Roman" w:cstheme="minorHAnsi"/>
              </w:rPr>
              <w:t>R</w:t>
            </w:r>
          </w:p>
        </w:tc>
        <w:tc>
          <w:tcPr>
            <w:tcW w:w="1161" w:type="dxa"/>
            <w:vAlign w:val="center"/>
          </w:tcPr>
          <w:p w:rsidR="004E056C" w:rsidRPr="00CD7F1D" w:rsidRDefault="004E056C" w:rsidP="005B6E49">
            <w:pPr>
              <w:jc w:val="center"/>
              <w:rPr>
                <w:rFonts w:eastAsia="Times New Roman" w:cstheme="minorHAnsi"/>
              </w:rPr>
            </w:pPr>
            <w:r w:rsidRPr="00CD7F1D">
              <w:rPr>
                <w:rFonts w:eastAsia="Times New Roman" w:cstheme="minorHAnsi"/>
              </w:rPr>
              <w:t>Corticosteroids</w:t>
            </w:r>
          </w:p>
          <w:p w:rsidR="004E056C" w:rsidRPr="00CD7F1D" w:rsidRDefault="004E056C" w:rsidP="005B6E49">
            <w:pPr>
              <w:rPr>
                <w:rFonts w:eastAsia="Times New Roman" w:cstheme="minorHAnsi"/>
              </w:rPr>
            </w:pPr>
            <w:r w:rsidRPr="00CD7F1D">
              <w:rPr>
                <w:rFonts w:eastAsia="Times New Roman" w:cstheme="minorHAnsi"/>
              </w:rPr>
              <w:t>(n = 12)</w:t>
            </w:r>
          </w:p>
        </w:tc>
        <w:tc>
          <w:tcPr>
            <w:tcW w:w="981" w:type="dxa"/>
            <w:vAlign w:val="center"/>
          </w:tcPr>
          <w:p w:rsidR="004E056C" w:rsidRPr="00CD7F1D" w:rsidRDefault="004E056C" w:rsidP="005B6E49">
            <w:pPr>
              <w:jc w:val="center"/>
              <w:rPr>
                <w:rFonts w:eastAsia="Times New Roman" w:cstheme="minorHAnsi"/>
              </w:rPr>
            </w:pPr>
            <w:r w:rsidRPr="00CD7F1D">
              <w:rPr>
                <w:rFonts w:eastAsia="Times New Roman" w:cstheme="minorHAnsi"/>
              </w:rPr>
              <w:t>No corticosteroid</w:t>
            </w:r>
          </w:p>
          <w:p w:rsidR="004E056C" w:rsidRPr="00CD7F1D" w:rsidRDefault="004E056C" w:rsidP="005B6E49">
            <w:pPr>
              <w:rPr>
                <w:rFonts w:eastAsia="Times New Roman" w:cstheme="minorHAnsi"/>
              </w:rPr>
            </w:pPr>
            <w:r w:rsidRPr="00CD7F1D">
              <w:rPr>
                <w:rFonts w:eastAsia="Times New Roman" w:cstheme="minorHAnsi"/>
              </w:rPr>
              <w:t>(n = 17)</w:t>
            </w:r>
          </w:p>
        </w:tc>
        <w:tc>
          <w:tcPr>
            <w:tcW w:w="1058" w:type="dxa"/>
            <w:vAlign w:val="center"/>
          </w:tcPr>
          <w:p w:rsidR="004E056C" w:rsidRPr="00CD7F1D" w:rsidRDefault="004E056C" w:rsidP="005B6E49">
            <w:pPr>
              <w:rPr>
                <w:rFonts w:eastAsia="Times New Roman" w:cstheme="minorHAnsi"/>
              </w:rPr>
            </w:pPr>
            <w:r w:rsidRPr="00CD7F1D">
              <w:rPr>
                <w:rFonts w:eastAsia="Times New Roman" w:cstheme="minorHAnsi"/>
              </w:rPr>
              <w:t>Mortality</w:t>
            </w:r>
          </w:p>
        </w:tc>
        <w:tc>
          <w:tcPr>
            <w:tcW w:w="1126" w:type="dxa"/>
            <w:vAlign w:val="center"/>
          </w:tcPr>
          <w:p w:rsidR="004E056C" w:rsidRPr="00CD7F1D" w:rsidRDefault="004E056C" w:rsidP="005B6E49">
            <w:pPr>
              <w:rPr>
                <w:rFonts w:eastAsia="Times New Roman" w:cstheme="minorHAnsi"/>
              </w:rPr>
            </w:pPr>
            <w:r w:rsidRPr="00CD7F1D">
              <w:rPr>
                <w:rFonts w:eastAsia="Times New Roman" w:cstheme="minorHAnsi"/>
              </w:rPr>
              <w:t>Steroids were given in non-systematic manner with medication &amp; dose not reported; no difference observed in 9-month mortality</w:t>
            </w:r>
          </w:p>
        </w:tc>
        <w:tc>
          <w:tcPr>
            <w:tcW w:w="1514" w:type="dxa"/>
            <w:vAlign w:val="center"/>
          </w:tcPr>
          <w:p w:rsidR="004E056C" w:rsidRPr="00CD7F1D" w:rsidRDefault="004E056C" w:rsidP="005B6E49">
            <w:pPr>
              <w:rPr>
                <w:rFonts w:cstheme="minorHAnsi"/>
              </w:rPr>
            </w:pPr>
            <w:r w:rsidRPr="00CD7F1D">
              <w:rPr>
                <w:rFonts w:cstheme="minorHAnsi"/>
              </w:rPr>
              <w:t>High</w:t>
            </w:r>
          </w:p>
        </w:tc>
        <w:tc>
          <w:tcPr>
            <w:tcW w:w="1066" w:type="dxa"/>
            <w:vAlign w:val="center"/>
          </w:tcPr>
          <w:p w:rsidR="004E056C" w:rsidRPr="00CD7F1D" w:rsidRDefault="004E056C" w:rsidP="005B6E49">
            <w:pPr>
              <w:jc w:val="center"/>
              <w:rPr>
                <w:rFonts w:eastAsia="Times New Roman" w:cstheme="minorHAnsi"/>
              </w:rPr>
            </w:pPr>
            <w:r w:rsidRPr="00CD7F1D">
              <w:rPr>
                <w:rFonts w:eastAsia="Times New Roman" w:cstheme="minorHAnsi"/>
              </w:rPr>
              <w:t>Imprecision</w:t>
            </w:r>
          </w:p>
          <w:p w:rsidR="004E056C" w:rsidRPr="00CD7F1D" w:rsidRDefault="004E056C" w:rsidP="005B6E49">
            <w:pPr>
              <w:rPr>
                <w:rFonts w:cstheme="minorHAnsi"/>
              </w:rPr>
            </w:pPr>
            <w:r w:rsidRPr="00CD7F1D">
              <w:rPr>
                <w:rFonts w:eastAsia="Times New Roman" w:cstheme="minorHAnsi"/>
              </w:rPr>
              <w:t>Indirectness</w:t>
            </w:r>
          </w:p>
        </w:tc>
      </w:tr>
      <w:tr w:rsidR="004E056C" w:rsidRPr="00CD7F1D" w:rsidTr="005B6E49">
        <w:tc>
          <w:tcPr>
            <w:tcW w:w="1067" w:type="dxa"/>
            <w:vAlign w:val="center"/>
          </w:tcPr>
          <w:p w:rsidR="004E056C" w:rsidRPr="00CD7F1D" w:rsidRDefault="004E056C" w:rsidP="005B6E49">
            <w:pPr>
              <w:rPr>
                <w:rFonts w:eastAsia="Times New Roman" w:cstheme="minorHAnsi"/>
              </w:rPr>
            </w:pPr>
            <w:r w:rsidRPr="00CD7F1D">
              <w:rPr>
                <w:rFonts w:eastAsia="Times New Roman" w:cstheme="minorHAnsi"/>
              </w:rPr>
              <w:t>Kalita 2001 (183)</w:t>
            </w:r>
          </w:p>
        </w:tc>
        <w:tc>
          <w:tcPr>
            <w:tcW w:w="723" w:type="dxa"/>
            <w:vAlign w:val="center"/>
          </w:tcPr>
          <w:p w:rsidR="004E056C" w:rsidRPr="00CD7F1D" w:rsidRDefault="004E056C" w:rsidP="005B6E49">
            <w:pPr>
              <w:rPr>
                <w:rFonts w:eastAsia="Times New Roman" w:cstheme="minorHAnsi"/>
              </w:rPr>
            </w:pPr>
            <w:r w:rsidRPr="00CD7F1D">
              <w:rPr>
                <w:rFonts w:eastAsia="Times New Roman" w:cstheme="minorHAnsi"/>
              </w:rPr>
              <w:t>37</w:t>
            </w:r>
          </w:p>
        </w:tc>
        <w:tc>
          <w:tcPr>
            <w:tcW w:w="654" w:type="dxa"/>
            <w:vAlign w:val="center"/>
          </w:tcPr>
          <w:p w:rsidR="004E056C" w:rsidRPr="00CD7F1D" w:rsidRDefault="004E056C" w:rsidP="005B6E49">
            <w:pPr>
              <w:rPr>
                <w:rFonts w:eastAsia="Times New Roman" w:cstheme="minorHAnsi"/>
              </w:rPr>
            </w:pPr>
            <w:r w:rsidRPr="00CD7F1D">
              <w:rPr>
                <w:rFonts w:eastAsia="Times New Roman" w:cstheme="minorHAnsi"/>
              </w:rPr>
              <w:t>P</w:t>
            </w:r>
          </w:p>
        </w:tc>
        <w:tc>
          <w:tcPr>
            <w:tcW w:w="1161" w:type="dxa"/>
            <w:vAlign w:val="center"/>
          </w:tcPr>
          <w:p w:rsidR="004E056C" w:rsidRPr="00CD7F1D" w:rsidRDefault="004E056C" w:rsidP="005B6E49">
            <w:pPr>
              <w:jc w:val="center"/>
              <w:rPr>
                <w:rFonts w:eastAsia="Times New Roman" w:cstheme="minorHAnsi"/>
              </w:rPr>
            </w:pPr>
            <w:r w:rsidRPr="00CD7F1D">
              <w:rPr>
                <w:rFonts w:eastAsia="Times New Roman" w:cstheme="minorHAnsi"/>
              </w:rPr>
              <w:t xml:space="preserve">MP 500mg IV daily for 5 days, followed by PRED oral taper over 1 month </w:t>
            </w:r>
            <w:r w:rsidRPr="00CD7F1D">
              <w:rPr>
                <w:rFonts w:eastAsia="Times New Roman" w:cstheme="minorHAnsi"/>
              </w:rPr>
              <w:br/>
              <w:t>(n = 21)</w:t>
            </w:r>
          </w:p>
        </w:tc>
        <w:tc>
          <w:tcPr>
            <w:tcW w:w="981" w:type="dxa"/>
            <w:vAlign w:val="center"/>
          </w:tcPr>
          <w:p w:rsidR="004E056C" w:rsidRPr="00CD7F1D" w:rsidRDefault="004E056C" w:rsidP="005B6E49">
            <w:pPr>
              <w:jc w:val="center"/>
              <w:rPr>
                <w:rFonts w:eastAsia="Times New Roman" w:cstheme="minorHAnsi"/>
              </w:rPr>
            </w:pPr>
            <w:r w:rsidRPr="00CD7F1D">
              <w:rPr>
                <w:rFonts w:eastAsia="Times New Roman" w:cstheme="minorHAnsi"/>
              </w:rPr>
              <w:t>No corticosteroid</w:t>
            </w:r>
          </w:p>
          <w:p w:rsidR="004E056C" w:rsidRPr="00CD7F1D" w:rsidRDefault="004E056C" w:rsidP="005B6E49">
            <w:pPr>
              <w:jc w:val="center"/>
              <w:rPr>
                <w:rFonts w:eastAsia="Times New Roman" w:cstheme="minorHAnsi"/>
              </w:rPr>
            </w:pPr>
            <w:r w:rsidRPr="00CD7F1D">
              <w:rPr>
                <w:rFonts w:eastAsia="Times New Roman" w:cstheme="minorHAnsi"/>
              </w:rPr>
              <w:t>(n = 16)</w:t>
            </w:r>
          </w:p>
        </w:tc>
        <w:tc>
          <w:tcPr>
            <w:tcW w:w="1058" w:type="dxa"/>
            <w:vAlign w:val="center"/>
          </w:tcPr>
          <w:p w:rsidR="004E056C" w:rsidRPr="00CD7F1D" w:rsidRDefault="004E056C" w:rsidP="005B6E49">
            <w:pPr>
              <w:rPr>
                <w:rFonts w:eastAsia="Times New Roman" w:cstheme="minorHAnsi"/>
              </w:rPr>
            </w:pPr>
            <w:r w:rsidRPr="00CD7F1D">
              <w:rPr>
                <w:rFonts w:eastAsia="Times New Roman" w:cstheme="minorHAnsi"/>
              </w:rPr>
              <w:t>MEP, SEP</w:t>
            </w:r>
          </w:p>
        </w:tc>
        <w:tc>
          <w:tcPr>
            <w:tcW w:w="1126" w:type="dxa"/>
            <w:vAlign w:val="center"/>
          </w:tcPr>
          <w:p w:rsidR="004E056C" w:rsidRPr="00CD7F1D" w:rsidRDefault="004E056C" w:rsidP="005B6E49">
            <w:pPr>
              <w:rPr>
                <w:rFonts w:eastAsia="Times New Roman" w:cstheme="minorHAnsi"/>
              </w:rPr>
            </w:pPr>
            <w:r w:rsidRPr="00CD7F1D">
              <w:rPr>
                <w:rFonts w:eastAsia="Times New Roman" w:cstheme="minorHAnsi"/>
              </w:rPr>
              <w:t>No difference in outcomes between cohorts</w:t>
            </w:r>
          </w:p>
        </w:tc>
        <w:tc>
          <w:tcPr>
            <w:tcW w:w="1514" w:type="dxa"/>
            <w:vAlign w:val="center"/>
          </w:tcPr>
          <w:p w:rsidR="004E056C" w:rsidRPr="00CD7F1D" w:rsidRDefault="004E056C" w:rsidP="005B6E49">
            <w:pPr>
              <w:rPr>
                <w:rFonts w:cstheme="minorHAnsi"/>
              </w:rPr>
            </w:pPr>
            <w:r w:rsidRPr="00CD7F1D">
              <w:rPr>
                <w:rFonts w:cstheme="minorHAnsi"/>
              </w:rPr>
              <w:t>High</w:t>
            </w:r>
          </w:p>
        </w:tc>
        <w:tc>
          <w:tcPr>
            <w:tcW w:w="1066" w:type="dxa"/>
            <w:vAlign w:val="center"/>
          </w:tcPr>
          <w:p w:rsidR="004E056C" w:rsidRPr="00CD7F1D" w:rsidRDefault="004E056C" w:rsidP="005B6E49">
            <w:pPr>
              <w:jc w:val="center"/>
              <w:rPr>
                <w:rFonts w:eastAsia="Times New Roman" w:cstheme="minorHAnsi"/>
              </w:rPr>
            </w:pPr>
            <w:r w:rsidRPr="00CD7F1D">
              <w:rPr>
                <w:rFonts w:eastAsia="Times New Roman" w:cstheme="minorHAnsi"/>
              </w:rPr>
              <w:t>Imprecision</w:t>
            </w:r>
          </w:p>
          <w:p w:rsidR="004E056C" w:rsidRPr="00CD7F1D" w:rsidRDefault="004E056C" w:rsidP="005B6E49">
            <w:pPr>
              <w:rPr>
                <w:rFonts w:cstheme="minorHAnsi"/>
              </w:rPr>
            </w:pPr>
            <w:r w:rsidRPr="00CD7F1D">
              <w:rPr>
                <w:rFonts w:eastAsia="Times New Roman" w:cstheme="minorHAnsi"/>
              </w:rPr>
              <w:t>Indirectness</w:t>
            </w:r>
          </w:p>
        </w:tc>
      </w:tr>
      <w:tr w:rsidR="004E056C" w:rsidRPr="00CD7F1D" w:rsidTr="005B6E49">
        <w:tc>
          <w:tcPr>
            <w:tcW w:w="1067" w:type="dxa"/>
            <w:vAlign w:val="center"/>
          </w:tcPr>
          <w:p w:rsidR="004E056C" w:rsidRPr="00CD7F1D" w:rsidRDefault="004E056C" w:rsidP="005B6E49">
            <w:pPr>
              <w:rPr>
                <w:rFonts w:eastAsia="Times New Roman" w:cstheme="minorHAnsi"/>
              </w:rPr>
            </w:pPr>
            <w:r w:rsidRPr="00CD7F1D">
              <w:rPr>
                <w:rFonts w:eastAsia="Times New Roman" w:cstheme="minorHAnsi"/>
              </w:rPr>
              <w:t>Thwaites 2004 (77)</w:t>
            </w:r>
          </w:p>
        </w:tc>
        <w:tc>
          <w:tcPr>
            <w:tcW w:w="723" w:type="dxa"/>
            <w:vAlign w:val="center"/>
          </w:tcPr>
          <w:p w:rsidR="004E056C" w:rsidRPr="00CD7F1D" w:rsidRDefault="004E056C" w:rsidP="005B6E49">
            <w:pPr>
              <w:rPr>
                <w:rFonts w:eastAsia="Times New Roman" w:cstheme="minorHAnsi"/>
              </w:rPr>
            </w:pPr>
            <w:r w:rsidRPr="00CD7F1D">
              <w:rPr>
                <w:rFonts w:eastAsia="Times New Roman" w:cstheme="minorHAnsi"/>
              </w:rPr>
              <w:t>545</w:t>
            </w:r>
          </w:p>
        </w:tc>
        <w:tc>
          <w:tcPr>
            <w:tcW w:w="654" w:type="dxa"/>
            <w:vAlign w:val="center"/>
          </w:tcPr>
          <w:p w:rsidR="004E056C" w:rsidRPr="00CD7F1D" w:rsidRDefault="004E056C" w:rsidP="005B6E49">
            <w:pPr>
              <w:rPr>
                <w:rFonts w:eastAsia="Times New Roman" w:cstheme="minorHAnsi"/>
              </w:rPr>
            </w:pPr>
            <w:r w:rsidRPr="00CD7F1D">
              <w:rPr>
                <w:rFonts w:eastAsia="Times New Roman" w:cstheme="minorHAnsi"/>
              </w:rPr>
              <w:t>RCT</w:t>
            </w:r>
          </w:p>
        </w:tc>
        <w:tc>
          <w:tcPr>
            <w:tcW w:w="1161" w:type="dxa"/>
            <w:vAlign w:val="center"/>
          </w:tcPr>
          <w:p w:rsidR="004E056C" w:rsidRPr="00CD7F1D" w:rsidRDefault="004E056C" w:rsidP="005B6E49">
            <w:pPr>
              <w:jc w:val="center"/>
              <w:rPr>
                <w:rFonts w:eastAsia="Times New Roman" w:cstheme="minorHAnsi"/>
              </w:rPr>
            </w:pPr>
            <w:r w:rsidRPr="00CD7F1D">
              <w:rPr>
                <w:rFonts w:eastAsia="Times New Roman" w:cstheme="minorHAnsi"/>
              </w:rPr>
              <w:t>DEX (n = 274)</w:t>
            </w:r>
            <w:r w:rsidRPr="00CD7F1D">
              <w:rPr>
                <w:rFonts w:eastAsia="Times New Roman" w:cstheme="minorHAnsi"/>
                <w:vertAlign w:val="superscript"/>
              </w:rPr>
              <w:t>D</w:t>
            </w:r>
          </w:p>
        </w:tc>
        <w:tc>
          <w:tcPr>
            <w:tcW w:w="981" w:type="dxa"/>
            <w:vAlign w:val="center"/>
          </w:tcPr>
          <w:p w:rsidR="004E056C" w:rsidRPr="00CD7F1D" w:rsidRDefault="004E056C" w:rsidP="005B6E49">
            <w:pPr>
              <w:jc w:val="center"/>
              <w:rPr>
                <w:rFonts w:eastAsia="Times New Roman" w:cstheme="minorHAnsi"/>
              </w:rPr>
            </w:pPr>
            <w:r w:rsidRPr="00CD7F1D">
              <w:rPr>
                <w:rFonts w:eastAsia="Times New Roman" w:cstheme="minorHAnsi"/>
              </w:rPr>
              <w:t xml:space="preserve">Placebo </w:t>
            </w:r>
            <w:r w:rsidRPr="00CD7F1D">
              <w:rPr>
                <w:rFonts w:eastAsia="Times New Roman" w:cstheme="minorHAnsi"/>
              </w:rPr>
              <w:br/>
              <w:t>(n = 271)</w:t>
            </w:r>
          </w:p>
        </w:tc>
        <w:tc>
          <w:tcPr>
            <w:tcW w:w="1058" w:type="dxa"/>
            <w:vAlign w:val="center"/>
          </w:tcPr>
          <w:p w:rsidR="004E056C" w:rsidRPr="00CD7F1D" w:rsidRDefault="004E056C" w:rsidP="005B6E49">
            <w:pPr>
              <w:rPr>
                <w:rFonts w:eastAsia="Times New Roman" w:cstheme="minorHAnsi"/>
              </w:rPr>
            </w:pPr>
            <w:r w:rsidRPr="00CD7F1D">
              <w:rPr>
                <w:rFonts w:eastAsia="Times New Roman" w:cstheme="minorHAnsi"/>
              </w:rPr>
              <w:t>Mortality, disability</w:t>
            </w:r>
          </w:p>
        </w:tc>
        <w:tc>
          <w:tcPr>
            <w:tcW w:w="1126" w:type="dxa"/>
            <w:vAlign w:val="center"/>
          </w:tcPr>
          <w:p w:rsidR="004E056C" w:rsidRPr="00CD7F1D" w:rsidRDefault="004E056C" w:rsidP="005B6E49">
            <w:pPr>
              <w:rPr>
                <w:rFonts w:eastAsia="Times New Roman" w:cstheme="minorHAnsi"/>
              </w:rPr>
            </w:pPr>
            <w:r w:rsidRPr="00CD7F1D">
              <w:rPr>
                <w:rFonts w:eastAsia="Times New Roman" w:cstheme="minorHAnsi"/>
              </w:rPr>
              <w:t xml:space="preserve">Included patients &gt;14 years of age; DEX reduced risk of death, but not severe disability; effects were consistent across subgroups of disease-severity grade &amp; 98 HIV patients </w:t>
            </w:r>
          </w:p>
        </w:tc>
        <w:tc>
          <w:tcPr>
            <w:tcW w:w="1514" w:type="dxa"/>
            <w:vAlign w:val="center"/>
          </w:tcPr>
          <w:p w:rsidR="004E056C" w:rsidRPr="00CD7F1D" w:rsidRDefault="004E056C" w:rsidP="005B6E49">
            <w:pPr>
              <w:rPr>
                <w:rFonts w:cstheme="minorHAnsi"/>
              </w:rPr>
            </w:pPr>
            <w:r w:rsidRPr="00CD7F1D">
              <w:rPr>
                <w:rFonts w:cstheme="minorHAnsi"/>
              </w:rPr>
              <w:t>Low</w:t>
            </w:r>
          </w:p>
        </w:tc>
        <w:tc>
          <w:tcPr>
            <w:tcW w:w="1066" w:type="dxa"/>
            <w:vAlign w:val="center"/>
          </w:tcPr>
          <w:p w:rsidR="004E056C" w:rsidRPr="00CD7F1D" w:rsidRDefault="004E056C" w:rsidP="005B6E49">
            <w:pPr>
              <w:rPr>
                <w:rFonts w:cstheme="minorHAnsi"/>
              </w:rPr>
            </w:pPr>
          </w:p>
        </w:tc>
      </w:tr>
      <w:tr w:rsidR="004E056C" w:rsidRPr="00CD7F1D" w:rsidTr="005B6E49">
        <w:tc>
          <w:tcPr>
            <w:tcW w:w="1067" w:type="dxa"/>
            <w:vAlign w:val="center"/>
          </w:tcPr>
          <w:p w:rsidR="004E056C" w:rsidRPr="00CD7F1D" w:rsidRDefault="004E056C" w:rsidP="005B6E49">
            <w:pPr>
              <w:rPr>
                <w:rFonts w:eastAsia="Times New Roman" w:cstheme="minorHAnsi"/>
              </w:rPr>
            </w:pPr>
            <w:r w:rsidRPr="00CD7F1D">
              <w:rPr>
                <w:rFonts w:eastAsia="Times New Roman" w:cstheme="minorHAnsi"/>
              </w:rPr>
              <w:t>Malhotra 2009 (80)</w:t>
            </w:r>
          </w:p>
        </w:tc>
        <w:tc>
          <w:tcPr>
            <w:tcW w:w="723" w:type="dxa"/>
            <w:vAlign w:val="center"/>
          </w:tcPr>
          <w:p w:rsidR="004E056C" w:rsidRPr="00CD7F1D" w:rsidRDefault="004E056C" w:rsidP="005B6E49">
            <w:pPr>
              <w:rPr>
                <w:rFonts w:eastAsia="Times New Roman" w:cstheme="minorHAnsi"/>
              </w:rPr>
            </w:pPr>
            <w:r w:rsidRPr="00CD7F1D">
              <w:rPr>
                <w:rFonts w:eastAsia="Times New Roman" w:cstheme="minorHAnsi"/>
              </w:rPr>
              <w:t>91</w:t>
            </w:r>
          </w:p>
        </w:tc>
        <w:tc>
          <w:tcPr>
            <w:tcW w:w="654" w:type="dxa"/>
            <w:vAlign w:val="center"/>
          </w:tcPr>
          <w:p w:rsidR="004E056C" w:rsidRPr="00CD7F1D" w:rsidRDefault="004E056C" w:rsidP="005B6E49">
            <w:pPr>
              <w:rPr>
                <w:rFonts w:eastAsia="Times New Roman" w:cstheme="minorHAnsi"/>
              </w:rPr>
            </w:pPr>
            <w:r w:rsidRPr="00CD7F1D">
              <w:rPr>
                <w:rFonts w:eastAsia="Times New Roman" w:cstheme="minorHAnsi"/>
              </w:rPr>
              <w:t>RCT</w:t>
            </w:r>
          </w:p>
        </w:tc>
        <w:tc>
          <w:tcPr>
            <w:tcW w:w="1161" w:type="dxa"/>
            <w:vAlign w:val="center"/>
          </w:tcPr>
          <w:p w:rsidR="004E056C" w:rsidRPr="00CD7F1D" w:rsidRDefault="004E056C" w:rsidP="005B6E49">
            <w:pPr>
              <w:jc w:val="center"/>
              <w:rPr>
                <w:rFonts w:eastAsia="Times New Roman" w:cstheme="minorHAnsi"/>
              </w:rPr>
            </w:pPr>
            <w:r w:rsidRPr="00CD7F1D">
              <w:rPr>
                <w:rFonts w:eastAsia="Times New Roman" w:cstheme="minorHAnsi"/>
              </w:rPr>
              <w:t>DEX for 8 weeks (n = 31)</w:t>
            </w:r>
          </w:p>
          <w:p w:rsidR="004E056C" w:rsidRPr="00CD7F1D" w:rsidRDefault="004E056C" w:rsidP="005B6E49">
            <w:pPr>
              <w:jc w:val="center"/>
              <w:rPr>
                <w:rFonts w:eastAsia="Times New Roman" w:cstheme="minorHAnsi"/>
              </w:rPr>
            </w:pPr>
            <w:r w:rsidRPr="00CD7F1D">
              <w:rPr>
                <w:rFonts w:eastAsia="Times New Roman" w:cstheme="minorHAnsi"/>
              </w:rPr>
              <w:t>or MP for 5 days (n = 30)</w:t>
            </w:r>
            <w:r w:rsidRPr="00CD7F1D">
              <w:rPr>
                <w:rFonts w:eastAsia="Times New Roman" w:cstheme="minorHAnsi"/>
                <w:vertAlign w:val="superscript"/>
              </w:rPr>
              <w:t>E</w:t>
            </w:r>
          </w:p>
        </w:tc>
        <w:tc>
          <w:tcPr>
            <w:tcW w:w="981" w:type="dxa"/>
            <w:vAlign w:val="center"/>
          </w:tcPr>
          <w:p w:rsidR="004E056C" w:rsidRPr="00CD7F1D" w:rsidRDefault="004E056C" w:rsidP="005B6E49">
            <w:pPr>
              <w:jc w:val="center"/>
              <w:rPr>
                <w:rFonts w:eastAsia="Times New Roman" w:cstheme="minorHAnsi"/>
              </w:rPr>
            </w:pPr>
            <w:r w:rsidRPr="00CD7F1D">
              <w:rPr>
                <w:rFonts w:eastAsia="Times New Roman" w:cstheme="minorHAnsi"/>
              </w:rPr>
              <w:t>No corticosteroid (n=30)</w:t>
            </w:r>
          </w:p>
        </w:tc>
        <w:tc>
          <w:tcPr>
            <w:tcW w:w="1058" w:type="dxa"/>
            <w:vAlign w:val="center"/>
          </w:tcPr>
          <w:p w:rsidR="004E056C" w:rsidRPr="00CD7F1D" w:rsidRDefault="004E056C" w:rsidP="005B6E49">
            <w:pPr>
              <w:rPr>
                <w:rFonts w:eastAsia="Times New Roman" w:cstheme="minorHAnsi"/>
              </w:rPr>
            </w:pPr>
            <w:r w:rsidRPr="00CD7F1D">
              <w:rPr>
                <w:rFonts w:eastAsia="Times New Roman" w:cstheme="minorHAnsi"/>
              </w:rPr>
              <w:t>Mortality, functional outcome. focal neurologic findings</w:t>
            </w:r>
          </w:p>
        </w:tc>
        <w:tc>
          <w:tcPr>
            <w:tcW w:w="1126" w:type="dxa"/>
            <w:vAlign w:val="center"/>
          </w:tcPr>
          <w:p w:rsidR="004E056C" w:rsidRPr="00CD7F1D" w:rsidRDefault="004E056C" w:rsidP="005B6E49">
            <w:pPr>
              <w:rPr>
                <w:rFonts w:eastAsia="Times New Roman" w:cstheme="minorHAnsi"/>
              </w:rPr>
            </w:pPr>
            <w:r w:rsidRPr="00CD7F1D">
              <w:rPr>
                <w:rFonts w:eastAsia="Times New Roman" w:cstheme="minorHAnsi"/>
              </w:rPr>
              <w:t>Corticosteroid use associated with reduced death or disability, but not statistically significant when agents analyzed individually; rate of vision impairment among survivors decreased from 41.8% at baseline to 29.9% at 6 months</w:t>
            </w:r>
          </w:p>
        </w:tc>
        <w:tc>
          <w:tcPr>
            <w:tcW w:w="1514" w:type="dxa"/>
            <w:vAlign w:val="center"/>
          </w:tcPr>
          <w:p w:rsidR="004E056C" w:rsidRPr="00CD7F1D" w:rsidRDefault="004E056C" w:rsidP="005B6E49">
            <w:pPr>
              <w:rPr>
                <w:rFonts w:cstheme="minorHAnsi"/>
              </w:rPr>
            </w:pPr>
            <w:r w:rsidRPr="00CD7F1D">
              <w:rPr>
                <w:rFonts w:cstheme="minorHAnsi"/>
              </w:rPr>
              <w:t>High</w:t>
            </w:r>
          </w:p>
        </w:tc>
        <w:tc>
          <w:tcPr>
            <w:tcW w:w="1066" w:type="dxa"/>
            <w:vAlign w:val="center"/>
          </w:tcPr>
          <w:p w:rsidR="004E056C" w:rsidRPr="00CD7F1D" w:rsidRDefault="004E056C" w:rsidP="005B6E49">
            <w:pPr>
              <w:rPr>
                <w:rFonts w:cstheme="minorHAnsi"/>
              </w:rPr>
            </w:pPr>
            <w:r w:rsidRPr="00CD7F1D">
              <w:rPr>
                <w:rFonts w:eastAsia="Times New Roman" w:cstheme="minorHAnsi"/>
              </w:rPr>
              <w:t>Indirectness</w:t>
            </w:r>
          </w:p>
        </w:tc>
      </w:tr>
      <w:tr w:rsidR="004E056C" w:rsidRPr="00CD7F1D" w:rsidTr="005B6E49">
        <w:tc>
          <w:tcPr>
            <w:tcW w:w="1067" w:type="dxa"/>
            <w:vAlign w:val="center"/>
          </w:tcPr>
          <w:p w:rsidR="004E056C" w:rsidRPr="00CD7F1D" w:rsidRDefault="004E056C" w:rsidP="005B6E49">
            <w:pPr>
              <w:rPr>
                <w:rFonts w:eastAsia="Times New Roman" w:cstheme="minorHAnsi"/>
              </w:rPr>
            </w:pPr>
            <w:r w:rsidRPr="00CD7F1D">
              <w:rPr>
                <w:rFonts w:eastAsia="Times New Roman" w:cstheme="minorHAnsi"/>
              </w:rPr>
              <w:t>Rahman 2009 (184)</w:t>
            </w:r>
          </w:p>
        </w:tc>
        <w:tc>
          <w:tcPr>
            <w:tcW w:w="723" w:type="dxa"/>
            <w:vAlign w:val="center"/>
          </w:tcPr>
          <w:p w:rsidR="004E056C" w:rsidRPr="00CD7F1D" w:rsidRDefault="004E056C" w:rsidP="005B6E49">
            <w:pPr>
              <w:rPr>
                <w:rFonts w:eastAsia="Times New Roman" w:cstheme="minorHAnsi"/>
              </w:rPr>
            </w:pPr>
            <w:r w:rsidRPr="00CD7F1D">
              <w:rPr>
                <w:rFonts w:eastAsia="Times New Roman" w:cstheme="minorHAnsi"/>
              </w:rPr>
              <w:t>13</w:t>
            </w:r>
          </w:p>
        </w:tc>
        <w:tc>
          <w:tcPr>
            <w:tcW w:w="654" w:type="dxa"/>
            <w:vAlign w:val="center"/>
          </w:tcPr>
          <w:p w:rsidR="004E056C" w:rsidRPr="00CD7F1D" w:rsidRDefault="004E056C" w:rsidP="005B6E49">
            <w:pPr>
              <w:rPr>
                <w:rFonts w:eastAsia="Times New Roman" w:cstheme="minorHAnsi"/>
              </w:rPr>
            </w:pPr>
            <w:r w:rsidRPr="00CD7F1D">
              <w:rPr>
                <w:rFonts w:eastAsia="Times New Roman" w:cstheme="minorHAnsi"/>
              </w:rPr>
              <w:t>P</w:t>
            </w:r>
          </w:p>
        </w:tc>
        <w:tc>
          <w:tcPr>
            <w:tcW w:w="1161" w:type="dxa"/>
            <w:vAlign w:val="center"/>
          </w:tcPr>
          <w:p w:rsidR="004E056C" w:rsidRPr="00CD7F1D" w:rsidRDefault="004E056C" w:rsidP="005B6E49">
            <w:pPr>
              <w:jc w:val="center"/>
              <w:rPr>
                <w:rFonts w:eastAsia="Times New Roman" w:cstheme="minorHAnsi"/>
              </w:rPr>
            </w:pPr>
            <w:r w:rsidRPr="00CD7F1D">
              <w:rPr>
                <w:rFonts w:eastAsia="Times New Roman" w:cstheme="minorHAnsi"/>
              </w:rPr>
              <w:t>DEX IV for 4 weeks (n = 8)</w:t>
            </w:r>
            <w:r w:rsidRPr="00CD7F1D">
              <w:rPr>
                <w:rFonts w:eastAsia="Times New Roman" w:cstheme="minorHAnsi"/>
                <w:vertAlign w:val="superscript"/>
              </w:rPr>
              <w:t>F</w:t>
            </w:r>
          </w:p>
        </w:tc>
        <w:tc>
          <w:tcPr>
            <w:tcW w:w="981" w:type="dxa"/>
            <w:vAlign w:val="center"/>
          </w:tcPr>
          <w:p w:rsidR="004E056C" w:rsidRPr="00CD7F1D" w:rsidRDefault="004E056C" w:rsidP="005B6E49">
            <w:pPr>
              <w:jc w:val="center"/>
              <w:rPr>
                <w:rFonts w:eastAsia="Times New Roman" w:cstheme="minorHAnsi"/>
              </w:rPr>
            </w:pPr>
            <w:r w:rsidRPr="00CD7F1D">
              <w:rPr>
                <w:rFonts w:eastAsia="Times New Roman" w:cstheme="minorHAnsi"/>
              </w:rPr>
              <w:t xml:space="preserve">PRED 1 mg/kg orally x 4 weeks then taped over 4 weeks </w:t>
            </w:r>
            <w:r w:rsidRPr="00CD7F1D">
              <w:rPr>
                <w:rFonts w:eastAsia="Times New Roman" w:cstheme="minorHAnsi"/>
              </w:rPr>
              <w:br/>
              <w:t>(n = 5)</w:t>
            </w:r>
          </w:p>
        </w:tc>
        <w:tc>
          <w:tcPr>
            <w:tcW w:w="1058" w:type="dxa"/>
            <w:vAlign w:val="center"/>
          </w:tcPr>
          <w:p w:rsidR="004E056C" w:rsidRPr="00CD7F1D" w:rsidRDefault="004E056C" w:rsidP="005B6E49">
            <w:pPr>
              <w:rPr>
                <w:rFonts w:eastAsia="Times New Roman" w:cstheme="minorHAnsi"/>
              </w:rPr>
            </w:pPr>
            <w:r w:rsidRPr="00CD7F1D">
              <w:rPr>
                <w:rFonts w:eastAsia="Times New Roman" w:cstheme="minorHAnsi"/>
              </w:rPr>
              <w:t>Mortality, disability</w:t>
            </w:r>
          </w:p>
        </w:tc>
        <w:tc>
          <w:tcPr>
            <w:tcW w:w="1126" w:type="dxa"/>
            <w:vAlign w:val="center"/>
          </w:tcPr>
          <w:p w:rsidR="004E056C" w:rsidRPr="00CD7F1D" w:rsidRDefault="004E056C" w:rsidP="005B6E49">
            <w:pPr>
              <w:rPr>
                <w:rFonts w:eastAsia="Times New Roman" w:cstheme="minorHAnsi"/>
              </w:rPr>
            </w:pPr>
            <w:r w:rsidRPr="00CD7F1D">
              <w:rPr>
                <w:rFonts w:eastAsia="Times New Roman" w:cstheme="minorHAnsi"/>
              </w:rPr>
              <w:t>All DEX patients survived, but 7 were discharged with disease stigma; 3 of 5 PRED patients died; disability assessment limited due to only 4 patients coming for follow-up</w:t>
            </w:r>
          </w:p>
        </w:tc>
        <w:tc>
          <w:tcPr>
            <w:tcW w:w="1514" w:type="dxa"/>
            <w:vAlign w:val="center"/>
          </w:tcPr>
          <w:p w:rsidR="004E056C" w:rsidRPr="00CD7F1D" w:rsidRDefault="004E056C" w:rsidP="005B6E49">
            <w:pPr>
              <w:rPr>
                <w:rFonts w:cstheme="minorHAnsi"/>
              </w:rPr>
            </w:pPr>
            <w:r w:rsidRPr="00CD7F1D">
              <w:rPr>
                <w:rFonts w:cstheme="minorHAnsi"/>
              </w:rPr>
              <w:t>High</w:t>
            </w:r>
          </w:p>
        </w:tc>
        <w:tc>
          <w:tcPr>
            <w:tcW w:w="1066" w:type="dxa"/>
          </w:tcPr>
          <w:p w:rsidR="004E056C" w:rsidRPr="00CD7F1D" w:rsidRDefault="004E056C" w:rsidP="005B6E49">
            <w:pPr>
              <w:jc w:val="center"/>
              <w:rPr>
                <w:rFonts w:eastAsia="Times New Roman" w:cstheme="minorHAnsi"/>
              </w:rPr>
            </w:pPr>
            <w:r w:rsidRPr="00CD7F1D">
              <w:rPr>
                <w:rFonts w:eastAsia="Times New Roman" w:cstheme="minorHAnsi"/>
              </w:rPr>
              <w:t>Imprecision</w:t>
            </w:r>
          </w:p>
          <w:p w:rsidR="004E056C" w:rsidRPr="00CD7F1D" w:rsidRDefault="004E056C" w:rsidP="005B6E49">
            <w:pPr>
              <w:rPr>
                <w:rFonts w:cstheme="minorHAnsi"/>
              </w:rPr>
            </w:pPr>
            <w:r w:rsidRPr="00CD7F1D">
              <w:rPr>
                <w:rFonts w:eastAsia="Times New Roman" w:cstheme="minorHAnsi"/>
              </w:rPr>
              <w:t>Indirectness</w:t>
            </w:r>
          </w:p>
        </w:tc>
      </w:tr>
      <w:tr w:rsidR="004E056C" w:rsidRPr="00CD7F1D" w:rsidTr="005B6E49">
        <w:tc>
          <w:tcPr>
            <w:tcW w:w="1067" w:type="dxa"/>
            <w:vAlign w:val="center"/>
          </w:tcPr>
          <w:p w:rsidR="004E056C" w:rsidRPr="00CD7F1D" w:rsidRDefault="004E056C" w:rsidP="005B6E49">
            <w:pPr>
              <w:rPr>
                <w:rFonts w:eastAsia="Times New Roman" w:cstheme="minorHAnsi"/>
              </w:rPr>
            </w:pPr>
            <w:r w:rsidRPr="00CD7F1D">
              <w:rPr>
                <w:rFonts w:eastAsia="Times New Roman" w:cstheme="minorHAnsi"/>
              </w:rPr>
              <w:t>Hsu 2010 (185)</w:t>
            </w:r>
          </w:p>
        </w:tc>
        <w:tc>
          <w:tcPr>
            <w:tcW w:w="723" w:type="dxa"/>
            <w:vAlign w:val="center"/>
          </w:tcPr>
          <w:p w:rsidR="004E056C" w:rsidRPr="00CD7F1D" w:rsidRDefault="004E056C" w:rsidP="005B6E49">
            <w:pPr>
              <w:rPr>
                <w:rFonts w:eastAsia="Times New Roman" w:cstheme="minorHAnsi"/>
              </w:rPr>
            </w:pPr>
            <w:r w:rsidRPr="00CD7F1D">
              <w:rPr>
                <w:rFonts w:eastAsia="Times New Roman" w:cstheme="minorHAnsi"/>
              </w:rPr>
              <w:t>108</w:t>
            </w:r>
          </w:p>
        </w:tc>
        <w:tc>
          <w:tcPr>
            <w:tcW w:w="654" w:type="dxa"/>
            <w:vAlign w:val="center"/>
          </w:tcPr>
          <w:p w:rsidR="004E056C" w:rsidRPr="00CD7F1D" w:rsidRDefault="004E056C" w:rsidP="005B6E49">
            <w:pPr>
              <w:rPr>
                <w:rFonts w:eastAsia="Times New Roman" w:cstheme="minorHAnsi"/>
              </w:rPr>
            </w:pPr>
            <w:r w:rsidRPr="00CD7F1D">
              <w:rPr>
                <w:rFonts w:eastAsia="Times New Roman" w:cstheme="minorHAnsi"/>
              </w:rPr>
              <w:t>R</w:t>
            </w:r>
          </w:p>
        </w:tc>
        <w:tc>
          <w:tcPr>
            <w:tcW w:w="1161" w:type="dxa"/>
            <w:vAlign w:val="center"/>
          </w:tcPr>
          <w:p w:rsidR="004E056C" w:rsidRPr="00CD7F1D" w:rsidRDefault="004E056C" w:rsidP="005B6E49">
            <w:pPr>
              <w:jc w:val="center"/>
              <w:rPr>
                <w:rFonts w:eastAsia="Times New Roman" w:cstheme="minorHAnsi"/>
              </w:rPr>
            </w:pPr>
            <w:r w:rsidRPr="00CD7F1D">
              <w:rPr>
                <w:rFonts w:eastAsia="Times New Roman" w:cstheme="minorHAnsi"/>
              </w:rPr>
              <w:t>“Definite” meningitis (n = 46)</w:t>
            </w:r>
          </w:p>
        </w:tc>
        <w:tc>
          <w:tcPr>
            <w:tcW w:w="981" w:type="dxa"/>
            <w:vAlign w:val="center"/>
          </w:tcPr>
          <w:p w:rsidR="004E056C" w:rsidRPr="00CD7F1D" w:rsidRDefault="004E056C" w:rsidP="005B6E49">
            <w:pPr>
              <w:jc w:val="center"/>
              <w:rPr>
                <w:rFonts w:eastAsia="Times New Roman" w:cstheme="minorHAnsi"/>
              </w:rPr>
            </w:pPr>
            <w:r w:rsidRPr="00CD7F1D">
              <w:rPr>
                <w:rFonts w:eastAsia="Times New Roman" w:cstheme="minorHAnsi"/>
              </w:rPr>
              <w:t>“Probable” meningitis (n = 62)</w:t>
            </w:r>
          </w:p>
        </w:tc>
        <w:tc>
          <w:tcPr>
            <w:tcW w:w="1058" w:type="dxa"/>
            <w:vAlign w:val="center"/>
          </w:tcPr>
          <w:p w:rsidR="004E056C" w:rsidRPr="00CD7F1D" w:rsidRDefault="004E056C" w:rsidP="005B6E49">
            <w:pPr>
              <w:rPr>
                <w:rFonts w:eastAsia="Times New Roman" w:cstheme="minorHAnsi"/>
              </w:rPr>
            </w:pPr>
            <w:r w:rsidRPr="00CD7F1D">
              <w:rPr>
                <w:rFonts w:eastAsia="Times New Roman" w:cstheme="minorHAnsi"/>
              </w:rPr>
              <w:t>Mortality</w:t>
            </w:r>
          </w:p>
        </w:tc>
        <w:tc>
          <w:tcPr>
            <w:tcW w:w="1126" w:type="dxa"/>
            <w:vAlign w:val="center"/>
          </w:tcPr>
          <w:p w:rsidR="004E056C" w:rsidRPr="00CD7F1D" w:rsidRDefault="004E056C" w:rsidP="005B6E49">
            <w:pPr>
              <w:rPr>
                <w:rFonts w:eastAsia="Times New Roman" w:cstheme="minorHAnsi"/>
              </w:rPr>
            </w:pPr>
            <w:r w:rsidRPr="00CD7F1D">
              <w:rPr>
                <w:rFonts w:eastAsia="Gungsuh" w:cstheme="minorHAnsi"/>
              </w:rPr>
              <w:t>Adjunctive corticosteroid use defined as PRED ≥ 20mg/day for at least 7 days; patients receiving corticosteroids for over 2 &amp; 3 weeks had increased number of survivors in definite TB &amp; overall cohorts; receiving steroids for over 2 weeks increased survivors in probable TB</w:t>
            </w:r>
          </w:p>
        </w:tc>
        <w:tc>
          <w:tcPr>
            <w:tcW w:w="1514" w:type="dxa"/>
          </w:tcPr>
          <w:p w:rsidR="004E056C" w:rsidRPr="00CD7F1D" w:rsidRDefault="004E056C" w:rsidP="005B6E49">
            <w:pPr>
              <w:rPr>
                <w:rFonts w:cstheme="minorHAnsi"/>
              </w:rPr>
            </w:pPr>
            <w:r w:rsidRPr="00CD7F1D">
              <w:rPr>
                <w:rFonts w:cstheme="minorHAnsi"/>
              </w:rPr>
              <w:t>High</w:t>
            </w:r>
          </w:p>
        </w:tc>
        <w:tc>
          <w:tcPr>
            <w:tcW w:w="1066" w:type="dxa"/>
            <w:vAlign w:val="center"/>
          </w:tcPr>
          <w:p w:rsidR="004E056C" w:rsidRPr="00CD7F1D" w:rsidRDefault="004E056C" w:rsidP="005B6E49">
            <w:pPr>
              <w:jc w:val="center"/>
              <w:rPr>
                <w:rFonts w:eastAsia="Times New Roman" w:cstheme="minorHAnsi"/>
              </w:rPr>
            </w:pPr>
            <w:r w:rsidRPr="00CD7F1D">
              <w:rPr>
                <w:rFonts w:eastAsia="Times New Roman" w:cstheme="minorHAnsi"/>
              </w:rPr>
              <w:t>Imprecision</w:t>
            </w:r>
          </w:p>
          <w:p w:rsidR="004E056C" w:rsidRPr="00CD7F1D" w:rsidRDefault="004E056C" w:rsidP="005B6E49">
            <w:pPr>
              <w:rPr>
                <w:rFonts w:cstheme="minorHAnsi"/>
              </w:rPr>
            </w:pPr>
            <w:r w:rsidRPr="00CD7F1D">
              <w:rPr>
                <w:rFonts w:eastAsia="Times New Roman" w:cstheme="minorHAnsi"/>
              </w:rPr>
              <w:t>Indirectness</w:t>
            </w:r>
          </w:p>
        </w:tc>
      </w:tr>
      <w:tr w:rsidR="004E056C" w:rsidRPr="00CD7F1D" w:rsidTr="005B6E49">
        <w:tc>
          <w:tcPr>
            <w:tcW w:w="1067" w:type="dxa"/>
            <w:vAlign w:val="center"/>
          </w:tcPr>
          <w:p w:rsidR="004E056C" w:rsidRPr="00CD7F1D" w:rsidRDefault="004E056C" w:rsidP="005B6E49">
            <w:pPr>
              <w:rPr>
                <w:rFonts w:eastAsia="Times New Roman" w:cstheme="minorHAnsi"/>
              </w:rPr>
            </w:pPr>
            <w:r w:rsidRPr="00CD7F1D">
              <w:rPr>
                <w:rFonts w:eastAsia="Times New Roman" w:cstheme="minorHAnsi"/>
              </w:rPr>
              <w:t>Torok 2011 (186)</w:t>
            </w:r>
          </w:p>
        </w:tc>
        <w:tc>
          <w:tcPr>
            <w:tcW w:w="723" w:type="dxa"/>
            <w:vAlign w:val="center"/>
          </w:tcPr>
          <w:p w:rsidR="004E056C" w:rsidRPr="00CD7F1D" w:rsidRDefault="004E056C" w:rsidP="005B6E49">
            <w:pPr>
              <w:rPr>
                <w:rFonts w:eastAsia="Times New Roman" w:cstheme="minorHAnsi"/>
              </w:rPr>
            </w:pPr>
            <w:r w:rsidRPr="00CD7F1D">
              <w:rPr>
                <w:rFonts w:eastAsia="Times New Roman" w:cstheme="minorHAnsi"/>
              </w:rPr>
              <w:t>545</w:t>
            </w:r>
          </w:p>
        </w:tc>
        <w:tc>
          <w:tcPr>
            <w:tcW w:w="654" w:type="dxa"/>
            <w:vAlign w:val="center"/>
          </w:tcPr>
          <w:p w:rsidR="004E056C" w:rsidRPr="00CD7F1D" w:rsidRDefault="004E056C" w:rsidP="005B6E49">
            <w:pPr>
              <w:rPr>
                <w:rFonts w:eastAsia="Times New Roman" w:cstheme="minorHAnsi"/>
              </w:rPr>
            </w:pPr>
            <w:r w:rsidRPr="00CD7F1D">
              <w:rPr>
                <w:rFonts w:eastAsia="Times New Roman" w:cstheme="minorHAnsi"/>
              </w:rPr>
              <w:t>P</w:t>
            </w:r>
          </w:p>
        </w:tc>
        <w:tc>
          <w:tcPr>
            <w:tcW w:w="1161" w:type="dxa"/>
            <w:vAlign w:val="center"/>
          </w:tcPr>
          <w:p w:rsidR="004E056C" w:rsidRPr="00CD7F1D" w:rsidRDefault="004E056C" w:rsidP="005B6E49">
            <w:pPr>
              <w:jc w:val="center"/>
              <w:rPr>
                <w:rFonts w:eastAsia="Times New Roman" w:cstheme="minorHAnsi"/>
              </w:rPr>
            </w:pPr>
            <w:r w:rsidRPr="00CD7F1D">
              <w:rPr>
                <w:rFonts w:eastAsia="Times New Roman" w:cstheme="minorHAnsi"/>
              </w:rPr>
              <w:t xml:space="preserve">DEX </w:t>
            </w:r>
            <w:r w:rsidRPr="00CD7F1D">
              <w:rPr>
                <w:rFonts w:eastAsia="Times New Roman" w:cstheme="minorHAnsi"/>
              </w:rPr>
              <w:br/>
              <w:t>(n=274)</w:t>
            </w:r>
            <w:r w:rsidRPr="00CD7F1D">
              <w:rPr>
                <w:rFonts w:eastAsia="Times New Roman" w:cstheme="minorHAnsi"/>
                <w:vertAlign w:val="superscript"/>
              </w:rPr>
              <w:t>D</w:t>
            </w:r>
          </w:p>
        </w:tc>
        <w:tc>
          <w:tcPr>
            <w:tcW w:w="981" w:type="dxa"/>
            <w:vAlign w:val="center"/>
          </w:tcPr>
          <w:p w:rsidR="004E056C" w:rsidRPr="00CD7F1D" w:rsidRDefault="004E056C" w:rsidP="005B6E49">
            <w:pPr>
              <w:jc w:val="center"/>
              <w:rPr>
                <w:rFonts w:eastAsia="Times New Roman" w:cstheme="minorHAnsi"/>
              </w:rPr>
            </w:pPr>
            <w:r w:rsidRPr="00CD7F1D">
              <w:rPr>
                <w:rFonts w:eastAsia="Times New Roman" w:cstheme="minorHAnsi"/>
              </w:rPr>
              <w:t xml:space="preserve">Placebo </w:t>
            </w:r>
            <w:r w:rsidRPr="00CD7F1D">
              <w:rPr>
                <w:rFonts w:eastAsia="Times New Roman" w:cstheme="minorHAnsi"/>
              </w:rPr>
              <w:br/>
              <w:t>(n = 271)</w:t>
            </w:r>
          </w:p>
        </w:tc>
        <w:tc>
          <w:tcPr>
            <w:tcW w:w="1058" w:type="dxa"/>
            <w:vAlign w:val="center"/>
          </w:tcPr>
          <w:p w:rsidR="004E056C" w:rsidRPr="00CD7F1D" w:rsidRDefault="004E056C" w:rsidP="005B6E49">
            <w:pPr>
              <w:rPr>
                <w:rFonts w:eastAsia="Times New Roman" w:cstheme="minorHAnsi"/>
              </w:rPr>
            </w:pPr>
            <w:r w:rsidRPr="00CD7F1D">
              <w:rPr>
                <w:rFonts w:eastAsia="Times New Roman" w:cstheme="minorHAnsi"/>
              </w:rPr>
              <w:t>Long-term survival, disability status</w:t>
            </w:r>
          </w:p>
        </w:tc>
        <w:tc>
          <w:tcPr>
            <w:tcW w:w="1126" w:type="dxa"/>
            <w:vAlign w:val="center"/>
          </w:tcPr>
          <w:p w:rsidR="004E056C" w:rsidRPr="00CD7F1D" w:rsidRDefault="004E056C" w:rsidP="005B6E49">
            <w:pPr>
              <w:rPr>
                <w:rFonts w:eastAsia="Gungsuh" w:cstheme="minorHAnsi"/>
              </w:rPr>
            </w:pPr>
            <w:r w:rsidRPr="00CD7F1D">
              <w:rPr>
                <w:rFonts w:eastAsia="Times New Roman" w:cstheme="minorHAnsi"/>
              </w:rPr>
              <w:t>Five-year survival rates were similar in both groups; similar proportion of severely disabled patients at 5 years</w:t>
            </w:r>
          </w:p>
        </w:tc>
        <w:tc>
          <w:tcPr>
            <w:tcW w:w="1514" w:type="dxa"/>
          </w:tcPr>
          <w:p w:rsidR="004E056C" w:rsidRPr="00CD7F1D" w:rsidRDefault="004E056C" w:rsidP="005B6E49">
            <w:pPr>
              <w:rPr>
                <w:rFonts w:cstheme="minorHAnsi"/>
              </w:rPr>
            </w:pPr>
            <w:r w:rsidRPr="00CD7F1D">
              <w:rPr>
                <w:rFonts w:cstheme="minorHAnsi"/>
              </w:rPr>
              <w:t>High</w:t>
            </w:r>
          </w:p>
        </w:tc>
        <w:tc>
          <w:tcPr>
            <w:tcW w:w="1066" w:type="dxa"/>
            <w:vAlign w:val="center"/>
          </w:tcPr>
          <w:p w:rsidR="004E056C" w:rsidRPr="00CD7F1D" w:rsidRDefault="004E056C" w:rsidP="005B6E49">
            <w:pPr>
              <w:rPr>
                <w:rFonts w:eastAsia="Times New Roman" w:cstheme="minorHAnsi"/>
              </w:rPr>
            </w:pPr>
            <w:r w:rsidRPr="00CD7F1D">
              <w:rPr>
                <w:rFonts w:eastAsia="Times New Roman" w:cstheme="minorHAnsi"/>
              </w:rPr>
              <w:t>Imprecision</w:t>
            </w:r>
          </w:p>
          <w:p w:rsidR="004E056C" w:rsidRPr="00CD7F1D" w:rsidRDefault="004E056C" w:rsidP="005B6E49">
            <w:pPr>
              <w:rPr>
                <w:rFonts w:cstheme="minorHAnsi"/>
              </w:rPr>
            </w:pPr>
            <w:r w:rsidRPr="00CD7F1D">
              <w:rPr>
                <w:rFonts w:eastAsia="Times New Roman" w:cstheme="minorHAnsi"/>
              </w:rPr>
              <w:t>Indirectness</w:t>
            </w:r>
          </w:p>
        </w:tc>
      </w:tr>
      <w:tr w:rsidR="004E056C" w:rsidRPr="00CD7F1D" w:rsidTr="005B6E49">
        <w:tc>
          <w:tcPr>
            <w:tcW w:w="1067" w:type="dxa"/>
            <w:vAlign w:val="center"/>
          </w:tcPr>
          <w:p w:rsidR="004E056C" w:rsidRPr="00CD7F1D" w:rsidRDefault="004E056C" w:rsidP="005B6E49">
            <w:pPr>
              <w:rPr>
                <w:rFonts w:eastAsia="Times New Roman" w:cstheme="minorHAnsi"/>
              </w:rPr>
            </w:pPr>
            <w:r w:rsidRPr="00CD7F1D">
              <w:rPr>
                <w:rFonts w:eastAsia="Times New Roman" w:cstheme="minorHAnsi"/>
              </w:rPr>
              <w:t>Prasad 2016 (76)</w:t>
            </w:r>
          </w:p>
        </w:tc>
        <w:tc>
          <w:tcPr>
            <w:tcW w:w="723" w:type="dxa"/>
            <w:vAlign w:val="center"/>
          </w:tcPr>
          <w:p w:rsidR="004E056C" w:rsidRPr="00CD7F1D" w:rsidRDefault="004E056C" w:rsidP="005B6E49">
            <w:pPr>
              <w:rPr>
                <w:rFonts w:eastAsia="Times New Roman" w:cstheme="minorHAnsi"/>
              </w:rPr>
            </w:pPr>
            <w:r w:rsidRPr="00CD7F1D">
              <w:rPr>
                <w:rFonts w:eastAsia="Times New Roman" w:cstheme="minorHAnsi"/>
              </w:rPr>
              <w:t>1337</w:t>
            </w:r>
          </w:p>
        </w:tc>
        <w:tc>
          <w:tcPr>
            <w:tcW w:w="654" w:type="dxa"/>
            <w:vAlign w:val="center"/>
          </w:tcPr>
          <w:p w:rsidR="004E056C" w:rsidRPr="00CD7F1D" w:rsidRDefault="004E056C" w:rsidP="005B6E49">
            <w:pPr>
              <w:rPr>
                <w:rFonts w:eastAsia="Times New Roman" w:cstheme="minorHAnsi"/>
              </w:rPr>
            </w:pPr>
            <w:r w:rsidRPr="00CD7F1D">
              <w:rPr>
                <w:rFonts w:eastAsia="Times New Roman" w:cstheme="minorHAnsi"/>
              </w:rPr>
              <w:t>MA</w:t>
            </w:r>
            <w:r w:rsidRPr="00CD7F1D">
              <w:rPr>
                <w:rFonts w:eastAsia="Times New Roman" w:cstheme="minorHAnsi"/>
                <w:vertAlign w:val="superscript"/>
              </w:rPr>
              <w:t>G</w:t>
            </w:r>
          </w:p>
        </w:tc>
        <w:tc>
          <w:tcPr>
            <w:tcW w:w="1161" w:type="dxa"/>
            <w:vAlign w:val="center"/>
          </w:tcPr>
          <w:p w:rsidR="004E056C" w:rsidRPr="00CD7F1D" w:rsidRDefault="004E056C" w:rsidP="005B6E49">
            <w:pPr>
              <w:jc w:val="center"/>
              <w:rPr>
                <w:rFonts w:eastAsia="Times New Roman" w:cstheme="minorHAnsi"/>
              </w:rPr>
            </w:pPr>
            <w:r w:rsidRPr="00CD7F1D">
              <w:rPr>
                <w:rFonts w:eastAsia="Times New Roman" w:cstheme="minorHAnsi"/>
              </w:rPr>
              <w:t xml:space="preserve">Corticosteroid </w:t>
            </w:r>
          </w:p>
          <w:p w:rsidR="004E056C" w:rsidRPr="00CD7F1D" w:rsidRDefault="004E056C" w:rsidP="005B6E49">
            <w:pPr>
              <w:jc w:val="center"/>
              <w:rPr>
                <w:rFonts w:eastAsia="Times New Roman" w:cstheme="minorHAnsi"/>
              </w:rPr>
            </w:pPr>
            <w:r w:rsidRPr="00CD7F1D">
              <w:rPr>
                <w:rFonts w:eastAsia="Times New Roman" w:cstheme="minorHAnsi"/>
              </w:rPr>
              <w:t>(n = 688)</w:t>
            </w:r>
          </w:p>
        </w:tc>
        <w:tc>
          <w:tcPr>
            <w:tcW w:w="981" w:type="dxa"/>
            <w:vAlign w:val="center"/>
          </w:tcPr>
          <w:p w:rsidR="004E056C" w:rsidRPr="00CD7F1D" w:rsidRDefault="004E056C" w:rsidP="005B6E49">
            <w:pPr>
              <w:jc w:val="center"/>
              <w:rPr>
                <w:rFonts w:eastAsia="Times New Roman" w:cstheme="minorHAnsi"/>
              </w:rPr>
            </w:pPr>
            <w:r w:rsidRPr="00CD7F1D">
              <w:rPr>
                <w:rFonts w:eastAsia="Times New Roman" w:cstheme="minorHAnsi"/>
              </w:rPr>
              <w:t>Placebo or no treatment</w:t>
            </w:r>
          </w:p>
          <w:p w:rsidR="004E056C" w:rsidRPr="00CD7F1D" w:rsidRDefault="004E056C" w:rsidP="005B6E49">
            <w:pPr>
              <w:jc w:val="center"/>
              <w:rPr>
                <w:rFonts w:eastAsia="Times New Roman" w:cstheme="minorHAnsi"/>
              </w:rPr>
            </w:pPr>
            <w:r w:rsidRPr="00CD7F1D">
              <w:rPr>
                <w:rFonts w:eastAsia="Times New Roman" w:cstheme="minorHAnsi"/>
              </w:rPr>
              <w:t>(n = 649)</w:t>
            </w:r>
          </w:p>
        </w:tc>
        <w:tc>
          <w:tcPr>
            <w:tcW w:w="1058" w:type="dxa"/>
            <w:vAlign w:val="center"/>
          </w:tcPr>
          <w:p w:rsidR="004E056C" w:rsidRPr="00CD7F1D" w:rsidRDefault="004E056C" w:rsidP="005B6E49">
            <w:pPr>
              <w:rPr>
                <w:rFonts w:eastAsia="Times New Roman" w:cstheme="minorHAnsi"/>
              </w:rPr>
            </w:pPr>
            <w:r w:rsidRPr="00CD7F1D">
              <w:rPr>
                <w:rFonts w:eastAsia="Times New Roman" w:cstheme="minorHAnsi"/>
              </w:rPr>
              <w:t>Death, neurologic deficit</w:t>
            </w:r>
          </w:p>
        </w:tc>
        <w:tc>
          <w:tcPr>
            <w:tcW w:w="1126" w:type="dxa"/>
            <w:vAlign w:val="center"/>
          </w:tcPr>
          <w:p w:rsidR="004E056C" w:rsidRPr="00CD7F1D" w:rsidRDefault="004E056C" w:rsidP="005B6E49">
            <w:pPr>
              <w:rPr>
                <w:rFonts w:eastAsia="Times New Roman" w:cstheme="minorHAnsi"/>
              </w:rPr>
            </w:pPr>
            <w:r w:rsidRPr="00CD7F1D">
              <w:rPr>
                <w:rFonts w:eastAsia="Times New Roman" w:cstheme="minorHAnsi"/>
              </w:rPr>
              <w:t>Included both pediatric &amp; adult studies; corticosteroids (HC, PRED, MP, or DEX) reduced deaths (RR 0.75, 95% CI 0.65-0.87); no difference in disabling neurologic deficits</w:t>
            </w:r>
          </w:p>
        </w:tc>
        <w:tc>
          <w:tcPr>
            <w:tcW w:w="1514" w:type="dxa"/>
          </w:tcPr>
          <w:p w:rsidR="004E056C" w:rsidRPr="00CD7F1D" w:rsidRDefault="004E056C" w:rsidP="005B6E49">
            <w:pPr>
              <w:rPr>
                <w:rFonts w:cstheme="minorHAnsi"/>
              </w:rPr>
            </w:pPr>
            <w:r w:rsidRPr="00CD7F1D">
              <w:rPr>
                <w:rFonts w:cstheme="minorHAnsi"/>
              </w:rPr>
              <w:t>Low</w:t>
            </w:r>
          </w:p>
        </w:tc>
        <w:tc>
          <w:tcPr>
            <w:tcW w:w="1066" w:type="dxa"/>
            <w:vAlign w:val="center"/>
          </w:tcPr>
          <w:p w:rsidR="004E056C" w:rsidRPr="00CD7F1D" w:rsidRDefault="004E056C" w:rsidP="005B6E49">
            <w:pPr>
              <w:jc w:val="center"/>
              <w:rPr>
                <w:rFonts w:eastAsia="Times New Roman" w:cstheme="minorHAnsi"/>
              </w:rPr>
            </w:pPr>
            <w:r w:rsidRPr="00CD7F1D">
              <w:rPr>
                <w:rFonts w:eastAsia="Times New Roman" w:cstheme="minorHAnsi"/>
              </w:rPr>
              <w:t>Indirectness</w:t>
            </w:r>
          </w:p>
          <w:p w:rsidR="004E056C" w:rsidRPr="00CD7F1D" w:rsidRDefault="004E056C" w:rsidP="005B6E49">
            <w:pPr>
              <w:rPr>
                <w:rFonts w:cstheme="minorHAnsi"/>
              </w:rPr>
            </w:pPr>
            <w:r w:rsidRPr="00CD7F1D">
              <w:rPr>
                <w:rFonts w:eastAsia="Times New Roman" w:cstheme="minorHAnsi"/>
              </w:rPr>
              <w:t>Inconsistency</w:t>
            </w:r>
          </w:p>
        </w:tc>
      </w:tr>
      <w:tr w:rsidR="004E056C" w:rsidRPr="00CD7F1D" w:rsidTr="005B6E49">
        <w:tc>
          <w:tcPr>
            <w:tcW w:w="9350" w:type="dxa"/>
            <w:gridSpan w:val="9"/>
            <w:vAlign w:val="center"/>
          </w:tcPr>
          <w:p w:rsidR="004E056C" w:rsidRPr="00CD7F1D" w:rsidRDefault="004E056C" w:rsidP="005B6E49">
            <w:pPr>
              <w:jc w:val="center"/>
              <w:rPr>
                <w:rFonts w:eastAsia="Times New Roman" w:cstheme="minorHAnsi"/>
              </w:rPr>
            </w:pPr>
            <w:r w:rsidRPr="00CD7F1D">
              <w:rPr>
                <w:rFonts w:eastAsia="Times New Roman" w:cstheme="minorHAnsi"/>
                <w:vertAlign w:val="superscript"/>
              </w:rPr>
              <w:t xml:space="preserve">A </w:t>
            </w:r>
            <w:r w:rsidRPr="00CD7F1D">
              <w:rPr>
                <w:rFonts w:eastAsia="Times New Roman" w:cstheme="minorHAnsi"/>
              </w:rPr>
              <w:t xml:space="preserve">DEX IV given every 6 hr at the following doses for adults: 2.25 mg for the first week, followed by 1.5mg for the second week, followed by 0.75 mg during week 3, then 0.375 mg during week 4; </w:t>
            </w:r>
            <w:r w:rsidRPr="00CD7F1D">
              <w:rPr>
                <w:rFonts w:eastAsia="Times New Roman" w:cstheme="minorHAnsi"/>
                <w:vertAlign w:val="superscript"/>
              </w:rPr>
              <w:t xml:space="preserve">B </w:t>
            </w:r>
            <w:r w:rsidRPr="00CD7F1D">
              <w:rPr>
                <w:rFonts w:eastAsia="Times New Roman" w:cstheme="minorHAnsi"/>
              </w:rPr>
              <w:t xml:space="preserve">DEX 16mg IV in 4 divided doses for 7 days, followed by DEX 8 mg/day orally as a single dose for 21 days; </w:t>
            </w:r>
            <w:r w:rsidRPr="00CD7F1D">
              <w:rPr>
                <w:rFonts w:eastAsia="Times New Roman" w:cstheme="minorHAnsi"/>
                <w:vertAlign w:val="superscript"/>
              </w:rPr>
              <w:t xml:space="preserve">C </w:t>
            </w:r>
            <w:r w:rsidRPr="00CD7F1D">
              <w:rPr>
                <w:rFonts w:eastAsia="Times New Roman" w:cstheme="minorHAnsi"/>
              </w:rPr>
              <w:t xml:space="preserve">PRED 20 mg orally three times a day for 1 week; then, dose decreased to 45, 30, 20, &amp; 10mg per day for 1 week each;  </w:t>
            </w:r>
            <w:r w:rsidRPr="00CD7F1D">
              <w:rPr>
                <w:rFonts w:eastAsia="Times New Roman" w:cstheme="minorHAnsi"/>
                <w:vertAlign w:val="superscript"/>
              </w:rPr>
              <w:t xml:space="preserve">D </w:t>
            </w:r>
            <w:r w:rsidRPr="00CD7F1D">
              <w:rPr>
                <w:rFonts w:eastAsia="Times New Roman" w:cstheme="minorHAnsi"/>
              </w:rPr>
              <w:t xml:space="preserve">For grade II or III disease, DEX started at 0.4 mg/kg/day IV for week 1, then decreased by 0.1 mg/kg/day each week for 4 weeks; then, oral treatment started at a total of 4 mg/day &amp; decreasing by 1 mg each week; For grade I disease, DEX started at 0.3 mg/kg/day IV for week 1 &amp; 0.2mg/kg/day for week 2; then, oral therapy started at 0.1 mg/kg/day for one week, decreasing to a total of 3 mg/day &amp; decreasing by 1 mg each week; </w:t>
            </w:r>
            <w:r w:rsidRPr="00CD7F1D">
              <w:rPr>
                <w:rFonts w:eastAsia="Times New Roman" w:cstheme="minorHAnsi"/>
                <w:vertAlign w:val="superscript"/>
              </w:rPr>
              <w:t xml:space="preserve">E </w:t>
            </w:r>
            <w:r w:rsidRPr="00CD7F1D">
              <w:rPr>
                <w:rFonts w:eastAsia="Times New Roman" w:cstheme="minorHAnsi"/>
              </w:rPr>
              <w:t xml:space="preserve">DEX IV dosed at 0.4, 0.3, 0.2, 0.1 mg/kg/day each week for 4 weeks; then, oral treatment started at 4 mg/day &amp; decreasing by 1 mg/day each week; MP IV dosing  for 5 days at 1g for patients weighing &gt; 50 kg or 20 mg/kg if &lt; 50 kg; </w:t>
            </w:r>
            <w:r w:rsidRPr="00CD7F1D">
              <w:rPr>
                <w:rFonts w:eastAsia="Times New Roman" w:cstheme="minorHAnsi"/>
                <w:vertAlign w:val="superscript"/>
              </w:rPr>
              <w:t xml:space="preserve">F </w:t>
            </w:r>
            <w:r w:rsidRPr="00CD7F1D">
              <w:rPr>
                <w:rFonts w:eastAsia="Times New Roman" w:cstheme="minorHAnsi"/>
              </w:rPr>
              <w:t xml:space="preserve">DEX dosed at 0.4 mg/kg/day for 1 week, 0.3 mg/kg/day x 1 week, then 0.2 mg/kg/day x 1 week, then 0.1 mg/kg/day x 1 week; then oral treatment x 4 weeks starting at 4 mg per day &amp; decreasing by 1 mg each week; </w:t>
            </w:r>
            <w:r w:rsidRPr="00CD7F1D">
              <w:rPr>
                <w:rFonts w:eastAsia="Times New Roman" w:cstheme="minorHAnsi"/>
                <w:vertAlign w:val="superscript"/>
              </w:rPr>
              <w:t>G</w:t>
            </w:r>
            <w:r w:rsidRPr="00CD7F1D">
              <w:rPr>
                <w:rFonts w:eastAsia="Times New Roman" w:cstheme="minorHAnsi"/>
              </w:rPr>
              <w:t xml:space="preserve"> Meta-analysis included studies by Chotmongkol 1996, Girgis 1991, Kumarvelu 1994, Malhotra 2009, O’Toole 1969, &amp; Thwaites 1994</w:t>
            </w:r>
          </w:p>
        </w:tc>
      </w:tr>
    </w:tbl>
    <w:p w:rsidR="004E056C" w:rsidRPr="00CD7F1D" w:rsidRDefault="004E056C" w:rsidP="004E056C">
      <w:pPr>
        <w:rPr>
          <w:rFonts w:cstheme="minorHAnsi"/>
        </w:rPr>
      </w:pPr>
      <w:r w:rsidRPr="00CD7F1D">
        <w:rPr>
          <w:rFonts w:cstheme="minorHAnsi"/>
        </w:rPr>
        <w:br w:type="page"/>
      </w:r>
    </w:p>
    <w:p w:rsidR="004E056C" w:rsidRPr="00CD7F1D" w:rsidRDefault="004E056C" w:rsidP="004E056C">
      <w:pPr>
        <w:rPr>
          <w:rFonts w:cstheme="minorHAnsi"/>
        </w:rPr>
      </w:pPr>
      <w:r w:rsidRPr="00CD7F1D">
        <w:rPr>
          <w:rFonts w:cstheme="minorHAnsi"/>
        </w:rPr>
        <w:t xml:space="preserve">Risk of Bias Table 9.  Studies evaluating use of hypertonic sodium solutions &amp; mannitol in patients with bacterial meningitis  </w:t>
      </w:r>
    </w:p>
    <w:tbl>
      <w:tblPr>
        <w:tblStyle w:val="TableGrid"/>
        <w:tblW w:w="0" w:type="auto"/>
        <w:tblLook w:val="04A0"/>
      </w:tblPr>
      <w:tblGrid>
        <w:gridCol w:w="941"/>
        <w:gridCol w:w="802"/>
        <w:gridCol w:w="695"/>
        <w:gridCol w:w="1102"/>
        <w:gridCol w:w="1076"/>
        <w:gridCol w:w="925"/>
        <w:gridCol w:w="1098"/>
        <w:gridCol w:w="1554"/>
        <w:gridCol w:w="1049"/>
      </w:tblGrid>
      <w:tr w:rsidR="004E056C" w:rsidRPr="00CD7F1D" w:rsidTr="005B6E49">
        <w:tc>
          <w:tcPr>
            <w:tcW w:w="928" w:type="dxa"/>
            <w:vAlign w:val="center"/>
          </w:tcPr>
          <w:p w:rsidR="004E056C" w:rsidRPr="00CD7F1D" w:rsidRDefault="004E056C" w:rsidP="005B6E49">
            <w:pPr>
              <w:rPr>
                <w:rFonts w:cstheme="minorHAnsi"/>
              </w:rPr>
            </w:pPr>
            <w:r w:rsidRPr="00CD7F1D">
              <w:rPr>
                <w:rFonts w:eastAsia="Times New Roman" w:cstheme="minorHAnsi"/>
              </w:rPr>
              <w:t>Reference</w:t>
            </w:r>
          </w:p>
        </w:tc>
        <w:tc>
          <w:tcPr>
            <w:tcW w:w="793" w:type="dxa"/>
            <w:vAlign w:val="center"/>
          </w:tcPr>
          <w:p w:rsidR="004E056C" w:rsidRPr="00CD7F1D" w:rsidRDefault="004E056C" w:rsidP="005B6E49">
            <w:pPr>
              <w:rPr>
                <w:rFonts w:cstheme="minorHAnsi"/>
              </w:rPr>
            </w:pPr>
            <w:r w:rsidRPr="00CD7F1D">
              <w:rPr>
                <w:rFonts w:eastAsia="Times New Roman" w:cstheme="minorHAnsi"/>
              </w:rPr>
              <w:t>Patient Number</w:t>
            </w:r>
          </w:p>
        </w:tc>
        <w:tc>
          <w:tcPr>
            <w:tcW w:w="715" w:type="dxa"/>
            <w:vAlign w:val="center"/>
          </w:tcPr>
          <w:p w:rsidR="004E056C" w:rsidRPr="00CD7F1D" w:rsidRDefault="004E056C" w:rsidP="005B6E49">
            <w:pPr>
              <w:rPr>
                <w:rFonts w:cstheme="minorHAnsi"/>
              </w:rPr>
            </w:pPr>
            <w:r w:rsidRPr="00CD7F1D">
              <w:rPr>
                <w:rFonts w:eastAsia="Times New Roman" w:cstheme="minorHAnsi"/>
              </w:rPr>
              <w:t>Study Design</w:t>
            </w:r>
          </w:p>
        </w:tc>
        <w:tc>
          <w:tcPr>
            <w:tcW w:w="1076" w:type="dxa"/>
            <w:vAlign w:val="center"/>
          </w:tcPr>
          <w:p w:rsidR="004E056C" w:rsidRPr="00CD7F1D" w:rsidRDefault="004E056C" w:rsidP="005B6E49">
            <w:pPr>
              <w:rPr>
                <w:rFonts w:cstheme="minorHAnsi"/>
              </w:rPr>
            </w:pPr>
            <w:r w:rsidRPr="00CD7F1D">
              <w:rPr>
                <w:rFonts w:eastAsia="Times New Roman" w:cstheme="minorHAnsi"/>
              </w:rPr>
              <w:t>Intervention</w:t>
            </w:r>
          </w:p>
        </w:tc>
        <w:tc>
          <w:tcPr>
            <w:tcW w:w="1057" w:type="dxa"/>
            <w:vAlign w:val="center"/>
          </w:tcPr>
          <w:p w:rsidR="004E056C" w:rsidRPr="00CD7F1D" w:rsidRDefault="004E056C" w:rsidP="005B6E49">
            <w:pPr>
              <w:rPr>
                <w:rFonts w:cstheme="minorHAnsi"/>
              </w:rPr>
            </w:pPr>
            <w:r w:rsidRPr="00CD7F1D">
              <w:rPr>
                <w:rFonts w:eastAsia="Times New Roman" w:cstheme="minorHAnsi"/>
              </w:rPr>
              <w:t>Comparator</w:t>
            </w:r>
          </w:p>
        </w:tc>
        <w:tc>
          <w:tcPr>
            <w:tcW w:w="925" w:type="dxa"/>
            <w:vAlign w:val="center"/>
          </w:tcPr>
          <w:p w:rsidR="004E056C" w:rsidRPr="00CD7F1D" w:rsidRDefault="004E056C" w:rsidP="005B6E49">
            <w:pPr>
              <w:rPr>
                <w:rFonts w:cstheme="minorHAnsi"/>
              </w:rPr>
            </w:pPr>
            <w:r w:rsidRPr="00CD7F1D">
              <w:rPr>
                <w:rFonts w:eastAsia="Times New Roman" w:cstheme="minorHAnsi"/>
              </w:rPr>
              <w:t>End points of interest</w:t>
            </w:r>
          </w:p>
        </w:tc>
        <w:tc>
          <w:tcPr>
            <w:tcW w:w="1095" w:type="dxa"/>
            <w:vAlign w:val="center"/>
          </w:tcPr>
          <w:p w:rsidR="004E056C" w:rsidRPr="00CD7F1D" w:rsidRDefault="004E056C" w:rsidP="005B6E49">
            <w:pPr>
              <w:rPr>
                <w:rFonts w:cstheme="minorHAnsi"/>
              </w:rPr>
            </w:pPr>
            <w:r w:rsidRPr="00CD7F1D">
              <w:rPr>
                <w:rFonts w:eastAsia="Times New Roman" w:cstheme="minorHAnsi"/>
              </w:rPr>
              <w:t>Findings</w:t>
            </w:r>
          </w:p>
        </w:tc>
        <w:tc>
          <w:tcPr>
            <w:tcW w:w="1692" w:type="dxa"/>
          </w:tcPr>
          <w:p w:rsidR="004E056C" w:rsidRPr="00CD7F1D" w:rsidRDefault="004E056C" w:rsidP="005B6E49">
            <w:pPr>
              <w:rPr>
                <w:rFonts w:cstheme="minorHAnsi"/>
              </w:rPr>
            </w:pPr>
            <w:r w:rsidRPr="00CD7F1D">
              <w:rPr>
                <w:rFonts w:cstheme="minorHAnsi"/>
              </w:rPr>
              <w:t>Risk of bias (high/low/unclear)</w:t>
            </w:r>
          </w:p>
        </w:tc>
        <w:tc>
          <w:tcPr>
            <w:tcW w:w="1069" w:type="dxa"/>
          </w:tcPr>
          <w:p w:rsidR="004E056C" w:rsidRPr="00CD7F1D" w:rsidRDefault="004E056C" w:rsidP="005B6E49">
            <w:pPr>
              <w:rPr>
                <w:rFonts w:cstheme="minorHAnsi"/>
              </w:rPr>
            </w:pPr>
            <w:r w:rsidRPr="00CD7F1D">
              <w:rPr>
                <w:rFonts w:cstheme="minorHAnsi"/>
              </w:rPr>
              <w:t>Comments on risk of bias</w:t>
            </w:r>
          </w:p>
        </w:tc>
      </w:tr>
      <w:tr w:rsidR="004E056C" w:rsidRPr="00CD7F1D" w:rsidTr="005B6E49">
        <w:tc>
          <w:tcPr>
            <w:tcW w:w="928" w:type="dxa"/>
            <w:vAlign w:val="center"/>
          </w:tcPr>
          <w:p w:rsidR="004E056C" w:rsidRPr="00CD7F1D" w:rsidRDefault="004E056C" w:rsidP="005B6E49">
            <w:pPr>
              <w:rPr>
                <w:rFonts w:cstheme="minorHAnsi"/>
              </w:rPr>
            </w:pPr>
            <w:r w:rsidRPr="00CD7F1D">
              <w:rPr>
                <w:rFonts w:cstheme="minorHAnsi"/>
              </w:rPr>
              <w:t>Glimaker 2014 (72)</w:t>
            </w:r>
          </w:p>
        </w:tc>
        <w:tc>
          <w:tcPr>
            <w:tcW w:w="793" w:type="dxa"/>
            <w:vAlign w:val="center"/>
          </w:tcPr>
          <w:p w:rsidR="004E056C" w:rsidRPr="00CD7F1D" w:rsidRDefault="004E056C" w:rsidP="005B6E49">
            <w:pPr>
              <w:rPr>
                <w:rFonts w:cstheme="minorHAnsi"/>
              </w:rPr>
            </w:pPr>
            <w:r w:rsidRPr="00CD7F1D">
              <w:rPr>
                <w:rFonts w:cstheme="minorHAnsi"/>
              </w:rPr>
              <w:t>105</w:t>
            </w:r>
          </w:p>
        </w:tc>
        <w:tc>
          <w:tcPr>
            <w:tcW w:w="715" w:type="dxa"/>
            <w:vAlign w:val="center"/>
          </w:tcPr>
          <w:p w:rsidR="004E056C" w:rsidRPr="00CD7F1D" w:rsidRDefault="004E056C" w:rsidP="005B6E49">
            <w:pPr>
              <w:rPr>
                <w:rFonts w:cstheme="minorHAnsi"/>
              </w:rPr>
            </w:pPr>
            <w:r w:rsidRPr="00CD7F1D">
              <w:rPr>
                <w:rFonts w:cstheme="minorHAnsi"/>
              </w:rPr>
              <w:t>P</w:t>
            </w:r>
          </w:p>
        </w:tc>
        <w:tc>
          <w:tcPr>
            <w:tcW w:w="1076" w:type="dxa"/>
            <w:vAlign w:val="center"/>
          </w:tcPr>
          <w:p w:rsidR="004E056C" w:rsidRPr="00CD7F1D" w:rsidRDefault="004E056C" w:rsidP="005B6E49">
            <w:pPr>
              <w:rPr>
                <w:rFonts w:cstheme="minorHAnsi"/>
              </w:rPr>
            </w:pPr>
            <w:r w:rsidRPr="00CD7F1D">
              <w:rPr>
                <w:rFonts w:cstheme="minorHAnsi"/>
              </w:rPr>
              <w:t>ICP-targeted treatment (included hypertonic NaCl [n=21] &amp; rescue mannitol [n=5]) (n=52)</w:t>
            </w:r>
          </w:p>
        </w:tc>
        <w:tc>
          <w:tcPr>
            <w:tcW w:w="1057" w:type="dxa"/>
            <w:vAlign w:val="center"/>
          </w:tcPr>
          <w:p w:rsidR="004E056C" w:rsidRPr="00CD7F1D" w:rsidRDefault="004E056C" w:rsidP="005B6E49">
            <w:pPr>
              <w:rPr>
                <w:rFonts w:cstheme="minorHAnsi"/>
              </w:rPr>
            </w:pPr>
            <w:r w:rsidRPr="00CD7F1D">
              <w:rPr>
                <w:rFonts w:cstheme="minorHAnsi"/>
              </w:rPr>
              <w:t>Controls without ICP-targeted therapy (n=53)</w:t>
            </w:r>
          </w:p>
        </w:tc>
        <w:tc>
          <w:tcPr>
            <w:tcW w:w="925" w:type="dxa"/>
            <w:vAlign w:val="center"/>
          </w:tcPr>
          <w:p w:rsidR="004E056C" w:rsidRPr="00CD7F1D" w:rsidRDefault="004E056C" w:rsidP="005B6E49">
            <w:pPr>
              <w:rPr>
                <w:rFonts w:cstheme="minorHAnsi"/>
              </w:rPr>
            </w:pPr>
            <w:r w:rsidRPr="00CD7F1D">
              <w:rPr>
                <w:rFonts w:cstheme="minorHAnsi"/>
              </w:rPr>
              <w:t>Mortality, GOS</w:t>
            </w:r>
          </w:p>
        </w:tc>
        <w:tc>
          <w:tcPr>
            <w:tcW w:w="1095" w:type="dxa"/>
            <w:vAlign w:val="center"/>
          </w:tcPr>
          <w:p w:rsidR="004E056C" w:rsidRPr="00CD7F1D" w:rsidRDefault="004E056C" w:rsidP="005B6E49">
            <w:pPr>
              <w:rPr>
                <w:rFonts w:cstheme="minorHAnsi"/>
              </w:rPr>
            </w:pPr>
            <w:r w:rsidRPr="00CD7F1D">
              <w:rPr>
                <w:rFonts w:cstheme="minorHAnsi"/>
                <w:color w:val="000000"/>
                <w:shd w:val="clear" w:color="auto" w:fill="FFFFFF"/>
              </w:rPr>
              <w:t>Mortality was significantly lower in intervention group compared to comparator (10% vs 30%; p&lt;0.05); full recovery (GOS 5 with normal hearing) was higher in the intervention group (54% vs 32%; p&lt;0.05)</w:t>
            </w:r>
          </w:p>
        </w:tc>
        <w:tc>
          <w:tcPr>
            <w:tcW w:w="1692" w:type="dxa"/>
          </w:tcPr>
          <w:p w:rsidR="004E056C" w:rsidRPr="00CD7F1D" w:rsidRDefault="004E056C" w:rsidP="005B6E49">
            <w:pPr>
              <w:rPr>
                <w:rFonts w:cstheme="minorHAnsi"/>
              </w:rPr>
            </w:pPr>
            <w:r w:rsidRPr="00CD7F1D">
              <w:rPr>
                <w:rFonts w:cstheme="minorHAnsi"/>
              </w:rPr>
              <w:t>High</w:t>
            </w:r>
          </w:p>
        </w:tc>
        <w:tc>
          <w:tcPr>
            <w:tcW w:w="1069" w:type="dxa"/>
          </w:tcPr>
          <w:p w:rsidR="004E056C" w:rsidRPr="00CD7F1D" w:rsidRDefault="004E056C" w:rsidP="005B6E49">
            <w:pPr>
              <w:rPr>
                <w:rFonts w:cstheme="minorHAnsi"/>
              </w:rPr>
            </w:pPr>
            <w:r w:rsidRPr="00CD7F1D">
              <w:rPr>
                <w:rFonts w:cstheme="minorHAnsi"/>
              </w:rPr>
              <w:t>Imprecision</w:t>
            </w:r>
          </w:p>
        </w:tc>
      </w:tr>
    </w:tbl>
    <w:p w:rsidR="004E056C" w:rsidRPr="00CD7F1D" w:rsidRDefault="004E056C" w:rsidP="004E056C">
      <w:pPr>
        <w:rPr>
          <w:rFonts w:cstheme="minorHAnsi"/>
        </w:rPr>
      </w:pPr>
    </w:p>
    <w:p w:rsidR="004E056C" w:rsidRPr="00CD7F1D" w:rsidRDefault="004E056C" w:rsidP="004E056C">
      <w:pPr>
        <w:rPr>
          <w:rFonts w:cstheme="minorHAnsi"/>
        </w:rPr>
      </w:pPr>
    </w:p>
    <w:p w:rsidR="004E056C" w:rsidRPr="00CD7F1D" w:rsidRDefault="004E056C" w:rsidP="004E056C">
      <w:pPr>
        <w:rPr>
          <w:rFonts w:cstheme="minorHAnsi"/>
        </w:rPr>
      </w:pPr>
      <w:r w:rsidRPr="00CD7F1D">
        <w:rPr>
          <w:rFonts w:cstheme="minorHAnsi"/>
        </w:rPr>
        <w:br w:type="page"/>
      </w:r>
    </w:p>
    <w:p w:rsidR="004E056C" w:rsidRPr="00CD7F1D" w:rsidRDefault="004E056C" w:rsidP="004E056C">
      <w:pPr>
        <w:rPr>
          <w:rFonts w:cstheme="minorHAnsi"/>
        </w:rPr>
      </w:pPr>
      <w:r w:rsidRPr="00CD7F1D">
        <w:rPr>
          <w:rFonts w:cstheme="minorHAnsi"/>
        </w:rPr>
        <w:t>Risk of Bias Table 10.  Studies evaluating use of hypertonic sodium solutions &amp; mannitol in patients with hepatic encephalopathy</w:t>
      </w:r>
    </w:p>
    <w:tbl>
      <w:tblPr>
        <w:tblStyle w:val="TableGrid"/>
        <w:tblW w:w="0" w:type="auto"/>
        <w:tblLook w:val="04A0"/>
      </w:tblPr>
      <w:tblGrid>
        <w:gridCol w:w="908"/>
        <w:gridCol w:w="776"/>
        <w:gridCol w:w="673"/>
        <w:gridCol w:w="1062"/>
        <w:gridCol w:w="1037"/>
        <w:gridCol w:w="1064"/>
        <w:gridCol w:w="1185"/>
        <w:gridCol w:w="1493"/>
        <w:gridCol w:w="1044"/>
      </w:tblGrid>
      <w:tr w:rsidR="004E056C" w:rsidRPr="00CD7F1D" w:rsidTr="005B6E49">
        <w:tc>
          <w:tcPr>
            <w:tcW w:w="909" w:type="dxa"/>
            <w:vAlign w:val="center"/>
          </w:tcPr>
          <w:p w:rsidR="004E056C" w:rsidRPr="00CD7F1D" w:rsidRDefault="004E056C" w:rsidP="005B6E49">
            <w:pPr>
              <w:rPr>
                <w:rFonts w:cstheme="minorHAnsi"/>
              </w:rPr>
            </w:pPr>
            <w:r w:rsidRPr="00CD7F1D">
              <w:rPr>
                <w:rFonts w:eastAsia="Times New Roman" w:cstheme="minorHAnsi"/>
              </w:rPr>
              <w:t>Reference</w:t>
            </w:r>
          </w:p>
        </w:tc>
        <w:tc>
          <w:tcPr>
            <w:tcW w:w="775" w:type="dxa"/>
            <w:vAlign w:val="center"/>
          </w:tcPr>
          <w:p w:rsidR="004E056C" w:rsidRPr="00CD7F1D" w:rsidRDefault="004E056C" w:rsidP="005B6E49">
            <w:pPr>
              <w:rPr>
                <w:rFonts w:cstheme="minorHAnsi"/>
              </w:rPr>
            </w:pPr>
            <w:r w:rsidRPr="00CD7F1D">
              <w:rPr>
                <w:rFonts w:eastAsia="Times New Roman" w:cstheme="minorHAnsi"/>
              </w:rPr>
              <w:t>Patient Number</w:t>
            </w:r>
          </w:p>
        </w:tc>
        <w:tc>
          <w:tcPr>
            <w:tcW w:w="700" w:type="dxa"/>
            <w:vAlign w:val="center"/>
          </w:tcPr>
          <w:p w:rsidR="004E056C" w:rsidRPr="00CD7F1D" w:rsidRDefault="004E056C" w:rsidP="005B6E49">
            <w:pPr>
              <w:rPr>
                <w:rFonts w:cstheme="minorHAnsi"/>
              </w:rPr>
            </w:pPr>
            <w:r w:rsidRPr="00CD7F1D">
              <w:rPr>
                <w:rFonts w:eastAsia="Times New Roman" w:cstheme="minorHAnsi"/>
              </w:rPr>
              <w:t>Study Design</w:t>
            </w:r>
          </w:p>
        </w:tc>
        <w:tc>
          <w:tcPr>
            <w:tcW w:w="1050" w:type="dxa"/>
            <w:vAlign w:val="center"/>
          </w:tcPr>
          <w:p w:rsidR="004E056C" w:rsidRPr="00CD7F1D" w:rsidRDefault="004E056C" w:rsidP="005B6E49">
            <w:pPr>
              <w:rPr>
                <w:rFonts w:cstheme="minorHAnsi"/>
              </w:rPr>
            </w:pPr>
            <w:r w:rsidRPr="00CD7F1D">
              <w:rPr>
                <w:rFonts w:eastAsia="Times New Roman" w:cstheme="minorHAnsi"/>
              </w:rPr>
              <w:t>Intervention</w:t>
            </w:r>
          </w:p>
        </w:tc>
        <w:tc>
          <w:tcPr>
            <w:tcW w:w="1031" w:type="dxa"/>
            <w:vAlign w:val="center"/>
          </w:tcPr>
          <w:p w:rsidR="004E056C" w:rsidRPr="00CD7F1D" w:rsidRDefault="004E056C" w:rsidP="005B6E49">
            <w:pPr>
              <w:rPr>
                <w:rFonts w:cstheme="minorHAnsi"/>
              </w:rPr>
            </w:pPr>
            <w:r w:rsidRPr="00CD7F1D">
              <w:rPr>
                <w:rFonts w:eastAsia="Times New Roman" w:cstheme="minorHAnsi"/>
              </w:rPr>
              <w:t>Comparator</w:t>
            </w:r>
          </w:p>
        </w:tc>
        <w:tc>
          <w:tcPr>
            <w:tcW w:w="1059" w:type="dxa"/>
            <w:vAlign w:val="center"/>
          </w:tcPr>
          <w:p w:rsidR="004E056C" w:rsidRPr="00CD7F1D" w:rsidRDefault="004E056C" w:rsidP="005B6E49">
            <w:pPr>
              <w:rPr>
                <w:rFonts w:cstheme="minorHAnsi"/>
              </w:rPr>
            </w:pPr>
            <w:r w:rsidRPr="00CD7F1D">
              <w:rPr>
                <w:rFonts w:eastAsia="Times New Roman" w:cstheme="minorHAnsi"/>
              </w:rPr>
              <w:t>End points of interest</w:t>
            </w:r>
          </w:p>
        </w:tc>
        <w:tc>
          <w:tcPr>
            <w:tcW w:w="1135" w:type="dxa"/>
            <w:vAlign w:val="center"/>
          </w:tcPr>
          <w:p w:rsidR="004E056C" w:rsidRPr="00CD7F1D" w:rsidRDefault="004E056C" w:rsidP="005B6E49">
            <w:pPr>
              <w:rPr>
                <w:rFonts w:cstheme="minorHAnsi"/>
              </w:rPr>
            </w:pPr>
            <w:r w:rsidRPr="00CD7F1D">
              <w:rPr>
                <w:rFonts w:eastAsia="Times New Roman" w:cstheme="minorHAnsi"/>
              </w:rPr>
              <w:t>Findings</w:t>
            </w:r>
          </w:p>
        </w:tc>
        <w:tc>
          <w:tcPr>
            <w:tcW w:w="1648" w:type="dxa"/>
          </w:tcPr>
          <w:p w:rsidR="004E056C" w:rsidRPr="00CD7F1D" w:rsidRDefault="004E056C" w:rsidP="005B6E49">
            <w:pPr>
              <w:rPr>
                <w:rFonts w:cstheme="minorHAnsi"/>
              </w:rPr>
            </w:pPr>
            <w:r w:rsidRPr="00CD7F1D">
              <w:rPr>
                <w:rFonts w:cstheme="minorHAnsi"/>
              </w:rPr>
              <w:t>Risk of bias (high/low/unclear)</w:t>
            </w:r>
          </w:p>
        </w:tc>
        <w:tc>
          <w:tcPr>
            <w:tcW w:w="1043" w:type="dxa"/>
          </w:tcPr>
          <w:p w:rsidR="004E056C" w:rsidRPr="00CD7F1D" w:rsidRDefault="004E056C" w:rsidP="005B6E49">
            <w:pPr>
              <w:rPr>
                <w:rFonts w:cstheme="minorHAnsi"/>
              </w:rPr>
            </w:pPr>
            <w:r w:rsidRPr="00CD7F1D">
              <w:rPr>
                <w:rFonts w:cstheme="minorHAnsi"/>
              </w:rPr>
              <w:t>Comments on risk of bias</w:t>
            </w:r>
          </w:p>
        </w:tc>
      </w:tr>
      <w:tr w:rsidR="004E056C" w:rsidRPr="00CD7F1D" w:rsidTr="005B6E49">
        <w:tc>
          <w:tcPr>
            <w:tcW w:w="909" w:type="dxa"/>
            <w:vAlign w:val="center"/>
          </w:tcPr>
          <w:p w:rsidR="004E056C" w:rsidRPr="00CD7F1D" w:rsidRDefault="004E056C" w:rsidP="005B6E49">
            <w:pPr>
              <w:rPr>
                <w:rFonts w:cstheme="minorHAnsi"/>
              </w:rPr>
            </w:pPr>
            <w:r w:rsidRPr="00CD7F1D">
              <w:rPr>
                <w:rFonts w:cstheme="minorHAnsi"/>
              </w:rPr>
              <w:t>Hanid 1980 (83)</w:t>
            </w:r>
          </w:p>
        </w:tc>
        <w:tc>
          <w:tcPr>
            <w:tcW w:w="775" w:type="dxa"/>
            <w:vAlign w:val="center"/>
          </w:tcPr>
          <w:p w:rsidR="004E056C" w:rsidRPr="00CD7F1D" w:rsidRDefault="004E056C" w:rsidP="005B6E49">
            <w:pPr>
              <w:rPr>
                <w:rFonts w:cstheme="minorHAnsi"/>
              </w:rPr>
            </w:pPr>
            <w:r w:rsidRPr="00CD7F1D">
              <w:rPr>
                <w:rFonts w:cstheme="minorHAnsi"/>
              </w:rPr>
              <w:t>10</w:t>
            </w:r>
          </w:p>
        </w:tc>
        <w:tc>
          <w:tcPr>
            <w:tcW w:w="700" w:type="dxa"/>
            <w:vAlign w:val="center"/>
          </w:tcPr>
          <w:p w:rsidR="004E056C" w:rsidRPr="00CD7F1D" w:rsidRDefault="004E056C" w:rsidP="005B6E49">
            <w:pPr>
              <w:rPr>
                <w:rFonts w:cstheme="minorHAnsi"/>
              </w:rPr>
            </w:pPr>
            <w:r w:rsidRPr="00CD7F1D">
              <w:rPr>
                <w:rFonts w:cstheme="minorHAnsi"/>
              </w:rPr>
              <w:t>P</w:t>
            </w:r>
          </w:p>
        </w:tc>
        <w:tc>
          <w:tcPr>
            <w:tcW w:w="1050" w:type="dxa"/>
            <w:vAlign w:val="center"/>
          </w:tcPr>
          <w:p w:rsidR="004E056C" w:rsidRPr="00CD7F1D" w:rsidRDefault="004E056C" w:rsidP="005B6E49">
            <w:pPr>
              <w:rPr>
                <w:rFonts w:cstheme="minorHAnsi"/>
              </w:rPr>
            </w:pPr>
            <w:r w:rsidRPr="00CD7F1D">
              <w:rPr>
                <w:rFonts w:cstheme="minorHAnsi"/>
                <w:color w:val="000000"/>
              </w:rPr>
              <w:t xml:space="preserve">DEX </w:t>
            </w:r>
            <w:r w:rsidRPr="00CD7F1D">
              <w:rPr>
                <w:rFonts w:cstheme="minorHAnsi"/>
              </w:rPr>
              <w:t xml:space="preserve">32 mg IV initially, then 8 mg every 4 hr </w:t>
            </w:r>
            <w:r w:rsidRPr="00CD7F1D">
              <w:rPr>
                <w:rFonts w:cstheme="minorHAnsi"/>
                <w:color w:val="000000"/>
              </w:rPr>
              <w:t xml:space="preserve">plus mannitol 40 -100 </w:t>
            </w:r>
            <w:r w:rsidRPr="00CD7F1D">
              <w:rPr>
                <w:rStyle w:val="CommentReference"/>
                <w:rFonts w:cstheme="minorHAnsi"/>
              </w:rPr>
              <w:t xml:space="preserve">g if needed </w:t>
            </w:r>
            <w:r w:rsidRPr="00CD7F1D">
              <w:rPr>
                <w:rFonts w:cstheme="minorHAnsi"/>
                <w:color w:val="000000"/>
              </w:rPr>
              <w:t>(n=6)</w:t>
            </w:r>
          </w:p>
        </w:tc>
        <w:tc>
          <w:tcPr>
            <w:tcW w:w="1031" w:type="dxa"/>
            <w:vAlign w:val="center"/>
          </w:tcPr>
          <w:p w:rsidR="004E056C" w:rsidRPr="00CD7F1D" w:rsidRDefault="004E056C" w:rsidP="005B6E49">
            <w:pPr>
              <w:rPr>
                <w:rFonts w:cstheme="minorHAnsi"/>
              </w:rPr>
            </w:pPr>
            <w:r w:rsidRPr="00CD7F1D">
              <w:rPr>
                <w:rFonts w:cstheme="minorHAnsi"/>
              </w:rPr>
              <w:t xml:space="preserve">DEX 32 mg IV initially, then 8 mg every 4 hr  </w:t>
            </w:r>
            <w:r w:rsidRPr="00CD7F1D">
              <w:rPr>
                <w:rFonts w:cstheme="minorHAnsi"/>
                <w:color w:val="000000"/>
              </w:rPr>
              <w:t>(n=4)</w:t>
            </w:r>
          </w:p>
        </w:tc>
        <w:tc>
          <w:tcPr>
            <w:tcW w:w="1059" w:type="dxa"/>
            <w:vAlign w:val="center"/>
          </w:tcPr>
          <w:p w:rsidR="004E056C" w:rsidRPr="00CD7F1D" w:rsidRDefault="004E056C" w:rsidP="005B6E49">
            <w:pPr>
              <w:rPr>
                <w:rFonts w:cstheme="minorHAnsi"/>
              </w:rPr>
            </w:pPr>
            <w:r w:rsidRPr="00CD7F1D">
              <w:rPr>
                <w:rFonts w:cstheme="minorHAnsi"/>
                <w:color w:val="000000" w:themeColor="text1"/>
              </w:rPr>
              <w:t>ICP</w:t>
            </w:r>
          </w:p>
        </w:tc>
        <w:tc>
          <w:tcPr>
            <w:tcW w:w="1135" w:type="dxa"/>
            <w:vAlign w:val="center"/>
          </w:tcPr>
          <w:p w:rsidR="004E056C" w:rsidRPr="00CD7F1D" w:rsidRDefault="004E056C" w:rsidP="005B6E49">
            <w:pPr>
              <w:rPr>
                <w:rFonts w:cstheme="minorHAnsi"/>
              </w:rPr>
            </w:pPr>
            <w:r w:rsidRPr="00CD7F1D">
              <w:rPr>
                <w:rFonts w:cstheme="minorHAnsi"/>
                <w:color w:val="000000"/>
              </w:rPr>
              <w:t>Total of 6 patients received mannitol, which consistently arrested ICP elevation when ICP was &lt; 60 mmHg; continued increases in ICP were observed in majority of patients despite use of DEX</w:t>
            </w:r>
          </w:p>
        </w:tc>
        <w:tc>
          <w:tcPr>
            <w:tcW w:w="1648" w:type="dxa"/>
          </w:tcPr>
          <w:p w:rsidR="004E056C" w:rsidRPr="00CD7F1D" w:rsidRDefault="004E056C" w:rsidP="005B6E49">
            <w:pPr>
              <w:rPr>
                <w:rFonts w:cstheme="minorHAnsi"/>
              </w:rPr>
            </w:pPr>
            <w:r w:rsidRPr="00CD7F1D">
              <w:rPr>
                <w:rFonts w:cstheme="minorHAnsi"/>
              </w:rPr>
              <w:t>High</w:t>
            </w:r>
          </w:p>
        </w:tc>
        <w:tc>
          <w:tcPr>
            <w:tcW w:w="1043" w:type="dxa"/>
            <w:vAlign w:val="center"/>
          </w:tcPr>
          <w:p w:rsidR="004E056C" w:rsidRPr="00CD7F1D" w:rsidRDefault="004E056C" w:rsidP="005B6E49">
            <w:pPr>
              <w:jc w:val="center"/>
              <w:rPr>
                <w:rFonts w:cstheme="minorHAnsi"/>
              </w:rPr>
            </w:pPr>
            <w:r w:rsidRPr="00CD7F1D">
              <w:rPr>
                <w:rFonts w:cstheme="minorHAnsi"/>
              </w:rPr>
              <w:t>Indirectness</w:t>
            </w:r>
          </w:p>
          <w:p w:rsidR="004E056C" w:rsidRPr="00CD7F1D" w:rsidRDefault="004E056C" w:rsidP="005B6E49">
            <w:pPr>
              <w:rPr>
                <w:rFonts w:cstheme="minorHAnsi"/>
              </w:rPr>
            </w:pPr>
            <w:r w:rsidRPr="00CD7F1D">
              <w:rPr>
                <w:rFonts w:cstheme="minorHAnsi"/>
              </w:rPr>
              <w:t>Imprecision</w:t>
            </w:r>
          </w:p>
        </w:tc>
      </w:tr>
      <w:tr w:rsidR="004E056C" w:rsidRPr="00CD7F1D" w:rsidTr="005B6E49">
        <w:tc>
          <w:tcPr>
            <w:tcW w:w="909" w:type="dxa"/>
            <w:vAlign w:val="center"/>
          </w:tcPr>
          <w:p w:rsidR="004E056C" w:rsidRPr="00CD7F1D" w:rsidRDefault="004E056C" w:rsidP="005B6E49">
            <w:pPr>
              <w:rPr>
                <w:rFonts w:cstheme="minorHAnsi"/>
              </w:rPr>
            </w:pPr>
            <w:r w:rsidRPr="00CD7F1D">
              <w:rPr>
                <w:rFonts w:cstheme="minorHAnsi"/>
              </w:rPr>
              <w:t>Canalese 1982 (81)</w:t>
            </w:r>
          </w:p>
        </w:tc>
        <w:tc>
          <w:tcPr>
            <w:tcW w:w="775" w:type="dxa"/>
            <w:vAlign w:val="center"/>
          </w:tcPr>
          <w:p w:rsidR="004E056C" w:rsidRPr="00CD7F1D" w:rsidRDefault="004E056C" w:rsidP="005B6E49">
            <w:pPr>
              <w:rPr>
                <w:rFonts w:cstheme="minorHAnsi"/>
              </w:rPr>
            </w:pPr>
            <w:r w:rsidRPr="00CD7F1D">
              <w:rPr>
                <w:rFonts w:cstheme="minorHAnsi"/>
              </w:rPr>
              <w:t>44</w:t>
            </w:r>
          </w:p>
        </w:tc>
        <w:tc>
          <w:tcPr>
            <w:tcW w:w="700" w:type="dxa"/>
            <w:vAlign w:val="center"/>
          </w:tcPr>
          <w:p w:rsidR="004E056C" w:rsidRPr="00CD7F1D" w:rsidRDefault="004E056C" w:rsidP="005B6E49">
            <w:pPr>
              <w:rPr>
                <w:rFonts w:cstheme="minorHAnsi"/>
              </w:rPr>
            </w:pPr>
            <w:r w:rsidRPr="00CD7F1D">
              <w:rPr>
                <w:rFonts w:cstheme="minorHAnsi"/>
              </w:rPr>
              <w:t>RCT</w:t>
            </w:r>
          </w:p>
        </w:tc>
        <w:tc>
          <w:tcPr>
            <w:tcW w:w="1050" w:type="dxa"/>
            <w:vAlign w:val="center"/>
          </w:tcPr>
          <w:p w:rsidR="004E056C" w:rsidRPr="00CD7F1D" w:rsidRDefault="004E056C" w:rsidP="005B6E49">
            <w:pPr>
              <w:jc w:val="center"/>
              <w:rPr>
                <w:rFonts w:cstheme="minorHAnsi"/>
              </w:rPr>
            </w:pPr>
            <w:r w:rsidRPr="00CD7F1D">
              <w:rPr>
                <w:rFonts w:cstheme="minorHAnsi"/>
              </w:rPr>
              <w:t>Group 1: DEX 32 mg IV initially, then 8 mg every 6 hr (n=11)</w:t>
            </w:r>
          </w:p>
          <w:p w:rsidR="004E056C" w:rsidRPr="00CD7F1D" w:rsidRDefault="004E056C" w:rsidP="005B6E49">
            <w:pPr>
              <w:jc w:val="center"/>
              <w:rPr>
                <w:rFonts w:cstheme="minorHAnsi"/>
              </w:rPr>
            </w:pPr>
          </w:p>
          <w:p w:rsidR="004E056C" w:rsidRPr="00CD7F1D" w:rsidRDefault="004E056C" w:rsidP="005B6E49">
            <w:pPr>
              <w:rPr>
                <w:rFonts w:cstheme="minorHAnsi"/>
              </w:rPr>
            </w:pPr>
            <w:r w:rsidRPr="00CD7F1D">
              <w:rPr>
                <w:rFonts w:cstheme="minorHAnsi"/>
              </w:rPr>
              <w:t>Group 2: mannitol 20% 1 g/kg (n=10)</w:t>
            </w:r>
          </w:p>
        </w:tc>
        <w:tc>
          <w:tcPr>
            <w:tcW w:w="1031" w:type="dxa"/>
            <w:vAlign w:val="center"/>
          </w:tcPr>
          <w:p w:rsidR="004E056C" w:rsidRPr="00CD7F1D" w:rsidRDefault="004E056C" w:rsidP="005B6E49">
            <w:pPr>
              <w:jc w:val="center"/>
              <w:rPr>
                <w:rFonts w:cstheme="minorHAnsi"/>
              </w:rPr>
            </w:pPr>
            <w:r w:rsidRPr="00CD7F1D">
              <w:rPr>
                <w:rFonts w:cstheme="minorHAnsi"/>
              </w:rPr>
              <w:t>Group 3: DEX IV &amp; mannitol at same doses as groups 1 &amp; 2 (n=10)</w:t>
            </w:r>
          </w:p>
          <w:p w:rsidR="004E056C" w:rsidRPr="00CD7F1D" w:rsidRDefault="004E056C" w:rsidP="005B6E49">
            <w:pPr>
              <w:jc w:val="center"/>
              <w:rPr>
                <w:rFonts w:cstheme="minorHAnsi"/>
              </w:rPr>
            </w:pPr>
          </w:p>
          <w:p w:rsidR="004E056C" w:rsidRPr="00CD7F1D" w:rsidRDefault="004E056C" w:rsidP="005B6E49">
            <w:pPr>
              <w:rPr>
                <w:rFonts w:cstheme="minorHAnsi"/>
              </w:rPr>
            </w:pPr>
            <w:r w:rsidRPr="00CD7F1D">
              <w:rPr>
                <w:rFonts w:cstheme="minorHAnsi"/>
              </w:rPr>
              <w:t>Group 4: neither DEX or mannitol (n=13)</w:t>
            </w:r>
          </w:p>
        </w:tc>
        <w:tc>
          <w:tcPr>
            <w:tcW w:w="1059" w:type="dxa"/>
            <w:vAlign w:val="center"/>
          </w:tcPr>
          <w:p w:rsidR="004E056C" w:rsidRPr="00CD7F1D" w:rsidRDefault="004E056C" w:rsidP="005B6E49">
            <w:pPr>
              <w:rPr>
                <w:rFonts w:cstheme="minorHAnsi"/>
              </w:rPr>
            </w:pPr>
            <w:r w:rsidRPr="00CD7F1D">
              <w:rPr>
                <w:rFonts w:cstheme="minorHAnsi"/>
              </w:rPr>
              <w:t>ICP, cerebral edema</w:t>
            </w:r>
          </w:p>
        </w:tc>
        <w:tc>
          <w:tcPr>
            <w:tcW w:w="1135" w:type="dxa"/>
            <w:vAlign w:val="center"/>
          </w:tcPr>
          <w:p w:rsidR="004E056C" w:rsidRPr="00CD7F1D" w:rsidRDefault="004E056C" w:rsidP="005B6E49">
            <w:pPr>
              <w:rPr>
                <w:rFonts w:cstheme="minorHAnsi"/>
              </w:rPr>
            </w:pPr>
            <w:r w:rsidRPr="00CD7F1D">
              <w:rPr>
                <w:rFonts w:cstheme="minorHAnsi"/>
              </w:rPr>
              <w:t>In 9 patients with an ICP monitor who received mannitol, ICP fell by a mean of 22.6 mmHg; in 8 patients without ICP monitoring who developed clinical deterioration, mannitol use demonstrated improvement in 17 of 20 patients’ neurologic examination; no difference in cerebral edema development with addition of DEX</w:t>
            </w:r>
          </w:p>
        </w:tc>
        <w:tc>
          <w:tcPr>
            <w:tcW w:w="1648" w:type="dxa"/>
          </w:tcPr>
          <w:p w:rsidR="004E056C" w:rsidRPr="00CD7F1D" w:rsidRDefault="004E056C" w:rsidP="005B6E49">
            <w:pPr>
              <w:rPr>
                <w:rFonts w:cstheme="minorHAnsi"/>
              </w:rPr>
            </w:pPr>
            <w:r w:rsidRPr="00CD7F1D">
              <w:rPr>
                <w:rFonts w:cstheme="minorHAnsi"/>
              </w:rPr>
              <w:t>High</w:t>
            </w:r>
          </w:p>
        </w:tc>
        <w:tc>
          <w:tcPr>
            <w:tcW w:w="1043" w:type="dxa"/>
            <w:vAlign w:val="center"/>
          </w:tcPr>
          <w:p w:rsidR="004E056C" w:rsidRPr="00CD7F1D" w:rsidRDefault="004E056C" w:rsidP="005B6E49">
            <w:pPr>
              <w:jc w:val="center"/>
              <w:rPr>
                <w:rFonts w:cstheme="minorHAnsi"/>
              </w:rPr>
            </w:pPr>
            <w:r w:rsidRPr="00CD7F1D">
              <w:rPr>
                <w:rFonts w:cstheme="minorHAnsi"/>
              </w:rPr>
              <w:t>Indirectness</w:t>
            </w:r>
          </w:p>
          <w:p w:rsidR="004E056C" w:rsidRPr="00CD7F1D" w:rsidRDefault="004E056C" w:rsidP="005B6E49">
            <w:pPr>
              <w:rPr>
                <w:rFonts w:cstheme="minorHAnsi"/>
              </w:rPr>
            </w:pPr>
            <w:r w:rsidRPr="00CD7F1D">
              <w:rPr>
                <w:rFonts w:cstheme="minorHAnsi"/>
              </w:rPr>
              <w:t>Imprecision</w:t>
            </w:r>
          </w:p>
        </w:tc>
      </w:tr>
      <w:tr w:rsidR="004E056C" w:rsidRPr="00CD7F1D" w:rsidTr="005B6E49">
        <w:tc>
          <w:tcPr>
            <w:tcW w:w="909" w:type="dxa"/>
            <w:vAlign w:val="center"/>
          </w:tcPr>
          <w:p w:rsidR="004E056C" w:rsidRPr="00CD7F1D" w:rsidRDefault="004E056C" w:rsidP="005B6E49">
            <w:pPr>
              <w:rPr>
                <w:rFonts w:cstheme="minorHAnsi"/>
              </w:rPr>
            </w:pPr>
            <w:r w:rsidRPr="00CD7F1D">
              <w:rPr>
                <w:rFonts w:cstheme="minorHAnsi"/>
              </w:rPr>
              <w:t>Murphy 2004 (82)</w:t>
            </w:r>
          </w:p>
        </w:tc>
        <w:tc>
          <w:tcPr>
            <w:tcW w:w="775" w:type="dxa"/>
            <w:vAlign w:val="center"/>
          </w:tcPr>
          <w:p w:rsidR="004E056C" w:rsidRPr="00CD7F1D" w:rsidRDefault="004E056C" w:rsidP="005B6E49">
            <w:pPr>
              <w:rPr>
                <w:rFonts w:cstheme="minorHAnsi"/>
              </w:rPr>
            </w:pPr>
            <w:r w:rsidRPr="00CD7F1D">
              <w:rPr>
                <w:rFonts w:cstheme="minorHAnsi"/>
              </w:rPr>
              <w:t>30</w:t>
            </w:r>
          </w:p>
        </w:tc>
        <w:tc>
          <w:tcPr>
            <w:tcW w:w="700" w:type="dxa"/>
            <w:vAlign w:val="center"/>
          </w:tcPr>
          <w:p w:rsidR="004E056C" w:rsidRPr="00CD7F1D" w:rsidRDefault="004E056C" w:rsidP="005B6E49">
            <w:pPr>
              <w:rPr>
                <w:rFonts w:cstheme="minorHAnsi"/>
              </w:rPr>
            </w:pPr>
            <w:r w:rsidRPr="00CD7F1D">
              <w:rPr>
                <w:rFonts w:cstheme="minorHAnsi"/>
              </w:rPr>
              <w:t>RCT</w:t>
            </w:r>
          </w:p>
        </w:tc>
        <w:tc>
          <w:tcPr>
            <w:tcW w:w="1050" w:type="dxa"/>
            <w:vAlign w:val="center"/>
          </w:tcPr>
          <w:p w:rsidR="004E056C" w:rsidRPr="00CD7F1D" w:rsidRDefault="004E056C" w:rsidP="005B6E49">
            <w:pPr>
              <w:rPr>
                <w:rFonts w:cstheme="minorHAnsi"/>
              </w:rPr>
            </w:pPr>
            <w:r w:rsidRPr="00CD7F1D">
              <w:rPr>
                <w:rFonts w:cstheme="minorHAnsi"/>
              </w:rPr>
              <w:t>30% NaCl infusion with goal Na 145-155 mEq/L (n=15)</w:t>
            </w:r>
          </w:p>
        </w:tc>
        <w:tc>
          <w:tcPr>
            <w:tcW w:w="1031" w:type="dxa"/>
            <w:vAlign w:val="center"/>
          </w:tcPr>
          <w:p w:rsidR="004E056C" w:rsidRPr="00CD7F1D" w:rsidRDefault="004E056C" w:rsidP="005B6E49">
            <w:pPr>
              <w:rPr>
                <w:rFonts w:cstheme="minorHAnsi"/>
              </w:rPr>
            </w:pPr>
            <w:r w:rsidRPr="00CD7F1D">
              <w:rPr>
                <w:rFonts w:cstheme="minorHAnsi"/>
              </w:rPr>
              <w:t>Standard of care (n=15)</w:t>
            </w:r>
          </w:p>
        </w:tc>
        <w:tc>
          <w:tcPr>
            <w:tcW w:w="1059" w:type="dxa"/>
            <w:vAlign w:val="center"/>
          </w:tcPr>
          <w:p w:rsidR="004E056C" w:rsidRPr="00CD7F1D" w:rsidRDefault="004E056C" w:rsidP="005B6E49">
            <w:pPr>
              <w:rPr>
                <w:rFonts w:cstheme="minorHAnsi"/>
              </w:rPr>
            </w:pPr>
            <w:r w:rsidRPr="00CD7F1D">
              <w:rPr>
                <w:rFonts w:cstheme="minorHAnsi"/>
              </w:rPr>
              <w:t>ICP</w:t>
            </w:r>
          </w:p>
        </w:tc>
        <w:tc>
          <w:tcPr>
            <w:tcW w:w="1135" w:type="dxa"/>
            <w:vAlign w:val="center"/>
          </w:tcPr>
          <w:p w:rsidR="004E056C" w:rsidRPr="00CD7F1D" w:rsidRDefault="004E056C" w:rsidP="005B6E49">
            <w:pPr>
              <w:rPr>
                <w:rFonts w:cstheme="minorHAnsi"/>
              </w:rPr>
            </w:pPr>
            <w:r w:rsidRPr="00CD7F1D">
              <w:rPr>
                <w:rFonts w:cstheme="minorHAnsi"/>
              </w:rPr>
              <w:t>ICP decreased significantly from baseline over the first 24 hr in the intervention group; rates of intracranial hypertension significantly higher in comparator group</w:t>
            </w:r>
          </w:p>
        </w:tc>
        <w:tc>
          <w:tcPr>
            <w:tcW w:w="1648" w:type="dxa"/>
          </w:tcPr>
          <w:p w:rsidR="004E056C" w:rsidRPr="00CD7F1D" w:rsidRDefault="004E056C" w:rsidP="005B6E49">
            <w:pPr>
              <w:rPr>
                <w:rFonts w:cstheme="minorHAnsi"/>
              </w:rPr>
            </w:pPr>
            <w:r w:rsidRPr="00CD7F1D">
              <w:rPr>
                <w:rFonts w:cstheme="minorHAnsi"/>
              </w:rPr>
              <w:t>High</w:t>
            </w:r>
          </w:p>
        </w:tc>
        <w:tc>
          <w:tcPr>
            <w:tcW w:w="1043" w:type="dxa"/>
            <w:vAlign w:val="center"/>
          </w:tcPr>
          <w:p w:rsidR="004E056C" w:rsidRPr="00CD7F1D" w:rsidRDefault="004E056C" w:rsidP="005B6E49">
            <w:pPr>
              <w:jc w:val="center"/>
              <w:rPr>
                <w:rFonts w:cstheme="minorHAnsi"/>
              </w:rPr>
            </w:pPr>
            <w:r w:rsidRPr="00CD7F1D">
              <w:rPr>
                <w:rFonts w:cstheme="minorHAnsi"/>
              </w:rPr>
              <w:t>Indirectness</w:t>
            </w:r>
          </w:p>
          <w:p w:rsidR="004E056C" w:rsidRPr="00CD7F1D" w:rsidRDefault="004E056C" w:rsidP="005B6E49">
            <w:pPr>
              <w:rPr>
                <w:rFonts w:cstheme="minorHAnsi"/>
              </w:rPr>
            </w:pPr>
            <w:r w:rsidRPr="00CD7F1D">
              <w:rPr>
                <w:rFonts w:cstheme="minorHAnsi"/>
              </w:rPr>
              <w:t>Imprecision</w:t>
            </w:r>
          </w:p>
        </w:tc>
      </w:tr>
      <w:tr w:rsidR="004E056C" w:rsidRPr="00CD7F1D" w:rsidTr="005B6E49">
        <w:tc>
          <w:tcPr>
            <w:tcW w:w="909" w:type="dxa"/>
            <w:vAlign w:val="center"/>
          </w:tcPr>
          <w:p w:rsidR="004E056C" w:rsidRPr="00CD7F1D" w:rsidRDefault="004E056C" w:rsidP="005B6E49">
            <w:pPr>
              <w:rPr>
                <w:rFonts w:cstheme="minorHAnsi"/>
              </w:rPr>
            </w:pPr>
            <w:r w:rsidRPr="00CD7F1D">
              <w:rPr>
                <w:rFonts w:cstheme="minorHAnsi"/>
              </w:rPr>
              <w:t>Saraswat 2008 (84)</w:t>
            </w:r>
          </w:p>
        </w:tc>
        <w:tc>
          <w:tcPr>
            <w:tcW w:w="775" w:type="dxa"/>
            <w:vAlign w:val="center"/>
          </w:tcPr>
          <w:p w:rsidR="004E056C" w:rsidRPr="00CD7F1D" w:rsidRDefault="004E056C" w:rsidP="005B6E49">
            <w:pPr>
              <w:rPr>
                <w:rFonts w:cstheme="minorHAnsi"/>
              </w:rPr>
            </w:pPr>
            <w:r w:rsidRPr="00CD7F1D">
              <w:rPr>
                <w:rFonts w:cstheme="minorHAnsi"/>
              </w:rPr>
              <w:t>10</w:t>
            </w:r>
          </w:p>
        </w:tc>
        <w:tc>
          <w:tcPr>
            <w:tcW w:w="700" w:type="dxa"/>
            <w:vAlign w:val="center"/>
          </w:tcPr>
          <w:p w:rsidR="004E056C" w:rsidRPr="00CD7F1D" w:rsidRDefault="004E056C" w:rsidP="005B6E49">
            <w:pPr>
              <w:rPr>
                <w:rFonts w:cstheme="minorHAnsi"/>
              </w:rPr>
            </w:pPr>
            <w:r w:rsidRPr="00CD7F1D">
              <w:rPr>
                <w:rFonts w:cstheme="minorHAnsi"/>
              </w:rPr>
              <w:t>P</w:t>
            </w:r>
          </w:p>
        </w:tc>
        <w:tc>
          <w:tcPr>
            <w:tcW w:w="1050" w:type="dxa"/>
            <w:vAlign w:val="center"/>
          </w:tcPr>
          <w:p w:rsidR="004E056C" w:rsidRPr="00CD7F1D" w:rsidRDefault="004E056C" w:rsidP="005B6E49">
            <w:pPr>
              <w:rPr>
                <w:rFonts w:cstheme="minorHAnsi"/>
              </w:rPr>
            </w:pPr>
            <w:r w:rsidRPr="00CD7F1D">
              <w:rPr>
                <w:rFonts w:cstheme="minorHAnsi"/>
                <w:color w:val="000000"/>
              </w:rPr>
              <w:t>20% Mannitol 1g/kg infusion (n=5)</w:t>
            </w:r>
          </w:p>
        </w:tc>
        <w:tc>
          <w:tcPr>
            <w:tcW w:w="1031" w:type="dxa"/>
            <w:vAlign w:val="center"/>
          </w:tcPr>
          <w:p w:rsidR="004E056C" w:rsidRPr="00CD7F1D" w:rsidRDefault="004E056C" w:rsidP="005B6E49">
            <w:pPr>
              <w:rPr>
                <w:rFonts w:cstheme="minorHAnsi"/>
              </w:rPr>
            </w:pPr>
            <w:r w:rsidRPr="00CD7F1D">
              <w:rPr>
                <w:rFonts w:cstheme="minorHAnsi"/>
                <w:color w:val="000000"/>
              </w:rPr>
              <w:t>Healthy controls (n=5)</w:t>
            </w:r>
          </w:p>
        </w:tc>
        <w:tc>
          <w:tcPr>
            <w:tcW w:w="1059" w:type="dxa"/>
            <w:vAlign w:val="center"/>
          </w:tcPr>
          <w:p w:rsidR="004E056C" w:rsidRPr="00CD7F1D" w:rsidRDefault="004E056C" w:rsidP="005B6E49">
            <w:pPr>
              <w:rPr>
                <w:rFonts w:cstheme="minorHAnsi"/>
              </w:rPr>
            </w:pPr>
            <w:r w:rsidRPr="00CD7F1D">
              <w:rPr>
                <w:rFonts w:cstheme="minorHAnsi"/>
                <w:color w:val="000000" w:themeColor="text1"/>
              </w:rPr>
              <w:t>Brain water content, neurologic examination</w:t>
            </w:r>
          </w:p>
        </w:tc>
        <w:tc>
          <w:tcPr>
            <w:tcW w:w="1135" w:type="dxa"/>
            <w:vAlign w:val="center"/>
          </w:tcPr>
          <w:p w:rsidR="004E056C" w:rsidRPr="00CD7F1D" w:rsidRDefault="004E056C" w:rsidP="005B6E49">
            <w:pPr>
              <w:rPr>
                <w:rFonts w:cstheme="minorHAnsi"/>
              </w:rPr>
            </w:pPr>
            <w:r w:rsidRPr="00CD7F1D">
              <w:rPr>
                <w:rFonts w:cstheme="minorHAnsi"/>
                <w:color w:val="000000"/>
              </w:rPr>
              <w:t>Mannitol did not significantly reduce brain water content or change neurologic examination</w:t>
            </w:r>
          </w:p>
        </w:tc>
        <w:tc>
          <w:tcPr>
            <w:tcW w:w="1648" w:type="dxa"/>
          </w:tcPr>
          <w:p w:rsidR="004E056C" w:rsidRPr="00CD7F1D" w:rsidRDefault="004E056C" w:rsidP="005B6E49">
            <w:pPr>
              <w:rPr>
                <w:rFonts w:cstheme="minorHAnsi"/>
              </w:rPr>
            </w:pPr>
            <w:r w:rsidRPr="00CD7F1D">
              <w:rPr>
                <w:rFonts w:cstheme="minorHAnsi"/>
              </w:rPr>
              <w:t>High</w:t>
            </w:r>
          </w:p>
        </w:tc>
        <w:tc>
          <w:tcPr>
            <w:tcW w:w="1043" w:type="dxa"/>
            <w:vAlign w:val="center"/>
          </w:tcPr>
          <w:p w:rsidR="004E056C" w:rsidRPr="00CD7F1D" w:rsidRDefault="004E056C" w:rsidP="005B6E49">
            <w:pPr>
              <w:jc w:val="center"/>
              <w:rPr>
                <w:rFonts w:cstheme="minorHAnsi"/>
              </w:rPr>
            </w:pPr>
            <w:r w:rsidRPr="00CD7F1D">
              <w:rPr>
                <w:rFonts w:cstheme="minorHAnsi"/>
              </w:rPr>
              <w:t>Indirectness</w:t>
            </w:r>
          </w:p>
          <w:p w:rsidR="004E056C" w:rsidRPr="00CD7F1D" w:rsidRDefault="004E056C" w:rsidP="005B6E49">
            <w:pPr>
              <w:rPr>
                <w:rFonts w:cstheme="minorHAnsi"/>
              </w:rPr>
            </w:pPr>
            <w:r w:rsidRPr="00CD7F1D">
              <w:rPr>
                <w:rFonts w:cstheme="minorHAnsi"/>
              </w:rPr>
              <w:t>Imprecision</w:t>
            </w:r>
          </w:p>
        </w:tc>
      </w:tr>
      <w:tr w:rsidR="004E056C" w:rsidRPr="00CD7F1D" w:rsidTr="005B6E49">
        <w:tc>
          <w:tcPr>
            <w:tcW w:w="909" w:type="dxa"/>
            <w:vAlign w:val="center"/>
          </w:tcPr>
          <w:p w:rsidR="004E056C" w:rsidRPr="00CD7F1D" w:rsidRDefault="004E056C" w:rsidP="005B6E49">
            <w:pPr>
              <w:rPr>
                <w:rFonts w:cstheme="minorHAnsi"/>
              </w:rPr>
            </w:pPr>
            <w:r w:rsidRPr="00CD7F1D">
              <w:rPr>
                <w:rFonts w:cstheme="minorHAnsi"/>
              </w:rPr>
              <w:t>Liotta 2015 (85)</w:t>
            </w:r>
          </w:p>
        </w:tc>
        <w:tc>
          <w:tcPr>
            <w:tcW w:w="775" w:type="dxa"/>
            <w:vAlign w:val="center"/>
          </w:tcPr>
          <w:p w:rsidR="004E056C" w:rsidRPr="00CD7F1D" w:rsidRDefault="004E056C" w:rsidP="005B6E49">
            <w:pPr>
              <w:rPr>
                <w:rFonts w:cstheme="minorHAnsi"/>
              </w:rPr>
            </w:pPr>
            <w:r w:rsidRPr="00CD7F1D">
              <w:rPr>
                <w:rFonts w:cstheme="minorHAnsi"/>
              </w:rPr>
              <w:t>19</w:t>
            </w:r>
          </w:p>
        </w:tc>
        <w:tc>
          <w:tcPr>
            <w:tcW w:w="700" w:type="dxa"/>
            <w:vAlign w:val="center"/>
          </w:tcPr>
          <w:p w:rsidR="004E056C" w:rsidRPr="00CD7F1D" w:rsidRDefault="004E056C" w:rsidP="005B6E49">
            <w:pPr>
              <w:rPr>
                <w:rFonts w:cstheme="minorHAnsi"/>
              </w:rPr>
            </w:pPr>
            <w:r w:rsidRPr="00CD7F1D">
              <w:rPr>
                <w:rFonts w:cstheme="minorHAnsi"/>
              </w:rPr>
              <w:t>R</w:t>
            </w:r>
          </w:p>
        </w:tc>
        <w:tc>
          <w:tcPr>
            <w:tcW w:w="1050" w:type="dxa"/>
            <w:vAlign w:val="center"/>
          </w:tcPr>
          <w:p w:rsidR="004E056C" w:rsidRPr="00CD7F1D" w:rsidRDefault="004E056C" w:rsidP="005B6E49">
            <w:pPr>
              <w:rPr>
                <w:rFonts w:cstheme="minorHAnsi"/>
                <w:color w:val="000000"/>
              </w:rPr>
            </w:pPr>
            <w:r w:rsidRPr="00CD7F1D">
              <w:rPr>
                <w:rFonts w:cstheme="minorHAnsi"/>
                <w:color w:val="000000"/>
              </w:rPr>
              <w:t>23.4% NaCl 30 mL (n=11)</w:t>
            </w:r>
          </w:p>
        </w:tc>
        <w:tc>
          <w:tcPr>
            <w:tcW w:w="1031" w:type="dxa"/>
            <w:vAlign w:val="center"/>
          </w:tcPr>
          <w:p w:rsidR="004E056C" w:rsidRPr="00CD7F1D" w:rsidRDefault="004E056C" w:rsidP="005B6E49">
            <w:pPr>
              <w:rPr>
                <w:rFonts w:cstheme="minorHAnsi"/>
                <w:color w:val="000000"/>
              </w:rPr>
            </w:pPr>
            <w:r w:rsidRPr="00CD7F1D">
              <w:rPr>
                <w:rFonts w:cstheme="minorHAnsi"/>
                <w:color w:val="000000"/>
              </w:rPr>
              <w:t>No 23.4% NaCl (n=8)</w:t>
            </w:r>
          </w:p>
        </w:tc>
        <w:tc>
          <w:tcPr>
            <w:tcW w:w="1059" w:type="dxa"/>
            <w:vAlign w:val="center"/>
          </w:tcPr>
          <w:p w:rsidR="004E056C" w:rsidRPr="00CD7F1D" w:rsidRDefault="004E056C" w:rsidP="005B6E49">
            <w:pPr>
              <w:rPr>
                <w:rFonts w:cstheme="minorHAnsi"/>
                <w:color w:val="000000" w:themeColor="text1"/>
              </w:rPr>
            </w:pPr>
            <w:r w:rsidRPr="00CD7F1D">
              <w:rPr>
                <w:rFonts w:cstheme="minorHAnsi"/>
                <w:color w:val="000000" w:themeColor="text1"/>
              </w:rPr>
              <w:t>Brain tissue volume on CT, GCS</w:t>
            </w:r>
          </w:p>
        </w:tc>
        <w:tc>
          <w:tcPr>
            <w:tcW w:w="1135" w:type="dxa"/>
            <w:vAlign w:val="center"/>
          </w:tcPr>
          <w:p w:rsidR="004E056C" w:rsidRPr="00CD7F1D" w:rsidRDefault="004E056C" w:rsidP="005B6E49">
            <w:pPr>
              <w:rPr>
                <w:rFonts w:cstheme="minorHAnsi"/>
                <w:color w:val="000000"/>
              </w:rPr>
            </w:pPr>
            <w:r w:rsidRPr="00CD7F1D">
              <w:rPr>
                <w:rFonts w:cstheme="minorHAnsi"/>
                <w:color w:val="000000"/>
              </w:rPr>
              <w:t>No reduction in brain tissue volume, although GCS scores improved in patients receiving 23.4% NaCl</w:t>
            </w:r>
          </w:p>
        </w:tc>
        <w:tc>
          <w:tcPr>
            <w:tcW w:w="1648" w:type="dxa"/>
          </w:tcPr>
          <w:p w:rsidR="004E056C" w:rsidRPr="00CD7F1D" w:rsidRDefault="004E056C" w:rsidP="005B6E49">
            <w:pPr>
              <w:rPr>
                <w:rFonts w:cstheme="minorHAnsi"/>
              </w:rPr>
            </w:pPr>
            <w:r w:rsidRPr="00CD7F1D">
              <w:rPr>
                <w:rFonts w:cstheme="minorHAnsi"/>
              </w:rPr>
              <w:t>High</w:t>
            </w:r>
          </w:p>
        </w:tc>
        <w:tc>
          <w:tcPr>
            <w:tcW w:w="1043" w:type="dxa"/>
            <w:vAlign w:val="center"/>
          </w:tcPr>
          <w:p w:rsidR="004E056C" w:rsidRPr="00CD7F1D" w:rsidRDefault="004E056C" w:rsidP="005B6E49">
            <w:pPr>
              <w:jc w:val="center"/>
              <w:rPr>
                <w:rFonts w:cstheme="minorHAnsi"/>
              </w:rPr>
            </w:pPr>
            <w:r w:rsidRPr="00CD7F1D">
              <w:rPr>
                <w:rFonts w:cstheme="minorHAnsi"/>
              </w:rPr>
              <w:t>Indirectness</w:t>
            </w:r>
          </w:p>
          <w:p w:rsidR="004E056C" w:rsidRPr="00CD7F1D" w:rsidRDefault="004E056C" w:rsidP="005B6E49">
            <w:pPr>
              <w:rPr>
                <w:rFonts w:cstheme="minorHAnsi"/>
              </w:rPr>
            </w:pPr>
            <w:r w:rsidRPr="00CD7F1D">
              <w:rPr>
                <w:rFonts w:cstheme="minorHAnsi"/>
              </w:rPr>
              <w:t>Imprecision</w:t>
            </w:r>
          </w:p>
        </w:tc>
      </w:tr>
    </w:tbl>
    <w:p w:rsidR="004E056C" w:rsidRPr="00CD7F1D" w:rsidRDefault="004E056C" w:rsidP="004E056C">
      <w:pPr>
        <w:rPr>
          <w:rFonts w:cstheme="minorHAnsi"/>
        </w:rPr>
      </w:pPr>
    </w:p>
    <w:p w:rsidR="004E056C" w:rsidRPr="00CD7F1D" w:rsidRDefault="004E056C" w:rsidP="004E056C">
      <w:pPr>
        <w:spacing w:after="0" w:line="240" w:lineRule="auto"/>
        <w:rPr>
          <w:rFonts w:cstheme="minorHAnsi"/>
        </w:rPr>
      </w:pPr>
    </w:p>
    <w:p w:rsidR="004E056C" w:rsidRDefault="004E056C" w:rsidP="004E056C">
      <w:pPr>
        <w:rPr>
          <w:rFonts w:cstheme="minorHAnsi"/>
        </w:rPr>
      </w:pPr>
      <w:r>
        <w:rPr>
          <w:rFonts w:cstheme="minorHAnsi"/>
        </w:rPr>
        <w:br w:type="page"/>
      </w:r>
    </w:p>
    <w:p w:rsidR="004E056C" w:rsidRPr="00CD7F1D" w:rsidRDefault="004E056C" w:rsidP="004E056C">
      <w:pPr>
        <w:rPr>
          <w:rFonts w:cstheme="minorHAnsi"/>
        </w:rPr>
      </w:pPr>
      <w:r w:rsidRPr="00CD7F1D">
        <w:rPr>
          <w:rFonts w:cstheme="minorHAnsi"/>
        </w:rPr>
        <w:t>Risk of Bias Table 11.  Studies evaluating use of osmolar gap &amp; osmolarity in patients receiving mannitol</w:t>
      </w:r>
    </w:p>
    <w:tbl>
      <w:tblPr>
        <w:tblStyle w:val="TableGrid"/>
        <w:tblW w:w="0" w:type="auto"/>
        <w:tblLook w:val="04A0"/>
      </w:tblPr>
      <w:tblGrid>
        <w:gridCol w:w="896"/>
        <w:gridCol w:w="766"/>
        <w:gridCol w:w="666"/>
        <w:gridCol w:w="1048"/>
        <w:gridCol w:w="1023"/>
        <w:gridCol w:w="1155"/>
        <w:gridCol w:w="1186"/>
        <w:gridCol w:w="1472"/>
        <w:gridCol w:w="1030"/>
      </w:tblGrid>
      <w:tr w:rsidR="004E056C" w:rsidRPr="00CD7F1D" w:rsidTr="005B6E49">
        <w:tc>
          <w:tcPr>
            <w:tcW w:w="895" w:type="dxa"/>
            <w:vAlign w:val="center"/>
          </w:tcPr>
          <w:p w:rsidR="004E056C" w:rsidRPr="00CD7F1D" w:rsidRDefault="004E056C" w:rsidP="005B6E49">
            <w:pPr>
              <w:rPr>
                <w:rFonts w:cstheme="minorHAnsi"/>
              </w:rPr>
            </w:pPr>
            <w:r w:rsidRPr="00CD7F1D">
              <w:rPr>
                <w:rFonts w:eastAsia="Times New Roman" w:cstheme="minorHAnsi"/>
              </w:rPr>
              <w:t>Reference</w:t>
            </w:r>
          </w:p>
        </w:tc>
        <w:tc>
          <w:tcPr>
            <w:tcW w:w="766" w:type="dxa"/>
            <w:vAlign w:val="center"/>
          </w:tcPr>
          <w:p w:rsidR="004E056C" w:rsidRPr="00CD7F1D" w:rsidRDefault="004E056C" w:rsidP="005B6E49">
            <w:pPr>
              <w:rPr>
                <w:rFonts w:cstheme="minorHAnsi"/>
              </w:rPr>
            </w:pPr>
            <w:r w:rsidRPr="00CD7F1D">
              <w:rPr>
                <w:rFonts w:eastAsia="Times New Roman" w:cstheme="minorHAnsi"/>
              </w:rPr>
              <w:t>Patient Number</w:t>
            </w:r>
          </w:p>
        </w:tc>
        <w:tc>
          <w:tcPr>
            <w:tcW w:w="691" w:type="dxa"/>
            <w:vAlign w:val="center"/>
          </w:tcPr>
          <w:p w:rsidR="004E056C" w:rsidRPr="00CD7F1D" w:rsidRDefault="004E056C" w:rsidP="005B6E49">
            <w:pPr>
              <w:rPr>
                <w:rFonts w:cstheme="minorHAnsi"/>
              </w:rPr>
            </w:pPr>
            <w:r w:rsidRPr="00CD7F1D">
              <w:rPr>
                <w:rFonts w:eastAsia="Times New Roman" w:cstheme="minorHAnsi"/>
              </w:rPr>
              <w:t>Study Design</w:t>
            </w:r>
          </w:p>
        </w:tc>
        <w:tc>
          <w:tcPr>
            <w:tcW w:w="1035" w:type="dxa"/>
            <w:vAlign w:val="center"/>
          </w:tcPr>
          <w:p w:rsidR="004E056C" w:rsidRPr="00CD7F1D" w:rsidRDefault="004E056C" w:rsidP="005B6E49">
            <w:pPr>
              <w:rPr>
                <w:rFonts w:cstheme="minorHAnsi"/>
              </w:rPr>
            </w:pPr>
            <w:r w:rsidRPr="00CD7F1D">
              <w:rPr>
                <w:rFonts w:eastAsia="Times New Roman" w:cstheme="minorHAnsi"/>
              </w:rPr>
              <w:t>Intervention</w:t>
            </w:r>
          </w:p>
        </w:tc>
        <w:tc>
          <w:tcPr>
            <w:tcW w:w="1017" w:type="dxa"/>
            <w:vAlign w:val="center"/>
          </w:tcPr>
          <w:p w:rsidR="004E056C" w:rsidRPr="00CD7F1D" w:rsidRDefault="004E056C" w:rsidP="005B6E49">
            <w:pPr>
              <w:rPr>
                <w:rFonts w:cstheme="minorHAnsi"/>
              </w:rPr>
            </w:pPr>
            <w:r w:rsidRPr="00CD7F1D">
              <w:rPr>
                <w:rFonts w:eastAsia="Times New Roman" w:cstheme="minorHAnsi"/>
              </w:rPr>
              <w:t>Comparator</w:t>
            </w:r>
          </w:p>
        </w:tc>
        <w:tc>
          <w:tcPr>
            <w:tcW w:w="1128" w:type="dxa"/>
            <w:vAlign w:val="center"/>
          </w:tcPr>
          <w:p w:rsidR="004E056C" w:rsidRPr="00CD7F1D" w:rsidRDefault="004E056C" w:rsidP="005B6E49">
            <w:pPr>
              <w:rPr>
                <w:rFonts w:cstheme="minorHAnsi"/>
              </w:rPr>
            </w:pPr>
            <w:r w:rsidRPr="00CD7F1D">
              <w:rPr>
                <w:rFonts w:eastAsia="Times New Roman" w:cstheme="minorHAnsi"/>
              </w:rPr>
              <w:t>End points of interest</w:t>
            </w:r>
          </w:p>
        </w:tc>
        <w:tc>
          <w:tcPr>
            <w:tcW w:w="1166" w:type="dxa"/>
            <w:vAlign w:val="center"/>
          </w:tcPr>
          <w:p w:rsidR="004E056C" w:rsidRPr="00CD7F1D" w:rsidRDefault="004E056C" w:rsidP="005B6E49">
            <w:pPr>
              <w:rPr>
                <w:rFonts w:cstheme="minorHAnsi"/>
              </w:rPr>
            </w:pPr>
            <w:r w:rsidRPr="00CD7F1D">
              <w:rPr>
                <w:rFonts w:eastAsia="Times New Roman" w:cstheme="minorHAnsi"/>
              </w:rPr>
              <w:t>Findings</w:t>
            </w:r>
          </w:p>
        </w:tc>
        <w:tc>
          <w:tcPr>
            <w:tcW w:w="1623" w:type="dxa"/>
          </w:tcPr>
          <w:p w:rsidR="004E056C" w:rsidRPr="00CD7F1D" w:rsidRDefault="004E056C" w:rsidP="005B6E49">
            <w:pPr>
              <w:rPr>
                <w:rFonts w:cstheme="minorHAnsi"/>
              </w:rPr>
            </w:pPr>
            <w:r w:rsidRPr="00CD7F1D">
              <w:rPr>
                <w:rFonts w:cstheme="minorHAnsi"/>
              </w:rPr>
              <w:t>Risk of bias (high/low/unclear)</w:t>
            </w:r>
          </w:p>
        </w:tc>
        <w:tc>
          <w:tcPr>
            <w:tcW w:w="1029" w:type="dxa"/>
          </w:tcPr>
          <w:p w:rsidR="004E056C" w:rsidRPr="00CD7F1D" w:rsidRDefault="004E056C" w:rsidP="005B6E49">
            <w:pPr>
              <w:rPr>
                <w:rFonts w:cstheme="minorHAnsi"/>
              </w:rPr>
            </w:pPr>
            <w:r w:rsidRPr="00CD7F1D">
              <w:rPr>
                <w:rFonts w:cstheme="minorHAnsi"/>
              </w:rPr>
              <w:t>Comments on risk of bias</w:t>
            </w:r>
          </w:p>
        </w:tc>
      </w:tr>
      <w:tr w:rsidR="004E056C" w:rsidRPr="00CD7F1D" w:rsidTr="005B6E49">
        <w:tc>
          <w:tcPr>
            <w:tcW w:w="895" w:type="dxa"/>
            <w:vAlign w:val="center"/>
          </w:tcPr>
          <w:p w:rsidR="004E056C" w:rsidRPr="00CD7F1D" w:rsidRDefault="004E056C" w:rsidP="005B6E49">
            <w:pPr>
              <w:rPr>
                <w:rFonts w:cstheme="minorHAnsi"/>
              </w:rPr>
            </w:pPr>
            <w:r w:rsidRPr="00CD7F1D">
              <w:rPr>
                <w:rFonts w:cstheme="minorHAnsi"/>
              </w:rPr>
              <w:t>Dorman 1990 (86)</w:t>
            </w:r>
          </w:p>
        </w:tc>
        <w:tc>
          <w:tcPr>
            <w:tcW w:w="766" w:type="dxa"/>
            <w:vAlign w:val="center"/>
          </w:tcPr>
          <w:p w:rsidR="004E056C" w:rsidRPr="00CD7F1D" w:rsidRDefault="004E056C" w:rsidP="005B6E49">
            <w:pPr>
              <w:rPr>
                <w:rFonts w:cstheme="minorHAnsi"/>
              </w:rPr>
            </w:pPr>
            <w:r w:rsidRPr="00CD7F1D">
              <w:rPr>
                <w:rFonts w:cstheme="minorHAnsi"/>
              </w:rPr>
              <w:t>8 NCC</w:t>
            </w:r>
          </w:p>
        </w:tc>
        <w:tc>
          <w:tcPr>
            <w:tcW w:w="691" w:type="dxa"/>
            <w:vAlign w:val="center"/>
          </w:tcPr>
          <w:p w:rsidR="004E056C" w:rsidRPr="00CD7F1D" w:rsidRDefault="004E056C" w:rsidP="005B6E49">
            <w:pPr>
              <w:rPr>
                <w:rFonts w:cstheme="minorHAnsi"/>
              </w:rPr>
            </w:pPr>
            <w:r w:rsidRPr="00CD7F1D">
              <w:rPr>
                <w:rFonts w:cstheme="minorHAnsi"/>
              </w:rPr>
              <w:t>CS</w:t>
            </w:r>
          </w:p>
        </w:tc>
        <w:tc>
          <w:tcPr>
            <w:tcW w:w="1035" w:type="dxa"/>
            <w:vAlign w:val="center"/>
          </w:tcPr>
          <w:p w:rsidR="004E056C" w:rsidRPr="00CD7F1D" w:rsidRDefault="004E056C" w:rsidP="005B6E49">
            <w:pPr>
              <w:rPr>
                <w:rFonts w:cstheme="minorHAnsi"/>
              </w:rPr>
            </w:pPr>
            <w:r w:rsidRPr="00CD7F1D">
              <w:rPr>
                <w:rFonts w:cstheme="minorHAnsi"/>
              </w:rPr>
              <w:t xml:space="preserve">Mannitol 20% (mean daily dose 189 </w:t>
            </w:r>
            <w:r w:rsidRPr="00CD7F1D">
              <w:rPr>
                <w:rFonts w:cstheme="minorHAnsi"/>
                <w:u w:val="single"/>
              </w:rPr>
              <w:t>+</w:t>
            </w:r>
            <w:r w:rsidRPr="00CD7F1D">
              <w:rPr>
                <w:rFonts w:cstheme="minorHAnsi"/>
              </w:rPr>
              <w:t xml:space="preserve"> 64g)</w:t>
            </w:r>
          </w:p>
        </w:tc>
        <w:tc>
          <w:tcPr>
            <w:tcW w:w="1017" w:type="dxa"/>
            <w:vAlign w:val="center"/>
          </w:tcPr>
          <w:p w:rsidR="004E056C" w:rsidRPr="00CD7F1D" w:rsidRDefault="004E056C" w:rsidP="005B6E49">
            <w:pPr>
              <w:rPr>
                <w:rFonts w:cstheme="minorHAnsi"/>
              </w:rPr>
            </w:pPr>
            <w:r w:rsidRPr="00CD7F1D">
              <w:rPr>
                <w:rFonts w:cstheme="minorHAnsi"/>
              </w:rPr>
              <w:t>None</w:t>
            </w:r>
          </w:p>
        </w:tc>
        <w:tc>
          <w:tcPr>
            <w:tcW w:w="1128" w:type="dxa"/>
            <w:vAlign w:val="center"/>
          </w:tcPr>
          <w:p w:rsidR="004E056C" w:rsidRPr="00CD7F1D" w:rsidRDefault="004E056C" w:rsidP="005B6E49">
            <w:pPr>
              <w:rPr>
                <w:rFonts w:cstheme="minorHAnsi"/>
              </w:rPr>
            </w:pPr>
            <w:r w:rsidRPr="00CD7F1D">
              <w:rPr>
                <w:rFonts w:cstheme="minorHAnsi"/>
              </w:rPr>
              <w:t>AKI</w:t>
            </w:r>
          </w:p>
        </w:tc>
        <w:tc>
          <w:tcPr>
            <w:tcW w:w="1166" w:type="dxa"/>
            <w:vAlign w:val="center"/>
          </w:tcPr>
          <w:p w:rsidR="004E056C" w:rsidRPr="00CD7F1D" w:rsidRDefault="004E056C" w:rsidP="005B6E49">
            <w:pPr>
              <w:rPr>
                <w:rFonts w:cstheme="minorHAnsi"/>
              </w:rPr>
            </w:pPr>
            <w:r w:rsidRPr="00CD7F1D">
              <w:rPr>
                <w:rFonts w:cstheme="minorHAnsi"/>
              </w:rPr>
              <w:t xml:space="preserve">Peak osmolar gap (74 </w:t>
            </w:r>
            <w:r w:rsidRPr="00CD7F1D">
              <w:rPr>
                <w:rFonts w:cstheme="minorHAnsi"/>
                <w:u w:val="single"/>
              </w:rPr>
              <w:t>+</w:t>
            </w:r>
            <w:r w:rsidRPr="00CD7F1D">
              <w:rPr>
                <w:rFonts w:cstheme="minorHAnsi"/>
              </w:rPr>
              <w:t xml:space="preserve"> 39 mOsm/kg) correlated significantly with AKI development occurring within 3.5 </w:t>
            </w:r>
            <w:r w:rsidRPr="00CD7F1D">
              <w:rPr>
                <w:rFonts w:cstheme="minorHAnsi"/>
                <w:u w:val="single"/>
              </w:rPr>
              <w:t>+</w:t>
            </w:r>
            <w:r w:rsidRPr="00CD7F1D">
              <w:rPr>
                <w:rFonts w:cstheme="minorHAnsi"/>
              </w:rPr>
              <w:t xml:space="preserve"> 1.5 days &amp; lasting for 7-10 days after stopping mannitol</w:t>
            </w:r>
          </w:p>
        </w:tc>
        <w:tc>
          <w:tcPr>
            <w:tcW w:w="1623" w:type="dxa"/>
          </w:tcPr>
          <w:p w:rsidR="004E056C" w:rsidRPr="00CD7F1D" w:rsidRDefault="004E056C" w:rsidP="005B6E49">
            <w:pPr>
              <w:rPr>
                <w:rFonts w:cstheme="minorHAnsi"/>
              </w:rPr>
            </w:pPr>
            <w:r w:rsidRPr="00CD7F1D">
              <w:rPr>
                <w:rFonts w:cstheme="minorHAnsi"/>
              </w:rPr>
              <w:t>High</w:t>
            </w:r>
          </w:p>
        </w:tc>
        <w:tc>
          <w:tcPr>
            <w:tcW w:w="1029" w:type="dxa"/>
            <w:vAlign w:val="center"/>
          </w:tcPr>
          <w:p w:rsidR="004E056C" w:rsidRPr="00CD7F1D" w:rsidRDefault="004E056C" w:rsidP="005B6E49">
            <w:pPr>
              <w:jc w:val="center"/>
              <w:rPr>
                <w:rFonts w:cstheme="minorHAnsi"/>
              </w:rPr>
            </w:pPr>
            <w:r w:rsidRPr="00CD7F1D">
              <w:rPr>
                <w:rFonts w:cstheme="minorHAnsi"/>
              </w:rPr>
              <w:t>Indirectness</w:t>
            </w:r>
          </w:p>
          <w:p w:rsidR="004E056C" w:rsidRPr="00CD7F1D" w:rsidRDefault="004E056C" w:rsidP="005B6E49">
            <w:pPr>
              <w:rPr>
                <w:rFonts w:cstheme="minorHAnsi"/>
              </w:rPr>
            </w:pPr>
            <w:r w:rsidRPr="00CD7F1D">
              <w:rPr>
                <w:rFonts w:cstheme="minorHAnsi"/>
              </w:rPr>
              <w:t>Imprecision</w:t>
            </w:r>
          </w:p>
        </w:tc>
      </w:tr>
      <w:tr w:rsidR="004E056C" w:rsidRPr="00CD7F1D" w:rsidTr="005B6E49">
        <w:tc>
          <w:tcPr>
            <w:tcW w:w="895" w:type="dxa"/>
            <w:vAlign w:val="center"/>
          </w:tcPr>
          <w:p w:rsidR="004E056C" w:rsidRPr="00CD7F1D" w:rsidRDefault="004E056C" w:rsidP="005B6E49">
            <w:pPr>
              <w:rPr>
                <w:rFonts w:cstheme="minorHAnsi"/>
              </w:rPr>
            </w:pPr>
            <w:r w:rsidRPr="00CD7F1D">
              <w:rPr>
                <w:rFonts w:cstheme="minorHAnsi"/>
              </w:rPr>
              <w:t>Dziedzic 2003 (87)</w:t>
            </w:r>
          </w:p>
        </w:tc>
        <w:tc>
          <w:tcPr>
            <w:tcW w:w="766" w:type="dxa"/>
            <w:vAlign w:val="center"/>
          </w:tcPr>
          <w:p w:rsidR="004E056C" w:rsidRPr="00CD7F1D" w:rsidRDefault="004E056C" w:rsidP="005B6E49">
            <w:pPr>
              <w:rPr>
                <w:rFonts w:cstheme="minorHAnsi"/>
              </w:rPr>
            </w:pPr>
            <w:r w:rsidRPr="00CD7F1D">
              <w:rPr>
                <w:rFonts w:cstheme="minorHAnsi"/>
                <w:color w:val="000000" w:themeColor="text1"/>
              </w:rPr>
              <w:t>51</w:t>
            </w:r>
            <w:r w:rsidRPr="00CD7F1D">
              <w:rPr>
                <w:rFonts w:cstheme="minorHAnsi"/>
              </w:rPr>
              <w:t xml:space="preserve"> ICH</w:t>
            </w:r>
          </w:p>
        </w:tc>
        <w:tc>
          <w:tcPr>
            <w:tcW w:w="691" w:type="dxa"/>
            <w:vAlign w:val="center"/>
          </w:tcPr>
          <w:p w:rsidR="004E056C" w:rsidRPr="00CD7F1D" w:rsidRDefault="004E056C" w:rsidP="005B6E49">
            <w:pPr>
              <w:rPr>
                <w:rFonts w:cstheme="minorHAnsi"/>
              </w:rPr>
            </w:pPr>
            <w:r w:rsidRPr="00CD7F1D">
              <w:rPr>
                <w:rFonts w:cstheme="minorHAnsi"/>
                <w:color w:val="000000" w:themeColor="text1"/>
              </w:rPr>
              <w:t>CS</w:t>
            </w:r>
          </w:p>
        </w:tc>
        <w:tc>
          <w:tcPr>
            <w:tcW w:w="1035" w:type="dxa"/>
            <w:vAlign w:val="center"/>
          </w:tcPr>
          <w:p w:rsidR="004E056C" w:rsidRPr="00CD7F1D" w:rsidRDefault="004E056C" w:rsidP="005B6E49">
            <w:pPr>
              <w:rPr>
                <w:rFonts w:cstheme="minorHAnsi"/>
              </w:rPr>
            </w:pPr>
            <w:r w:rsidRPr="00CD7F1D">
              <w:rPr>
                <w:rFonts w:cstheme="minorHAnsi"/>
              </w:rPr>
              <w:t>Mannitol 20% 0.25-0.5 g/kg every 4 hr &amp;</w:t>
            </w:r>
            <w:r w:rsidRPr="00CD7F1D">
              <w:rPr>
                <w:rFonts w:cstheme="minorHAnsi"/>
                <w:b/>
              </w:rPr>
              <w:t xml:space="preserve"> </w:t>
            </w:r>
            <w:r w:rsidRPr="00CD7F1D">
              <w:rPr>
                <w:rFonts w:cstheme="minorHAnsi"/>
              </w:rPr>
              <w:t>furosemide 10 mg every 8 hr for up to 5 days</w:t>
            </w:r>
          </w:p>
        </w:tc>
        <w:tc>
          <w:tcPr>
            <w:tcW w:w="1017" w:type="dxa"/>
            <w:vAlign w:val="center"/>
          </w:tcPr>
          <w:p w:rsidR="004E056C" w:rsidRPr="00CD7F1D" w:rsidRDefault="004E056C" w:rsidP="005B6E49">
            <w:pPr>
              <w:rPr>
                <w:rFonts w:cstheme="minorHAnsi"/>
              </w:rPr>
            </w:pPr>
            <w:r w:rsidRPr="00CD7F1D">
              <w:rPr>
                <w:rFonts w:cstheme="minorHAnsi"/>
              </w:rPr>
              <w:t>None</w:t>
            </w:r>
          </w:p>
        </w:tc>
        <w:tc>
          <w:tcPr>
            <w:tcW w:w="1128" w:type="dxa"/>
            <w:vAlign w:val="center"/>
          </w:tcPr>
          <w:p w:rsidR="004E056C" w:rsidRPr="00CD7F1D" w:rsidRDefault="004E056C" w:rsidP="005B6E49">
            <w:pPr>
              <w:jc w:val="center"/>
              <w:rPr>
                <w:rFonts w:cstheme="minorHAnsi"/>
              </w:rPr>
            </w:pPr>
            <w:r w:rsidRPr="00CD7F1D">
              <w:rPr>
                <w:rFonts w:cstheme="minorHAnsi"/>
              </w:rPr>
              <w:t xml:space="preserve">Serum osmolarity, </w:t>
            </w:r>
          </w:p>
          <w:p w:rsidR="004E056C" w:rsidRPr="00CD7F1D" w:rsidRDefault="004E056C" w:rsidP="005B6E49">
            <w:pPr>
              <w:rPr>
                <w:rFonts w:cstheme="minorHAnsi"/>
              </w:rPr>
            </w:pPr>
            <w:r w:rsidRPr="00CD7F1D">
              <w:rPr>
                <w:rFonts w:cstheme="minorHAnsi"/>
              </w:rPr>
              <w:t>Urea concentration</w:t>
            </w:r>
          </w:p>
        </w:tc>
        <w:tc>
          <w:tcPr>
            <w:tcW w:w="1166" w:type="dxa"/>
            <w:vAlign w:val="center"/>
          </w:tcPr>
          <w:p w:rsidR="004E056C" w:rsidRPr="00CD7F1D" w:rsidRDefault="004E056C" w:rsidP="005B6E49">
            <w:pPr>
              <w:rPr>
                <w:rFonts w:cstheme="minorHAnsi"/>
              </w:rPr>
            </w:pPr>
            <w:r w:rsidRPr="00CD7F1D">
              <w:rPr>
                <w:rFonts w:cstheme="minorHAnsi"/>
              </w:rPr>
              <w:t>Mannitol held if osmolarity &gt; 310 mOsm/L; no patients developed anuria or oliguria after mannitol given; relationship observed between creatinine &amp; serum osmolarity, but not urea level &amp; serum osmolarity</w:t>
            </w:r>
          </w:p>
        </w:tc>
        <w:tc>
          <w:tcPr>
            <w:tcW w:w="1623" w:type="dxa"/>
          </w:tcPr>
          <w:p w:rsidR="004E056C" w:rsidRPr="00CD7F1D" w:rsidRDefault="004E056C" w:rsidP="005B6E49">
            <w:pPr>
              <w:rPr>
                <w:rFonts w:cstheme="minorHAnsi"/>
              </w:rPr>
            </w:pPr>
            <w:r w:rsidRPr="00CD7F1D">
              <w:rPr>
                <w:rFonts w:cstheme="minorHAnsi"/>
              </w:rPr>
              <w:t>High</w:t>
            </w:r>
          </w:p>
        </w:tc>
        <w:tc>
          <w:tcPr>
            <w:tcW w:w="1029" w:type="dxa"/>
            <w:vAlign w:val="center"/>
          </w:tcPr>
          <w:p w:rsidR="004E056C" w:rsidRPr="00CD7F1D" w:rsidRDefault="004E056C" w:rsidP="005B6E49">
            <w:pPr>
              <w:jc w:val="center"/>
              <w:rPr>
                <w:rFonts w:cstheme="minorHAnsi"/>
              </w:rPr>
            </w:pPr>
            <w:r w:rsidRPr="00CD7F1D">
              <w:rPr>
                <w:rFonts w:cstheme="minorHAnsi"/>
              </w:rPr>
              <w:t>Imprecision</w:t>
            </w:r>
          </w:p>
          <w:p w:rsidR="004E056C" w:rsidRPr="00CD7F1D" w:rsidRDefault="004E056C" w:rsidP="005B6E49">
            <w:pPr>
              <w:rPr>
                <w:rFonts w:cstheme="minorHAnsi"/>
              </w:rPr>
            </w:pPr>
            <w:r w:rsidRPr="00CD7F1D">
              <w:rPr>
                <w:rFonts w:cstheme="minorHAnsi"/>
              </w:rPr>
              <w:t>Indirectness</w:t>
            </w:r>
          </w:p>
        </w:tc>
      </w:tr>
      <w:tr w:rsidR="004E056C" w:rsidRPr="00CD7F1D" w:rsidTr="005B6E49">
        <w:tc>
          <w:tcPr>
            <w:tcW w:w="895" w:type="dxa"/>
            <w:vAlign w:val="center"/>
          </w:tcPr>
          <w:p w:rsidR="004E056C" w:rsidRPr="00CD7F1D" w:rsidRDefault="004E056C" w:rsidP="005B6E49">
            <w:pPr>
              <w:rPr>
                <w:rFonts w:cstheme="minorHAnsi"/>
              </w:rPr>
            </w:pPr>
            <w:r w:rsidRPr="00CD7F1D">
              <w:rPr>
                <w:rFonts w:cstheme="minorHAnsi"/>
              </w:rPr>
              <w:t>Gondim 2005 (88)</w:t>
            </w:r>
          </w:p>
        </w:tc>
        <w:tc>
          <w:tcPr>
            <w:tcW w:w="766" w:type="dxa"/>
            <w:vAlign w:val="center"/>
          </w:tcPr>
          <w:p w:rsidR="004E056C" w:rsidRPr="00CD7F1D" w:rsidRDefault="004E056C" w:rsidP="005B6E49">
            <w:pPr>
              <w:rPr>
                <w:rFonts w:cstheme="minorHAnsi"/>
              </w:rPr>
            </w:pPr>
            <w:r w:rsidRPr="00CD7F1D">
              <w:rPr>
                <w:rFonts w:cstheme="minorHAnsi"/>
              </w:rPr>
              <w:t>95 NCC</w:t>
            </w:r>
          </w:p>
        </w:tc>
        <w:tc>
          <w:tcPr>
            <w:tcW w:w="691" w:type="dxa"/>
            <w:vAlign w:val="center"/>
          </w:tcPr>
          <w:p w:rsidR="004E056C" w:rsidRPr="00CD7F1D" w:rsidRDefault="004E056C" w:rsidP="005B6E49">
            <w:pPr>
              <w:rPr>
                <w:rFonts w:cstheme="minorHAnsi"/>
              </w:rPr>
            </w:pPr>
            <w:r w:rsidRPr="00CD7F1D">
              <w:rPr>
                <w:rFonts w:cstheme="minorHAnsi"/>
              </w:rPr>
              <w:t>R</w:t>
            </w:r>
          </w:p>
        </w:tc>
        <w:tc>
          <w:tcPr>
            <w:tcW w:w="1035" w:type="dxa"/>
            <w:vAlign w:val="center"/>
          </w:tcPr>
          <w:p w:rsidR="004E056C" w:rsidRPr="00CD7F1D" w:rsidRDefault="004E056C" w:rsidP="005B6E49">
            <w:pPr>
              <w:rPr>
                <w:rFonts w:cstheme="minorHAnsi"/>
              </w:rPr>
            </w:pPr>
            <w:r w:rsidRPr="00CD7F1D">
              <w:rPr>
                <w:rFonts w:eastAsia="Times New Roman" w:cstheme="minorHAnsi"/>
              </w:rPr>
              <w:t>Mannitol 20%</w:t>
            </w:r>
          </w:p>
        </w:tc>
        <w:tc>
          <w:tcPr>
            <w:tcW w:w="1017" w:type="dxa"/>
            <w:vAlign w:val="center"/>
          </w:tcPr>
          <w:p w:rsidR="004E056C" w:rsidRPr="00CD7F1D" w:rsidRDefault="004E056C" w:rsidP="005B6E49">
            <w:pPr>
              <w:rPr>
                <w:rFonts w:cstheme="minorHAnsi"/>
              </w:rPr>
            </w:pPr>
            <w:r w:rsidRPr="00CD7F1D">
              <w:rPr>
                <w:rFonts w:cstheme="minorHAnsi"/>
              </w:rPr>
              <w:t>None</w:t>
            </w:r>
          </w:p>
        </w:tc>
        <w:tc>
          <w:tcPr>
            <w:tcW w:w="1128" w:type="dxa"/>
            <w:vAlign w:val="center"/>
          </w:tcPr>
          <w:p w:rsidR="004E056C" w:rsidRPr="00CD7F1D" w:rsidRDefault="004E056C" w:rsidP="005B6E49">
            <w:pPr>
              <w:rPr>
                <w:rFonts w:cstheme="minorHAnsi"/>
              </w:rPr>
            </w:pPr>
            <w:r w:rsidRPr="00CD7F1D">
              <w:rPr>
                <w:rFonts w:cstheme="minorHAnsi"/>
              </w:rPr>
              <w:t>AKI</w:t>
            </w:r>
          </w:p>
        </w:tc>
        <w:tc>
          <w:tcPr>
            <w:tcW w:w="1166" w:type="dxa"/>
            <w:vAlign w:val="center"/>
          </w:tcPr>
          <w:p w:rsidR="004E056C" w:rsidRPr="00CD7F1D" w:rsidRDefault="004E056C" w:rsidP="005B6E49">
            <w:pPr>
              <w:rPr>
                <w:rFonts w:cstheme="minorHAnsi"/>
              </w:rPr>
            </w:pPr>
            <w:r w:rsidRPr="00CD7F1D">
              <w:rPr>
                <w:rFonts w:cstheme="minorHAnsi"/>
              </w:rPr>
              <w:t>Mannitol held only if osmolar gap began to double or increased above 20 mOsm/kg; 11.6% had AKI; renal function returned to baseline within 15 days without hemodialysis; osmolar gap was not one of the two variables (CHF, APACHE II score) identified on multivariable analysis to be independently associated with AKI</w:t>
            </w:r>
          </w:p>
        </w:tc>
        <w:tc>
          <w:tcPr>
            <w:tcW w:w="1623" w:type="dxa"/>
          </w:tcPr>
          <w:p w:rsidR="004E056C" w:rsidRPr="00CD7F1D" w:rsidRDefault="004E056C" w:rsidP="005B6E49">
            <w:pPr>
              <w:rPr>
                <w:rFonts w:cstheme="minorHAnsi"/>
              </w:rPr>
            </w:pPr>
            <w:r w:rsidRPr="00CD7F1D">
              <w:rPr>
                <w:rFonts w:cstheme="minorHAnsi"/>
              </w:rPr>
              <w:t>High</w:t>
            </w:r>
          </w:p>
        </w:tc>
        <w:tc>
          <w:tcPr>
            <w:tcW w:w="1029" w:type="dxa"/>
            <w:vAlign w:val="center"/>
          </w:tcPr>
          <w:p w:rsidR="004E056C" w:rsidRPr="00CD7F1D" w:rsidRDefault="004E056C" w:rsidP="005B6E49">
            <w:pPr>
              <w:jc w:val="center"/>
              <w:rPr>
                <w:rFonts w:cstheme="minorHAnsi"/>
              </w:rPr>
            </w:pPr>
            <w:r w:rsidRPr="00CD7F1D">
              <w:rPr>
                <w:rFonts w:cstheme="minorHAnsi"/>
              </w:rPr>
              <w:t>Indirectness</w:t>
            </w:r>
          </w:p>
          <w:p w:rsidR="004E056C" w:rsidRPr="00CD7F1D" w:rsidRDefault="004E056C" w:rsidP="005B6E49">
            <w:pPr>
              <w:rPr>
                <w:rFonts w:cstheme="minorHAnsi"/>
              </w:rPr>
            </w:pPr>
            <w:r w:rsidRPr="00CD7F1D">
              <w:rPr>
                <w:rFonts w:cstheme="minorHAnsi"/>
              </w:rPr>
              <w:t>Imprecision</w:t>
            </w:r>
          </w:p>
        </w:tc>
      </w:tr>
    </w:tbl>
    <w:p w:rsidR="004E056C" w:rsidRPr="00CD7F1D" w:rsidRDefault="004E056C" w:rsidP="004E056C">
      <w:pPr>
        <w:spacing w:after="0" w:line="240" w:lineRule="auto"/>
        <w:rPr>
          <w:rFonts w:cstheme="minorHAnsi"/>
        </w:rPr>
      </w:pPr>
    </w:p>
    <w:p w:rsidR="004E056C" w:rsidRPr="00CD7F1D" w:rsidRDefault="004E056C" w:rsidP="004E056C">
      <w:pPr>
        <w:spacing w:after="0" w:line="240" w:lineRule="auto"/>
        <w:rPr>
          <w:rFonts w:cstheme="minorHAnsi"/>
        </w:rPr>
      </w:pPr>
    </w:p>
    <w:p w:rsidR="004E056C" w:rsidRPr="00CD7F1D" w:rsidRDefault="004E056C" w:rsidP="004E056C">
      <w:pPr>
        <w:spacing w:after="0" w:line="240" w:lineRule="auto"/>
        <w:rPr>
          <w:rFonts w:cstheme="minorHAnsi"/>
        </w:rPr>
      </w:pPr>
    </w:p>
    <w:p w:rsidR="004E056C" w:rsidRPr="00CD7F1D" w:rsidRDefault="004E056C" w:rsidP="004E056C">
      <w:pPr>
        <w:spacing w:after="0" w:line="240" w:lineRule="auto"/>
        <w:rPr>
          <w:rFonts w:cstheme="minorHAnsi"/>
        </w:rPr>
      </w:pPr>
    </w:p>
    <w:p w:rsidR="004E056C" w:rsidRPr="00CD7F1D" w:rsidRDefault="004E056C" w:rsidP="004E056C">
      <w:pPr>
        <w:rPr>
          <w:rFonts w:cstheme="minorHAnsi"/>
        </w:rPr>
      </w:pPr>
      <w:r w:rsidRPr="00CD7F1D">
        <w:rPr>
          <w:rFonts w:cstheme="minorHAnsi"/>
        </w:rPr>
        <w:br w:type="page"/>
      </w:r>
    </w:p>
    <w:p w:rsidR="004E056C" w:rsidRPr="00CD7F1D" w:rsidRDefault="004E056C" w:rsidP="004E056C">
      <w:pPr>
        <w:rPr>
          <w:rFonts w:cstheme="minorHAnsi"/>
        </w:rPr>
      </w:pPr>
      <w:r w:rsidRPr="00CD7F1D">
        <w:rPr>
          <w:rFonts w:cstheme="minorHAnsi"/>
        </w:rPr>
        <w:t>Risk of Bias Table 12.  Studies evaluating adverse events associated with hypertonic sodium solutions administration</w:t>
      </w:r>
    </w:p>
    <w:p w:rsidR="004E056C" w:rsidRPr="00F875AE" w:rsidRDefault="004E056C" w:rsidP="004E056C">
      <w:pPr>
        <w:spacing w:after="0" w:line="240" w:lineRule="auto"/>
        <w:rPr>
          <w:rFonts w:cstheme="minorHAnsi"/>
        </w:rPr>
      </w:pPr>
    </w:p>
    <w:tbl>
      <w:tblPr>
        <w:tblStyle w:val="TableGrid"/>
        <w:tblW w:w="0" w:type="auto"/>
        <w:tblLook w:val="04A0"/>
      </w:tblPr>
      <w:tblGrid>
        <w:gridCol w:w="953"/>
        <w:gridCol w:w="750"/>
        <w:gridCol w:w="651"/>
        <w:gridCol w:w="1078"/>
        <w:gridCol w:w="1078"/>
        <w:gridCol w:w="1036"/>
        <w:gridCol w:w="1260"/>
        <w:gridCol w:w="1432"/>
        <w:gridCol w:w="1004"/>
      </w:tblGrid>
      <w:tr w:rsidR="004E056C" w:rsidRPr="00CD7F1D" w:rsidTr="005B6E49">
        <w:tc>
          <w:tcPr>
            <w:tcW w:w="939" w:type="dxa"/>
            <w:vAlign w:val="center"/>
          </w:tcPr>
          <w:p w:rsidR="004E056C" w:rsidRPr="00CD7F1D" w:rsidRDefault="004E056C" w:rsidP="005B6E49">
            <w:pPr>
              <w:rPr>
                <w:rFonts w:cstheme="minorHAnsi"/>
              </w:rPr>
            </w:pPr>
            <w:r w:rsidRPr="00CD7F1D">
              <w:rPr>
                <w:rFonts w:eastAsia="Times New Roman" w:cstheme="minorHAnsi"/>
              </w:rPr>
              <w:t>Reference</w:t>
            </w:r>
          </w:p>
        </w:tc>
        <w:tc>
          <w:tcPr>
            <w:tcW w:w="749" w:type="dxa"/>
            <w:vAlign w:val="center"/>
          </w:tcPr>
          <w:p w:rsidR="004E056C" w:rsidRPr="00CD7F1D" w:rsidRDefault="004E056C" w:rsidP="005B6E49">
            <w:pPr>
              <w:rPr>
                <w:rFonts w:cstheme="minorHAnsi"/>
              </w:rPr>
            </w:pPr>
            <w:r w:rsidRPr="00CD7F1D">
              <w:rPr>
                <w:rFonts w:eastAsia="Times New Roman" w:cstheme="minorHAnsi"/>
              </w:rPr>
              <w:t>Patient Number</w:t>
            </w:r>
          </w:p>
        </w:tc>
        <w:tc>
          <w:tcPr>
            <w:tcW w:w="678" w:type="dxa"/>
            <w:vAlign w:val="center"/>
          </w:tcPr>
          <w:p w:rsidR="004E056C" w:rsidRPr="00CD7F1D" w:rsidRDefault="004E056C" w:rsidP="005B6E49">
            <w:pPr>
              <w:rPr>
                <w:rFonts w:cstheme="minorHAnsi"/>
              </w:rPr>
            </w:pPr>
            <w:r w:rsidRPr="00CD7F1D">
              <w:rPr>
                <w:rFonts w:eastAsia="Times New Roman" w:cstheme="minorHAnsi"/>
              </w:rPr>
              <w:t>Study Design</w:t>
            </w:r>
          </w:p>
        </w:tc>
        <w:tc>
          <w:tcPr>
            <w:tcW w:w="1048" w:type="dxa"/>
            <w:vAlign w:val="center"/>
          </w:tcPr>
          <w:p w:rsidR="004E056C" w:rsidRPr="00CD7F1D" w:rsidRDefault="004E056C" w:rsidP="005B6E49">
            <w:pPr>
              <w:rPr>
                <w:rFonts w:cstheme="minorHAnsi"/>
              </w:rPr>
            </w:pPr>
            <w:r w:rsidRPr="00CD7F1D">
              <w:rPr>
                <w:rFonts w:eastAsia="Times New Roman" w:cstheme="minorHAnsi"/>
              </w:rPr>
              <w:t>Intervention</w:t>
            </w:r>
          </w:p>
        </w:tc>
        <w:tc>
          <w:tcPr>
            <w:tcW w:w="1048" w:type="dxa"/>
            <w:vAlign w:val="center"/>
          </w:tcPr>
          <w:p w:rsidR="004E056C" w:rsidRPr="00CD7F1D" w:rsidRDefault="004E056C" w:rsidP="005B6E49">
            <w:pPr>
              <w:rPr>
                <w:rFonts w:cstheme="minorHAnsi"/>
              </w:rPr>
            </w:pPr>
            <w:r w:rsidRPr="00CD7F1D">
              <w:rPr>
                <w:rFonts w:eastAsia="Times New Roman" w:cstheme="minorHAnsi"/>
              </w:rPr>
              <w:t>Comparator</w:t>
            </w:r>
          </w:p>
        </w:tc>
        <w:tc>
          <w:tcPr>
            <w:tcW w:w="1016" w:type="dxa"/>
            <w:vAlign w:val="center"/>
          </w:tcPr>
          <w:p w:rsidR="004E056C" w:rsidRPr="00CD7F1D" w:rsidRDefault="004E056C" w:rsidP="005B6E49">
            <w:pPr>
              <w:rPr>
                <w:rFonts w:cstheme="minorHAnsi"/>
              </w:rPr>
            </w:pPr>
            <w:r w:rsidRPr="00CD7F1D">
              <w:rPr>
                <w:rFonts w:eastAsia="Times New Roman" w:cstheme="minorHAnsi"/>
              </w:rPr>
              <w:t>End points of interest</w:t>
            </w:r>
          </w:p>
        </w:tc>
        <w:tc>
          <w:tcPr>
            <w:tcW w:w="1283" w:type="dxa"/>
            <w:vAlign w:val="center"/>
          </w:tcPr>
          <w:p w:rsidR="004E056C" w:rsidRPr="00CD7F1D" w:rsidRDefault="004E056C" w:rsidP="005B6E49">
            <w:pPr>
              <w:rPr>
                <w:rFonts w:cstheme="minorHAnsi"/>
              </w:rPr>
            </w:pPr>
            <w:r w:rsidRPr="00CD7F1D">
              <w:rPr>
                <w:rFonts w:eastAsia="Times New Roman" w:cstheme="minorHAnsi"/>
              </w:rPr>
              <w:t>Findings</w:t>
            </w:r>
          </w:p>
        </w:tc>
        <w:tc>
          <w:tcPr>
            <w:tcW w:w="1583" w:type="dxa"/>
          </w:tcPr>
          <w:p w:rsidR="004E056C" w:rsidRPr="00CD7F1D" w:rsidRDefault="004E056C" w:rsidP="005B6E49">
            <w:pPr>
              <w:rPr>
                <w:rFonts w:cstheme="minorHAnsi"/>
              </w:rPr>
            </w:pPr>
            <w:r w:rsidRPr="00CD7F1D">
              <w:rPr>
                <w:rFonts w:cstheme="minorHAnsi"/>
              </w:rPr>
              <w:t>Risk of bias (high/low/unclear)</w:t>
            </w:r>
          </w:p>
        </w:tc>
        <w:tc>
          <w:tcPr>
            <w:tcW w:w="1006" w:type="dxa"/>
          </w:tcPr>
          <w:p w:rsidR="004E056C" w:rsidRPr="00CD7F1D" w:rsidRDefault="004E056C" w:rsidP="005B6E49">
            <w:pPr>
              <w:rPr>
                <w:rFonts w:cstheme="minorHAnsi"/>
              </w:rPr>
            </w:pPr>
            <w:r w:rsidRPr="00CD7F1D">
              <w:rPr>
                <w:rFonts w:cstheme="minorHAnsi"/>
              </w:rPr>
              <w:t>Comments on risk of bias</w:t>
            </w:r>
          </w:p>
        </w:tc>
      </w:tr>
      <w:tr w:rsidR="004E056C" w:rsidRPr="00CD7F1D" w:rsidTr="005B6E49">
        <w:tc>
          <w:tcPr>
            <w:tcW w:w="939" w:type="dxa"/>
            <w:vAlign w:val="center"/>
          </w:tcPr>
          <w:p w:rsidR="004E056C" w:rsidRPr="00CD7F1D" w:rsidRDefault="004E056C" w:rsidP="005B6E49">
            <w:pPr>
              <w:rPr>
                <w:rFonts w:cstheme="minorHAnsi"/>
              </w:rPr>
            </w:pPr>
            <w:r w:rsidRPr="00CD7F1D">
              <w:rPr>
                <w:rFonts w:cstheme="minorHAnsi"/>
              </w:rPr>
              <w:t>Suarez 1999(107)</w:t>
            </w:r>
          </w:p>
        </w:tc>
        <w:tc>
          <w:tcPr>
            <w:tcW w:w="749" w:type="dxa"/>
            <w:vAlign w:val="center"/>
          </w:tcPr>
          <w:p w:rsidR="004E056C" w:rsidRPr="00CD7F1D" w:rsidRDefault="004E056C" w:rsidP="005B6E49">
            <w:pPr>
              <w:rPr>
                <w:rFonts w:cstheme="minorHAnsi"/>
              </w:rPr>
            </w:pPr>
            <w:r w:rsidRPr="00CD7F1D">
              <w:rPr>
                <w:rFonts w:cstheme="minorHAnsi"/>
              </w:rPr>
              <w:t>29 SAH</w:t>
            </w:r>
          </w:p>
        </w:tc>
        <w:tc>
          <w:tcPr>
            <w:tcW w:w="678" w:type="dxa"/>
            <w:vAlign w:val="center"/>
          </w:tcPr>
          <w:p w:rsidR="004E056C" w:rsidRPr="00CD7F1D" w:rsidRDefault="004E056C" w:rsidP="005B6E49">
            <w:pPr>
              <w:rPr>
                <w:rFonts w:cstheme="minorHAnsi"/>
              </w:rPr>
            </w:pPr>
            <w:r w:rsidRPr="00CD7F1D">
              <w:rPr>
                <w:rFonts w:cstheme="minorHAnsi"/>
              </w:rPr>
              <w:t>R</w:t>
            </w:r>
          </w:p>
        </w:tc>
        <w:tc>
          <w:tcPr>
            <w:tcW w:w="1048" w:type="dxa"/>
            <w:vAlign w:val="center"/>
          </w:tcPr>
          <w:p w:rsidR="004E056C" w:rsidRPr="00CD7F1D" w:rsidRDefault="004E056C" w:rsidP="005B6E49">
            <w:pPr>
              <w:rPr>
                <w:rFonts w:cstheme="minorHAnsi"/>
              </w:rPr>
            </w:pPr>
            <w:r w:rsidRPr="00CD7F1D">
              <w:rPr>
                <w:rFonts w:cstheme="minorHAnsi"/>
              </w:rPr>
              <w:t xml:space="preserve">3% NaCl / Na Acetate infusion 100-200 mL/hr </w:t>
            </w:r>
          </w:p>
        </w:tc>
        <w:tc>
          <w:tcPr>
            <w:tcW w:w="1048" w:type="dxa"/>
            <w:vAlign w:val="center"/>
          </w:tcPr>
          <w:p w:rsidR="004E056C" w:rsidRPr="00CD7F1D" w:rsidRDefault="004E056C" w:rsidP="005B6E49">
            <w:pPr>
              <w:rPr>
                <w:rFonts w:cstheme="minorHAnsi"/>
              </w:rPr>
            </w:pPr>
            <w:r w:rsidRPr="00CD7F1D">
              <w:rPr>
                <w:rFonts w:cstheme="minorHAnsi"/>
              </w:rPr>
              <w:t>None</w:t>
            </w:r>
          </w:p>
        </w:tc>
        <w:tc>
          <w:tcPr>
            <w:tcW w:w="1016" w:type="dxa"/>
            <w:vAlign w:val="center"/>
          </w:tcPr>
          <w:p w:rsidR="004E056C" w:rsidRPr="00CD7F1D" w:rsidRDefault="004E056C" w:rsidP="005B6E49">
            <w:pPr>
              <w:rPr>
                <w:rFonts w:cstheme="minorHAnsi"/>
              </w:rPr>
            </w:pPr>
            <w:r w:rsidRPr="00CD7F1D">
              <w:rPr>
                <w:rFonts w:cstheme="minorHAnsi"/>
              </w:rPr>
              <w:t>Serum Na &amp; chloride, metabolic acidosis</w:t>
            </w:r>
          </w:p>
        </w:tc>
        <w:tc>
          <w:tcPr>
            <w:tcW w:w="1283" w:type="dxa"/>
            <w:vAlign w:val="center"/>
          </w:tcPr>
          <w:p w:rsidR="004E056C" w:rsidRPr="00CD7F1D" w:rsidRDefault="004E056C" w:rsidP="005B6E49">
            <w:pPr>
              <w:rPr>
                <w:rFonts w:cstheme="minorHAnsi"/>
              </w:rPr>
            </w:pPr>
            <w:r w:rsidRPr="00CD7F1D">
              <w:rPr>
                <w:rFonts w:cstheme="minorHAnsi"/>
                <w:color w:val="000000"/>
              </w:rPr>
              <w:t>Intervention administered only to patients with serum Na &lt; 135 mEq/L; Significant increase in serum Na &amp;Cl without increased rate of metabolic acidosis</w:t>
            </w:r>
          </w:p>
        </w:tc>
        <w:tc>
          <w:tcPr>
            <w:tcW w:w="1583" w:type="dxa"/>
          </w:tcPr>
          <w:p w:rsidR="004E056C" w:rsidRPr="00CD7F1D" w:rsidRDefault="004E056C" w:rsidP="005B6E49">
            <w:pPr>
              <w:rPr>
                <w:rFonts w:cstheme="minorHAnsi"/>
              </w:rPr>
            </w:pPr>
            <w:r w:rsidRPr="00CD7F1D">
              <w:rPr>
                <w:rFonts w:cstheme="minorHAnsi"/>
              </w:rPr>
              <w:t>High</w:t>
            </w:r>
          </w:p>
        </w:tc>
        <w:tc>
          <w:tcPr>
            <w:tcW w:w="1006" w:type="dxa"/>
            <w:vAlign w:val="center"/>
          </w:tcPr>
          <w:p w:rsidR="004E056C" w:rsidRPr="00CD7F1D" w:rsidRDefault="004E056C" w:rsidP="005B6E49">
            <w:pPr>
              <w:jc w:val="center"/>
              <w:rPr>
                <w:rFonts w:cstheme="minorHAnsi"/>
              </w:rPr>
            </w:pPr>
            <w:r w:rsidRPr="00CD7F1D">
              <w:rPr>
                <w:rFonts w:cstheme="minorHAnsi"/>
              </w:rPr>
              <w:t>Indirectness</w:t>
            </w:r>
          </w:p>
          <w:p w:rsidR="004E056C" w:rsidRPr="00CD7F1D" w:rsidRDefault="004E056C" w:rsidP="005B6E49">
            <w:pPr>
              <w:rPr>
                <w:rFonts w:cstheme="minorHAnsi"/>
              </w:rPr>
            </w:pPr>
            <w:r w:rsidRPr="00CD7F1D">
              <w:rPr>
                <w:rFonts w:cstheme="minorHAnsi"/>
              </w:rPr>
              <w:t>Imprecision</w:t>
            </w:r>
          </w:p>
        </w:tc>
      </w:tr>
      <w:tr w:rsidR="004E056C" w:rsidRPr="00CD7F1D" w:rsidTr="005B6E49">
        <w:tc>
          <w:tcPr>
            <w:tcW w:w="939" w:type="dxa"/>
            <w:vAlign w:val="center"/>
          </w:tcPr>
          <w:p w:rsidR="004E056C" w:rsidRPr="00CD7F1D" w:rsidRDefault="004E056C" w:rsidP="005B6E49">
            <w:pPr>
              <w:rPr>
                <w:rFonts w:cstheme="minorHAnsi"/>
              </w:rPr>
            </w:pPr>
            <w:r w:rsidRPr="00CD7F1D">
              <w:rPr>
                <w:rFonts w:cstheme="minorHAnsi"/>
              </w:rPr>
              <w:t>Munar 2000 (138)</w:t>
            </w:r>
          </w:p>
        </w:tc>
        <w:tc>
          <w:tcPr>
            <w:tcW w:w="749" w:type="dxa"/>
            <w:vAlign w:val="center"/>
          </w:tcPr>
          <w:p w:rsidR="004E056C" w:rsidRPr="00CD7F1D" w:rsidRDefault="004E056C" w:rsidP="005B6E49">
            <w:pPr>
              <w:rPr>
                <w:rFonts w:cstheme="minorHAnsi"/>
              </w:rPr>
            </w:pPr>
            <w:r w:rsidRPr="00CD7F1D">
              <w:rPr>
                <w:rFonts w:cstheme="minorHAnsi"/>
              </w:rPr>
              <w:t>14 TBI</w:t>
            </w:r>
          </w:p>
        </w:tc>
        <w:tc>
          <w:tcPr>
            <w:tcW w:w="678" w:type="dxa"/>
            <w:vAlign w:val="center"/>
          </w:tcPr>
          <w:p w:rsidR="004E056C" w:rsidRPr="00CD7F1D" w:rsidRDefault="004E056C" w:rsidP="005B6E49">
            <w:pPr>
              <w:rPr>
                <w:rFonts w:cstheme="minorHAnsi"/>
              </w:rPr>
            </w:pPr>
            <w:r w:rsidRPr="00CD7F1D">
              <w:rPr>
                <w:rFonts w:cstheme="minorHAnsi"/>
              </w:rPr>
              <w:t>P</w:t>
            </w:r>
          </w:p>
        </w:tc>
        <w:tc>
          <w:tcPr>
            <w:tcW w:w="1048" w:type="dxa"/>
            <w:vAlign w:val="center"/>
          </w:tcPr>
          <w:p w:rsidR="004E056C" w:rsidRPr="00CD7F1D" w:rsidRDefault="004E056C" w:rsidP="005B6E49">
            <w:pPr>
              <w:pStyle w:val="Normal1"/>
              <w:jc w:val="center"/>
              <w:rPr>
                <w:rFonts w:asciiTheme="minorHAnsi" w:hAnsiTheme="minorHAnsi" w:cstheme="minorHAnsi"/>
                <w:sz w:val="22"/>
                <w:szCs w:val="22"/>
              </w:rPr>
            </w:pPr>
            <w:r w:rsidRPr="00CD7F1D">
              <w:rPr>
                <w:rFonts w:asciiTheme="minorHAnsi" w:hAnsiTheme="minorHAnsi" w:cstheme="minorHAnsi"/>
                <w:sz w:val="22"/>
                <w:szCs w:val="22"/>
              </w:rPr>
              <w:t>7.2% NaCl 1.5mL/kg</w:t>
            </w:r>
          </w:p>
          <w:p w:rsidR="004E056C" w:rsidRPr="00CD7F1D" w:rsidRDefault="004E056C" w:rsidP="005B6E49">
            <w:pPr>
              <w:rPr>
                <w:rFonts w:cstheme="minorHAnsi"/>
              </w:rPr>
            </w:pPr>
            <w:r w:rsidRPr="00CD7F1D">
              <w:rPr>
                <w:rFonts w:cstheme="minorHAnsi"/>
              </w:rPr>
              <w:t>(n=14)</w:t>
            </w:r>
          </w:p>
        </w:tc>
        <w:tc>
          <w:tcPr>
            <w:tcW w:w="1048" w:type="dxa"/>
            <w:vAlign w:val="center"/>
          </w:tcPr>
          <w:p w:rsidR="004E056C" w:rsidRPr="00CD7F1D" w:rsidRDefault="004E056C" w:rsidP="005B6E49">
            <w:pPr>
              <w:rPr>
                <w:rFonts w:cstheme="minorHAnsi"/>
              </w:rPr>
            </w:pPr>
            <w:r w:rsidRPr="00CD7F1D">
              <w:rPr>
                <w:rFonts w:cstheme="minorHAnsi"/>
              </w:rPr>
              <w:t>None</w:t>
            </w:r>
          </w:p>
        </w:tc>
        <w:tc>
          <w:tcPr>
            <w:tcW w:w="1016" w:type="dxa"/>
            <w:vAlign w:val="center"/>
          </w:tcPr>
          <w:p w:rsidR="004E056C" w:rsidRPr="00CD7F1D" w:rsidRDefault="004E056C" w:rsidP="005B6E49">
            <w:pPr>
              <w:rPr>
                <w:rFonts w:cstheme="minorHAnsi"/>
              </w:rPr>
            </w:pPr>
            <w:r w:rsidRPr="00CD7F1D">
              <w:rPr>
                <w:rFonts w:cstheme="minorHAnsi"/>
              </w:rPr>
              <w:t>Serum Na &amp; chloride, SCr</w:t>
            </w:r>
          </w:p>
        </w:tc>
        <w:tc>
          <w:tcPr>
            <w:tcW w:w="1283" w:type="dxa"/>
            <w:vAlign w:val="center"/>
          </w:tcPr>
          <w:p w:rsidR="004E056C" w:rsidRPr="00CD7F1D" w:rsidRDefault="004E056C" w:rsidP="005B6E49">
            <w:pPr>
              <w:rPr>
                <w:rFonts w:cstheme="minorHAnsi"/>
              </w:rPr>
            </w:pPr>
            <w:r w:rsidRPr="00CD7F1D">
              <w:rPr>
                <w:rFonts w:cstheme="minorHAnsi"/>
              </w:rPr>
              <w:t>No change in SCr at any interval up to 2 hr administering 7.2% NaCl; Serum Na &amp; chloride significantly increased during the 2 hr period</w:t>
            </w:r>
          </w:p>
        </w:tc>
        <w:tc>
          <w:tcPr>
            <w:tcW w:w="1583" w:type="dxa"/>
          </w:tcPr>
          <w:p w:rsidR="004E056C" w:rsidRPr="00CD7F1D" w:rsidRDefault="004E056C" w:rsidP="005B6E49">
            <w:pPr>
              <w:rPr>
                <w:rFonts w:cstheme="minorHAnsi"/>
              </w:rPr>
            </w:pPr>
            <w:r w:rsidRPr="00CD7F1D">
              <w:rPr>
                <w:rFonts w:cstheme="minorHAnsi"/>
              </w:rPr>
              <w:t>High</w:t>
            </w:r>
          </w:p>
        </w:tc>
        <w:tc>
          <w:tcPr>
            <w:tcW w:w="1006" w:type="dxa"/>
            <w:vAlign w:val="center"/>
          </w:tcPr>
          <w:p w:rsidR="004E056C" w:rsidRPr="00CD7F1D" w:rsidRDefault="004E056C" w:rsidP="005B6E49">
            <w:pPr>
              <w:rPr>
                <w:rFonts w:cstheme="minorHAnsi"/>
              </w:rPr>
            </w:pPr>
            <w:r w:rsidRPr="00CD7F1D">
              <w:rPr>
                <w:rFonts w:cstheme="minorHAnsi"/>
              </w:rPr>
              <w:t>Imprecision</w:t>
            </w:r>
          </w:p>
        </w:tc>
      </w:tr>
      <w:tr w:rsidR="004E056C" w:rsidRPr="00CD7F1D" w:rsidTr="005B6E49">
        <w:tc>
          <w:tcPr>
            <w:tcW w:w="939" w:type="dxa"/>
            <w:vAlign w:val="center"/>
          </w:tcPr>
          <w:p w:rsidR="004E056C" w:rsidRPr="00CD7F1D" w:rsidRDefault="004E056C" w:rsidP="005B6E49">
            <w:pPr>
              <w:rPr>
                <w:rFonts w:cstheme="minorHAnsi"/>
              </w:rPr>
            </w:pPr>
            <w:r w:rsidRPr="00CD7F1D">
              <w:rPr>
                <w:rFonts w:cstheme="minorHAnsi"/>
              </w:rPr>
              <w:t>Larive 2004 (101)</w:t>
            </w:r>
          </w:p>
        </w:tc>
        <w:tc>
          <w:tcPr>
            <w:tcW w:w="749" w:type="dxa"/>
            <w:vAlign w:val="center"/>
          </w:tcPr>
          <w:p w:rsidR="004E056C" w:rsidRPr="00CD7F1D" w:rsidRDefault="004E056C" w:rsidP="005B6E49">
            <w:pPr>
              <w:rPr>
                <w:rFonts w:cstheme="minorHAnsi"/>
              </w:rPr>
            </w:pPr>
            <w:r w:rsidRPr="00CD7F1D">
              <w:rPr>
                <w:rFonts w:cstheme="minorHAnsi"/>
              </w:rPr>
              <w:t>19 NCC</w:t>
            </w:r>
          </w:p>
        </w:tc>
        <w:tc>
          <w:tcPr>
            <w:tcW w:w="678" w:type="dxa"/>
            <w:vAlign w:val="center"/>
          </w:tcPr>
          <w:p w:rsidR="004E056C" w:rsidRPr="00CD7F1D" w:rsidRDefault="004E056C" w:rsidP="005B6E49">
            <w:pPr>
              <w:rPr>
                <w:rFonts w:cstheme="minorHAnsi"/>
              </w:rPr>
            </w:pPr>
            <w:r w:rsidRPr="00CD7F1D">
              <w:rPr>
                <w:rFonts w:cstheme="minorHAnsi"/>
              </w:rPr>
              <w:t>R</w:t>
            </w:r>
          </w:p>
        </w:tc>
        <w:tc>
          <w:tcPr>
            <w:tcW w:w="1048" w:type="dxa"/>
            <w:vAlign w:val="center"/>
          </w:tcPr>
          <w:p w:rsidR="004E056C" w:rsidRPr="00CD7F1D" w:rsidRDefault="004E056C" w:rsidP="005B6E49">
            <w:pPr>
              <w:jc w:val="center"/>
              <w:rPr>
                <w:rFonts w:cstheme="minorHAnsi"/>
              </w:rPr>
            </w:pPr>
            <w:r w:rsidRPr="00CD7F1D">
              <w:rPr>
                <w:rFonts w:cstheme="minorHAnsi"/>
              </w:rPr>
              <w:t>2-3% NaCl / Na Acetate infusion with goal Na 145-155 mEq/L</w:t>
            </w:r>
          </w:p>
          <w:p w:rsidR="004E056C" w:rsidRPr="00CD7F1D" w:rsidRDefault="004E056C" w:rsidP="005B6E49">
            <w:pPr>
              <w:rPr>
                <w:rFonts w:cstheme="minorHAnsi"/>
              </w:rPr>
            </w:pPr>
            <w:r w:rsidRPr="00CD7F1D">
              <w:rPr>
                <w:rFonts w:cstheme="minorHAnsi"/>
              </w:rPr>
              <w:t>(n = 19)</w:t>
            </w:r>
          </w:p>
        </w:tc>
        <w:tc>
          <w:tcPr>
            <w:tcW w:w="1048" w:type="dxa"/>
            <w:vAlign w:val="center"/>
          </w:tcPr>
          <w:p w:rsidR="004E056C" w:rsidRPr="00CD7F1D" w:rsidRDefault="004E056C" w:rsidP="005B6E49">
            <w:pPr>
              <w:rPr>
                <w:rFonts w:cstheme="minorHAnsi"/>
              </w:rPr>
            </w:pPr>
            <w:r w:rsidRPr="00CD7F1D">
              <w:rPr>
                <w:rFonts w:cstheme="minorHAnsi"/>
              </w:rPr>
              <w:t>None</w:t>
            </w:r>
          </w:p>
        </w:tc>
        <w:tc>
          <w:tcPr>
            <w:tcW w:w="1016" w:type="dxa"/>
            <w:vAlign w:val="center"/>
          </w:tcPr>
          <w:p w:rsidR="004E056C" w:rsidRPr="00CD7F1D" w:rsidRDefault="004E056C" w:rsidP="005B6E49">
            <w:pPr>
              <w:rPr>
                <w:rFonts w:cstheme="minorHAnsi"/>
              </w:rPr>
            </w:pPr>
            <w:r w:rsidRPr="00CD7F1D">
              <w:rPr>
                <w:rFonts w:cstheme="minorHAnsi"/>
              </w:rPr>
              <w:t>Adverse events</w:t>
            </w:r>
          </w:p>
        </w:tc>
        <w:tc>
          <w:tcPr>
            <w:tcW w:w="1283" w:type="dxa"/>
            <w:vAlign w:val="center"/>
          </w:tcPr>
          <w:p w:rsidR="004E056C" w:rsidRPr="00CD7F1D" w:rsidRDefault="004E056C" w:rsidP="005B6E49">
            <w:pPr>
              <w:rPr>
                <w:rFonts w:cstheme="minorHAnsi"/>
              </w:rPr>
            </w:pPr>
            <w:r w:rsidRPr="00CD7F1D">
              <w:rPr>
                <w:rFonts w:cstheme="minorHAnsi"/>
                <w:color w:val="000000"/>
              </w:rPr>
              <w:t>Adverse events (</w:t>
            </w:r>
            <w:r w:rsidRPr="00CD7F1D">
              <w:rPr>
                <w:rFonts w:cstheme="minorHAnsi"/>
              </w:rPr>
              <w:t>including, but not limited to: AKI, metabolic acidosis or alkalosis, electrolyte abnormalities)</w:t>
            </w:r>
            <w:r w:rsidRPr="00CD7F1D">
              <w:rPr>
                <w:rFonts w:cstheme="minorHAnsi"/>
                <w:color w:val="000000"/>
              </w:rPr>
              <w:t xml:space="preserve"> were not significantly different between groups</w:t>
            </w:r>
          </w:p>
        </w:tc>
        <w:tc>
          <w:tcPr>
            <w:tcW w:w="1583" w:type="dxa"/>
          </w:tcPr>
          <w:p w:rsidR="004E056C" w:rsidRPr="00CD7F1D" w:rsidRDefault="004E056C" w:rsidP="005B6E49">
            <w:pPr>
              <w:rPr>
                <w:rFonts w:cstheme="minorHAnsi"/>
              </w:rPr>
            </w:pPr>
            <w:r w:rsidRPr="00CD7F1D">
              <w:rPr>
                <w:rFonts w:cstheme="minorHAnsi"/>
              </w:rPr>
              <w:t>High</w:t>
            </w:r>
          </w:p>
        </w:tc>
        <w:tc>
          <w:tcPr>
            <w:tcW w:w="1006" w:type="dxa"/>
            <w:vAlign w:val="center"/>
          </w:tcPr>
          <w:p w:rsidR="004E056C" w:rsidRPr="00CD7F1D" w:rsidRDefault="004E056C" w:rsidP="005B6E49">
            <w:pPr>
              <w:jc w:val="center"/>
              <w:rPr>
                <w:rFonts w:cstheme="minorHAnsi"/>
              </w:rPr>
            </w:pPr>
            <w:r w:rsidRPr="00CD7F1D">
              <w:rPr>
                <w:rFonts w:cstheme="minorHAnsi"/>
              </w:rPr>
              <w:t>Indirectness</w:t>
            </w:r>
          </w:p>
          <w:p w:rsidR="004E056C" w:rsidRPr="00CD7F1D" w:rsidRDefault="004E056C" w:rsidP="005B6E49">
            <w:pPr>
              <w:jc w:val="center"/>
              <w:rPr>
                <w:rFonts w:cstheme="minorHAnsi"/>
              </w:rPr>
            </w:pPr>
            <w:r w:rsidRPr="00CD7F1D">
              <w:rPr>
                <w:rFonts w:cstheme="minorHAnsi"/>
              </w:rPr>
              <w:t>Imprecision</w:t>
            </w:r>
          </w:p>
        </w:tc>
      </w:tr>
      <w:tr w:rsidR="004E056C" w:rsidRPr="00CD7F1D" w:rsidTr="005B6E49">
        <w:tc>
          <w:tcPr>
            <w:tcW w:w="939" w:type="dxa"/>
            <w:vAlign w:val="center"/>
          </w:tcPr>
          <w:p w:rsidR="004E056C" w:rsidRPr="00CD7F1D" w:rsidRDefault="004E056C" w:rsidP="005B6E49">
            <w:pPr>
              <w:rPr>
                <w:rFonts w:cstheme="minorHAnsi"/>
              </w:rPr>
            </w:pPr>
            <w:r w:rsidRPr="00CD7F1D">
              <w:rPr>
                <w:rFonts w:cstheme="minorHAnsi"/>
              </w:rPr>
              <w:t>Ware 2005 (22)</w:t>
            </w:r>
          </w:p>
        </w:tc>
        <w:tc>
          <w:tcPr>
            <w:tcW w:w="749" w:type="dxa"/>
            <w:vAlign w:val="center"/>
          </w:tcPr>
          <w:p w:rsidR="004E056C" w:rsidRPr="00CD7F1D" w:rsidRDefault="004E056C" w:rsidP="005B6E49">
            <w:pPr>
              <w:rPr>
                <w:rFonts w:cstheme="minorHAnsi"/>
              </w:rPr>
            </w:pPr>
            <w:r w:rsidRPr="00CD7F1D">
              <w:rPr>
                <w:rFonts w:cstheme="minorHAnsi"/>
              </w:rPr>
              <w:t>13 TBI</w:t>
            </w:r>
          </w:p>
        </w:tc>
        <w:tc>
          <w:tcPr>
            <w:tcW w:w="678" w:type="dxa"/>
            <w:vAlign w:val="center"/>
          </w:tcPr>
          <w:p w:rsidR="004E056C" w:rsidRPr="00CD7F1D" w:rsidRDefault="004E056C" w:rsidP="005B6E49">
            <w:pPr>
              <w:rPr>
                <w:rFonts w:cstheme="minorHAnsi"/>
              </w:rPr>
            </w:pPr>
            <w:r w:rsidRPr="00CD7F1D">
              <w:rPr>
                <w:rFonts w:cstheme="minorHAnsi"/>
              </w:rPr>
              <w:t>R</w:t>
            </w:r>
          </w:p>
        </w:tc>
        <w:tc>
          <w:tcPr>
            <w:tcW w:w="1048" w:type="dxa"/>
            <w:vAlign w:val="center"/>
          </w:tcPr>
          <w:p w:rsidR="004E056C" w:rsidRPr="00CD7F1D" w:rsidRDefault="004E056C" w:rsidP="005B6E49">
            <w:pPr>
              <w:rPr>
                <w:rFonts w:cstheme="minorHAnsi"/>
              </w:rPr>
            </w:pPr>
            <w:r w:rsidRPr="00CD7F1D">
              <w:rPr>
                <w:rFonts w:cstheme="minorHAnsi"/>
              </w:rPr>
              <w:t>23.4% NaCl 30mL (n=22 doses)</w:t>
            </w:r>
          </w:p>
        </w:tc>
        <w:tc>
          <w:tcPr>
            <w:tcW w:w="1048" w:type="dxa"/>
            <w:vAlign w:val="center"/>
          </w:tcPr>
          <w:p w:rsidR="004E056C" w:rsidRPr="00CD7F1D" w:rsidRDefault="004E056C" w:rsidP="005B6E49">
            <w:pPr>
              <w:jc w:val="center"/>
              <w:rPr>
                <w:rFonts w:cstheme="minorHAnsi"/>
              </w:rPr>
            </w:pPr>
            <w:r w:rsidRPr="00CD7F1D">
              <w:rPr>
                <w:rFonts w:cstheme="minorHAnsi"/>
              </w:rPr>
              <w:t>Mannitol bolus in varying doses (mean 0.86 g/kg)</w:t>
            </w:r>
          </w:p>
          <w:p w:rsidR="004E056C" w:rsidRPr="00CD7F1D" w:rsidRDefault="004E056C" w:rsidP="005B6E49">
            <w:pPr>
              <w:rPr>
                <w:rFonts w:cstheme="minorHAnsi"/>
              </w:rPr>
            </w:pPr>
            <w:r w:rsidRPr="00CD7F1D">
              <w:rPr>
                <w:rFonts w:cstheme="minorHAnsi"/>
              </w:rPr>
              <w:t>(n=19 doses)</w:t>
            </w:r>
          </w:p>
        </w:tc>
        <w:tc>
          <w:tcPr>
            <w:tcW w:w="1016" w:type="dxa"/>
            <w:vAlign w:val="center"/>
          </w:tcPr>
          <w:p w:rsidR="004E056C" w:rsidRPr="00CD7F1D" w:rsidRDefault="004E056C" w:rsidP="005B6E49">
            <w:pPr>
              <w:jc w:val="center"/>
              <w:rPr>
                <w:rFonts w:cstheme="minorHAnsi"/>
              </w:rPr>
            </w:pPr>
            <w:r w:rsidRPr="00CD7F1D">
              <w:rPr>
                <w:rFonts w:cstheme="minorHAnsi"/>
              </w:rPr>
              <w:t>Serum osmolarity, adverse events</w:t>
            </w:r>
          </w:p>
          <w:p w:rsidR="004E056C" w:rsidRPr="00CD7F1D" w:rsidRDefault="004E056C" w:rsidP="005B6E49">
            <w:pPr>
              <w:rPr>
                <w:rFonts w:cstheme="minorHAnsi"/>
              </w:rPr>
            </w:pPr>
          </w:p>
        </w:tc>
        <w:tc>
          <w:tcPr>
            <w:tcW w:w="1283" w:type="dxa"/>
            <w:vAlign w:val="center"/>
          </w:tcPr>
          <w:p w:rsidR="004E056C" w:rsidRPr="00CD7F1D" w:rsidRDefault="004E056C" w:rsidP="005B6E49">
            <w:pPr>
              <w:rPr>
                <w:rFonts w:cstheme="minorHAnsi"/>
              </w:rPr>
            </w:pPr>
            <w:r w:rsidRPr="00CD7F1D">
              <w:rPr>
                <w:rFonts w:cstheme="minorHAnsi"/>
              </w:rPr>
              <w:t>All patients received both interventions; no adverse events associated with 23.4% NaCl with average Na increase after 23.4% NaCl being 5 mEq/L &amp; 1 mEq/L after mannitol</w:t>
            </w:r>
          </w:p>
        </w:tc>
        <w:tc>
          <w:tcPr>
            <w:tcW w:w="1583" w:type="dxa"/>
          </w:tcPr>
          <w:p w:rsidR="004E056C" w:rsidRPr="00CD7F1D" w:rsidRDefault="004E056C" w:rsidP="005B6E49">
            <w:pPr>
              <w:rPr>
                <w:rFonts w:cstheme="minorHAnsi"/>
              </w:rPr>
            </w:pPr>
            <w:r w:rsidRPr="00CD7F1D">
              <w:rPr>
                <w:rFonts w:cstheme="minorHAnsi"/>
              </w:rPr>
              <w:t>High</w:t>
            </w:r>
          </w:p>
        </w:tc>
        <w:tc>
          <w:tcPr>
            <w:tcW w:w="1006" w:type="dxa"/>
            <w:vAlign w:val="center"/>
          </w:tcPr>
          <w:p w:rsidR="004E056C" w:rsidRPr="00CD7F1D" w:rsidRDefault="004E056C" w:rsidP="005B6E49">
            <w:pPr>
              <w:rPr>
                <w:rFonts w:cstheme="minorHAnsi"/>
              </w:rPr>
            </w:pPr>
            <w:r w:rsidRPr="00CD7F1D">
              <w:rPr>
                <w:rFonts w:cstheme="minorHAnsi"/>
              </w:rPr>
              <w:t>Indirectness Imprecision</w:t>
            </w:r>
          </w:p>
        </w:tc>
      </w:tr>
      <w:tr w:rsidR="004E056C" w:rsidRPr="00CD7F1D" w:rsidTr="005B6E49">
        <w:tc>
          <w:tcPr>
            <w:tcW w:w="939" w:type="dxa"/>
            <w:vAlign w:val="center"/>
          </w:tcPr>
          <w:p w:rsidR="004E056C" w:rsidRPr="00CD7F1D" w:rsidRDefault="004E056C" w:rsidP="005B6E49">
            <w:pPr>
              <w:rPr>
                <w:rFonts w:cstheme="minorHAnsi"/>
              </w:rPr>
            </w:pPr>
            <w:r w:rsidRPr="00CD7F1D">
              <w:rPr>
                <w:rFonts w:cstheme="minorHAnsi"/>
              </w:rPr>
              <w:t>Tseng 2007 (16)</w:t>
            </w:r>
          </w:p>
        </w:tc>
        <w:tc>
          <w:tcPr>
            <w:tcW w:w="749" w:type="dxa"/>
            <w:vAlign w:val="center"/>
          </w:tcPr>
          <w:p w:rsidR="004E056C" w:rsidRPr="00CD7F1D" w:rsidRDefault="004E056C" w:rsidP="005B6E49">
            <w:pPr>
              <w:rPr>
                <w:rFonts w:cstheme="minorHAnsi"/>
              </w:rPr>
            </w:pPr>
            <w:r w:rsidRPr="00CD7F1D">
              <w:rPr>
                <w:rFonts w:cstheme="minorHAnsi"/>
              </w:rPr>
              <w:t>35 SAH</w:t>
            </w:r>
          </w:p>
        </w:tc>
        <w:tc>
          <w:tcPr>
            <w:tcW w:w="678" w:type="dxa"/>
            <w:vAlign w:val="center"/>
          </w:tcPr>
          <w:p w:rsidR="004E056C" w:rsidRPr="00CD7F1D" w:rsidRDefault="004E056C" w:rsidP="005B6E49">
            <w:pPr>
              <w:rPr>
                <w:rFonts w:cstheme="minorHAnsi"/>
              </w:rPr>
            </w:pPr>
            <w:r w:rsidRPr="00CD7F1D">
              <w:rPr>
                <w:rFonts w:cstheme="minorHAnsi"/>
              </w:rPr>
              <w:t>P</w:t>
            </w:r>
          </w:p>
        </w:tc>
        <w:tc>
          <w:tcPr>
            <w:tcW w:w="1048" w:type="dxa"/>
            <w:vAlign w:val="center"/>
          </w:tcPr>
          <w:p w:rsidR="004E056C" w:rsidRPr="00CD7F1D" w:rsidRDefault="004E056C" w:rsidP="005B6E49">
            <w:pPr>
              <w:rPr>
                <w:rFonts w:cstheme="minorHAnsi"/>
              </w:rPr>
            </w:pPr>
            <w:r w:rsidRPr="00CD7F1D">
              <w:rPr>
                <w:rFonts w:cstheme="minorHAnsi"/>
              </w:rPr>
              <w:t xml:space="preserve">23.5% NaCl 2ml/kg with goal Na 145-155 mEq/L </w:t>
            </w:r>
          </w:p>
        </w:tc>
        <w:tc>
          <w:tcPr>
            <w:tcW w:w="1048" w:type="dxa"/>
            <w:vAlign w:val="center"/>
          </w:tcPr>
          <w:p w:rsidR="004E056C" w:rsidRPr="00CD7F1D" w:rsidRDefault="004E056C" w:rsidP="005B6E49">
            <w:pPr>
              <w:jc w:val="center"/>
              <w:rPr>
                <w:rFonts w:cstheme="minorHAnsi"/>
              </w:rPr>
            </w:pPr>
            <w:r w:rsidRPr="00CD7F1D">
              <w:rPr>
                <w:rFonts w:cstheme="minorHAnsi"/>
              </w:rPr>
              <w:t>None</w:t>
            </w:r>
          </w:p>
        </w:tc>
        <w:tc>
          <w:tcPr>
            <w:tcW w:w="1016" w:type="dxa"/>
            <w:vAlign w:val="center"/>
          </w:tcPr>
          <w:p w:rsidR="004E056C" w:rsidRPr="00CD7F1D" w:rsidRDefault="004E056C" w:rsidP="005B6E49">
            <w:pPr>
              <w:jc w:val="center"/>
              <w:rPr>
                <w:rFonts w:cstheme="minorHAnsi"/>
              </w:rPr>
            </w:pPr>
            <w:r w:rsidRPr="00CD7F1D">
              <w:rPr>
                <w:rFonts w:cstheme="minorHAnsi"/>
              </w:rPr>
              <w:t>Serum electrolytes, arterial bicarbonate, renal function parameters</w:t>
            </w:r>
          </w:p>
        </w:tc>
        <w:tc>
          <w:tcPr>
            <w:tcW w:w="1283" w:type="dxa"/>
            <w:vAlign w:val="center"/>
          </w:tcPr>
          <w:p w:rsidR="004E056C" w:rsidRPr="00CD7F1D" w:rsidRDefault="004E056C" w:rsidP="005B6E49">
            <w:pPr>
              <w:rPr>
                <w:rFonts w:cstheme="minorHAnsi"/>
              </w:rPr>
            </w:pPr>
            <w:r w:rsidRPr="00CD7F1D">
              <w:rPr>
                <w:rFonts w:cstheme="minorHAnsi"/>
              </w:rPr>
              <w:t>Na &amp; osmolarity increased maximally at 1 hr by 11.23 ± 4.05 mEq/L &amp; 23.21 ± 11.85 mOsm/L; hypernatremia &amp; hyperosmotic effects persisted longer than 24 hr; levels of other serum electrolytes, arterial bicarbonate, &amp; renal function were unchanged</w:t>
            </w:r>
          </w:p>
        </w:tc>
        <w:tc>
          <w:tcPr>
            <w:tcW w:w="1583" w:type="dxa"/>
          </w:tcPr>
          <w:p w:rsidR="004E056C" w:rsidRPr="00CD7F1D" w:rsidRDefault="004E056C" w:rsidP="005B6E49">
            <w:pPr>
              <w:rPr>
                <w:rFonts w:cstheme="minorHAnsi"/>
              </w:rPr>
            </w:pPr>
            <w:r w:rsidRPr="00CD7F1D">
              <w:rPr>
                <w:rFonts w:cstheme="minorHAnsi"/>
              </w:rPr>
              <w:t>High</w:t>
            </w:r>
          </w:p>
        </w:tc>
        <w:tc>
          <w:tcPr>
            <w:tcW w:w="1006" w:type="dxa"/>
            <w:vAlign w:val="center"/>
          </w:tcPr>
          <w:p w:rsidR="004E056C" w:rsidRPr="00CD7F1D" w:rsidRDefault="004E056C" w:rsidP="005B6E49">
            <w:pPr>
              <w:jc w:val="center"/>
              <w:rPr>
                <w:rFonts w:cstheme="minorHAnsi"/>
              </w:rPr>
            </w:pPr>
            <w:r w:rsidRPr="00CD7F1D">
              <w:rPr>
                <w:rFonts w:cstheme="minorHAnsi"/>
              </w:rPr>
              <w:t>Imprecision</w:t>
            </w:r>
          </w:p>
          <w:p w:rsidR="004E056C" w:rsidRPr="00CD7F1D" w:rsidRDefault="004E056C" w:rsidP="005B6E49">
            <w:pPr>
              <w:rPr>
                <w:rFonts w:cstheme="minorHAnsi"/>
              </w:rPr>
            </w:pPr>
            <w:r w:rsidRPr="00CD7F1D">
              <w:rPr>
                <w:rFonts w:cstheme="minorHAnsi"/>
              </w:rPr>
              <w:t>Indirectness</w:t>
            </w:r>
          </w:p>
        </w:tc>
      </w:tr>
      <w:tr w:rsidR="004E056C" w:rsidRPr="00CD7F1D" w:rsidTr="005B6E49">
        <w:tc>
          <w:tcPr>
            <w:tcW w:w="939" w:type="dxa"/>
            <w:vAlign w:val="center"/>
          </w:tcPr>
          <w:p w:rsidR="004E056C" w:rsidRPr="00CD7F1D" w:rsidRDefault="004E056C" w:rsidP="005B6E49">
            <w:pPr>
              <w:jc w:val="center"/>
              <w:rPr>
                <w:rFonts w:cstheme="minorHAnsi"/>
              </w:rPr>
            </w:pPr>
            <w:r w:rsidRPr="00CD7F1D">
              <w:rPr>
                <w:rFonts w:cstheme="minorHAnsi"/>
              </w:rPr>
              <w:t>Froelich</w:t>
            </w:r>
          </w:p>
          <w:p w:rsidR="004E056C" w:rsidRPr="00CD7F1D" w:rsidRDefault="004E056C" w:rsidP="005B6E49">
            <w:pPr>
              <w:rPr>
                <w:rFonts w:cstheme="minorHAnsi"/>
              </w:rPr>
            </w:pPr>
            <w:r w:rsidRPr="00CD7F1D">
              <w:rPr>
                <w:rFonts w:cstheme="minorHAnsi"/>
              </w:rPr>
              <w:t>2009 (99)</w:t>
            </w:r>
          </w:p>
        </w:tc>
        <w:tc>
          <w:tcPr>
            <w:tcW w:w="749" w:type="dxa"/>
            <w:vAlign w:val="center"/>
          </w:tcPr>
          <w:p w:rsidR="004E056C" w:rsidRPr="00CD7F1D" w:rsidRDefault="004E056C" w:rsidP="005B6E49">
            <w:pPr>
              <w:rPr>
                <w:rFonts w:cstheme="minorHAnsi"/>
              </w:rPr>
            </w:pPr>
            <w:r w:rsidRPr="00CD7F1D">
              <w:rPr>
                <w:rFonts w:cstheme="minorHAnsi"/>
              </w:rPr>
              <w:t>187 NCC</w:t>
            </w:r>
          </w:p>
        </w:tc>
        <w:tc>
          <w:tcPr>
            <w:tcW w:w="678" w:type="dxa"/>
            <w:vAlign w:val="center"/>
          </w:tcPr>
          <w:p w:rsidR="004E056C" w:rsidRPr="00CD7F1D" w:rsidRDefault="004E056C" w:rsidP="005B6E49">
            <w:pPr>
              <w:rPr>
                <w:rFonts w:cstheme="minorHAnsi"/>
              </w:rPr>
            </w:pPr>
            <w:r w:rsidRPr="00CD7F1D">
              <w:rPr>
                <w:rFonts w:cstheme="minorHAnsi"/>
              </w:rPr>
              <w:t>R</w:t>
            </w:r>
          </w:p>
        </w:tc>
        <w:tc>
          <w:tcPr>
            <w:tcW w:w="1048" w:type="dxa"/>
            <w:vAlign w:val="center"/>
          </w:tcPr>
          <w:p w:rsidR="004E056C" w:rsidRPr="00CD7F1D" w:rsidRDefault="004E056C" w:rsidP="005B6E49">
            <w:pPr>
              <w:jc w:val="center"/>
              <w:rPr>
                <w:rFonts w:cstheme="minorHAnsi"/>
              </w:rPr>
            </w:pPr>
            <w:r w:rsidRPr="00CD7F1D">
              <w:rPr>
                <w:rFonts w:cstheme="minorHAnsi"/>
              </w:rPr>
              <w:t>2% or 3% NaCl continuous infusion</w:t>
            </w:r>
          </w:p>
          <w:p w:rsidR="004E056C" w:rsidRPr="00CD7F1D" w:rsidRDefault="004E056C" w:rsidP="005B6E49">
            <w:pPr>
              <w:rPr>
                <w:rFonts w:cstheme="minorHAnsi"/>
              </w:rPr>
            </w:pPr>
            <w:r w:rsidRPr="00CD7F1D">
              <w:rPr>
                <w:rFonts w:cstheme="minorHAnsi"/>
              </w:rPr>
              <w:t>(n=107)</w:t>
            </w:r>
          </w:p>
        </w:tc>
        <w:tc>
          <w:tcPr>
            <w:tcW w:w="1048" w:type="dxa"/>
            <w:vAlign w:val="center"/>
          </w:tcPr>
          <w:p w:rsidR="004E056C" w:rsidRPr="00CD7F1D" w:rsidRDefault="004E056C" w:rsidP="005B6E49">
            <w:pPr>
              <w:jc w:val="center"/>
              <w:rPr>
                <w:rFonts w:cstheme="minorHAnsi"/>
              </w:rPr>
            </w:pPr>
            <w:r w:rsidRPr="00CD7F1D">
              <w:rPr>
                <w:rFonts w:cstheme="minorHAnsi"/>
              </w:rPr>
              <w:t>0.9% NaCl continuous infusion (n=80)</w:t>
            </w:r>
          </w:p>
        </w:tc>
        <w:tc>
          <w:tcPr>
            <w:tcW w:w="1016" w:type="dxa"/>
            <w:vAlign w:val="center"/>
          </w:tcPr>
          <w:p w:rsidR="004E056C" w:rsidRPr="00CD7F1D" w:rsidRDefault="004E056C" w:rsidP="005B6E49">
            <w:pPr>
              <w:jc w:val="center"/>
              <w:rPr>
                <w:rFonts w:cstheme="minorHAnsi"/>
              </w:rPr>
            </w:pPr>
            <w:r w:rsidRPr="00CD7F1D">
              <w:rPr>
                <w:rFonts w:cstheme="minorHAnsi"/>
              </w:rPr>
              <w:t>Na, renal function parameters, infection, VTE, dural sinus thrombosis</w:t>
            </w:r>
          </w:p>
        </w:tc>
        <w:tc>
          <w:tcPr>
            <w:tcW w:w="1283" w:type="dxa"/>
            <w:vAlign w:val="center"/>
          </w:tcPr>
          <w:p w:rsidR="004E056C" w:rsidRPr="00CD7F1D" w:rsidRDefault="004E056C" w:rsidP="005B6E49">
            <w:pPr>
              <w:rPr>
                <w:rFonts w:cstheme="minorHAnsi"/>
              </w:rPr>
            </w:pPr>
            <w:r w:rsidRPr="00CD7F1D">
              <w:rPr>
                <w:rFonts w:cstheme="minorHAnsi"/>
                <w:color w:val="000000"/>
              </w:rPr>
              <w:t>Rates of moderate (Na &gt;155 mEq/L) &amp; severe hypernatremia (Na &gt;160 mEq/L) were significantly higher in continuous infusion group; no significant relationship between 2-3% NaCl &amp; renal dysfunction, although serum Na above 155 mEq/L was associated with renal dysfunction; no difference in other outcomes</w:t>
            </w:r>
          </w:p>
        </w:tc>
        <w:tc>
          <w:tcPr>
            <w:tcW w:w="1583" w:type="dxa"/>
          </w:tcPr>
          <w:p w:rsidR="004E056C" w:rsidRPr="00CD7F1D" w:rsidRDefault="004E056C" w:rsidP="005B6E49">
            <w:pPr>
              <w:rPr>
                <w:rFonts w:cstheme="minorHAnsi"/>
              </w:rPr>
            </w:pPr>
            <w:r w:rsidRPr="00CD7F1D">
              <w:rPr>
                <w:rFonts w:cstheme="minorHAnsi"/>
              </w:rPr>
              <w:t>High</w:t>
            </w:r>
          </w:p>
        </w:tc>
        <w:tc>
          <w:tcPr>
            <w:tcW w:w="1006" w:type="dxa"/>
            <w:vAlign w:val="center"/>
          </w:tcPr>
          <w:p w:rsidR="004E056C" w:rsidRPr="00CD7F1D" w:rsidRDefault="004E056C" w:rsidP="005B6E49">
            <w:pPr>
              <w:rPr>
                <w:rFonts w:cstheme="minorHAnsi"/>
              </w:rPr>
            </w:pPr>
            <w:r w:rsidRPr="00CD7F1D">
              <w:rPr>
                <w:rFonts w:cstheme="minorHAnsi"/>
              </w:rPr>
              <w:t>Indirectness</w:t>
            </w:r>
          </w:p>
        </w:tc>
      </w:tr>
      <w:tr w:rsidR="004E056C" w:rsidRPr="00CD7F1D" w:rsidTr="005B6E49">
        <w:tc>
          <w:tcPr>
            <w:tcW w:w="939" w:type="dxa"/>
            <w:vAlign w:val="center"/>
          </w:tcPr>
          <w:p w:rsidR="004E056C" w:rsidRPr="00CD7F1D" w:rsidRDefault="004E056C" w:rsidP="005B6E49">
            <w:pPr>
              <w:jc w:val="center"/>
              <w:rPr>
                <w:rFonts w:cstheme="minorHAnsi"/>
              </w:rPr>
            </w:pPr>
            <w:r w:rsidRPr="00CD7F1D">
              <w:rPr>
                <w:rFonts w:cstheme="minorHAnsi"/>
              </w:rPr>
              <w:t>Oddo 2009 (102)</w:t>
            </w:r>
          </w:p>
        </w:tc>
        <w:tc>
          <w:tcPr>
            <w:tcW w:w="749" w:type="dxa"/>
            <w:vAlign w:val="center"/>
          </w:tcPr>
          <w:p w:rsidR="004E056C" w:rsidRPr="00CD7F1D" w:rsidRDefault="004E056C" w:rsidP="005B6E49">
            <w:pPr>
              <w:rPr>
                <w:rFonts w:cstheme="minorHAnsi"/>
              </w:rPr>
            </w:pPr>
            <w:r w:rsidRPr="00CD7F1D">
              <w:rPr>
                <w:rFonts w:cstheme="minorHAnsi"/>
              </w:rPr>
              <w:t>12 TBI</w:t>
            </w:r>
          </w:p>
        </w:tc>
        <w:tc>
          <w:tcPr>
            <w:tcW w:w="678" w:type="dxa"/>
            <w:vAlign w:val="center"/>
          </w:tcPr>
          <w:p w:rsidR="004E056C" w:rsidRPr="00CD7F1D" w:rsidRDefault="004E056C" w:rsidP="005B6E49">
            <w:pPr>
              <w:rPr>
                <w:rFonts w:cstheme="minorHAnsi"/>
              </w:rPr>
            </w:pPr>
            <w:r w:rsidRPr="00CD7F1D">
              <w:rPr>
                <w:rFonts w:cstheme="minorHAnsi"/>
              </w:rPr>
              <w:t>R</w:t>
            </w:r>
            <w:r w:rsidRPr="00CD7F1D">
              <w:rPr>
                <w:rFonts w:cstheme="minorHAnsi"/>
                <w:vertAlign w:val="superscript"/>
              </w:rPr>
              <w:t>B</w:t>
            </w:r>
          </w:p>
        </w:tc>
        <w:tc>
          <w:tcPr>
            <w:tcW w:w="1048" w:type="dxa"/>
            <w:vAlign w:val="center"/>
          </w:tcPr>
          <w:p w:rsidR="004E056C" w:rsidRPr="00CD7F1D" w:rsidRDefault="004E056C" w:rsidP="005B6E49">
            <w:pPr>
              <w:jc w:val="center"/>
              <w:rPr>
                <w:rFonts w:eastAsia="Times New Roman" w:cstheme="minorHAnsi"/>
              </w:rPr>
            </w:pPr>
            <w:r w:rsidRPr="00CD7F1D">
              <w:rPr>
                <w:rFonts w:eastAsia="Times New Roman" w:cstheme="minorHAnsi"/>
              </w:rPr>
              <w:t>Mannitol 25% 0.75g/kg</w:t>
            </w:r>
          </w:p>
          <w:p w:rsidR="004E056C" w:rsidRPr="00CD7F1D" w:rsidRDefault="004E056C" w:rsidP="005B6E49">
            <w:pPr>
              <w:jc w:val="center"/>
              <w:rPr>
                <w:rFonts w:cstheme="minorHAnsi"/>
              </w:rPr>
            </w:pPr>
            <w:r w:rsidRPr="00CD7F1D">
              <w:rPr>
                <w:rFonts w:eastAsia="Times New Roman" w:cstheme="minorHAnsi"/>
              </w:rPr>
              <w:t>(n=28 doses)</w:t>
            </w:r>
          </w:p>
        </w:tc>
        <w:tc>
          <w:tcPr>
            <w:tcW w:w="1048" w:type="dxa"/>
            <w:vAlign w:val="center"/>
          </w:tcPr>
          <w:p w:rsidR="004E056C" w:rsidRPr="00CD7F1D" w:rsidRDefault="004E056C" w:rsidP="005B6E49">
            <w:pPr>
              <w:jc w:val="center"/>
              <w:rPr>
                <w:rFonts w:eastAsia="Times New Roman" w:cstheme="minorHAnsi"/>
              </w:rPr>
            </w:pPr>
          </w:p>
          <w:p w:rsidR="004E056C" w:rsidRPr="00CD7F1D" w:rsidRDefault="004E056C" w:rsidP="005B6E49">
            <w:pPr>
              <w:jc w:val="center"/>
              <w:rPr>
                <w:rFonts w:eastAsia="Times New Roman" w:cstheme="minorHAnsi"/>
              </w:rPr>
            </w:pPr>
            <w:r w:rsidRPr="00CD7F1D">
              <w:rPr>
                <w:rFonts w:eastAsia="Times New Roman" w:cstheme="minorHAnsi"/>
              </w:rPr>
              <w:t>7.5% NaCl 250 mL</w:t>
            </w:r>
          </w:p>
          <w:p w:rsidR="004E056C" w:rsidRPr="00CD7F1D" w:rsidRDefault="004E056C" w:rsidP="005B6E49">
            <w:pPr>
              <w:jc w:val="center"/>
              <w:rPr>
                <w:rFonts w:cstheme="minorHAnsi"/>
              </w:rPr>
            </w:pPr>
            <w:r w:rsidRPr="00CD7F1D">
              <w:rPr>
                <w:rFonts w:eastAsia="Times New Roman" w:cstheme="minorHAnsi"/>
              </w:rPr>
              <w:t>(n=14 doses)</w:t>
            </w:r>
          </w:p>
        </w:tc>
        <w:tc>
          <w:tcPr>
            <w:tcW w:w="1016" w:type="dxa"/>
            <w:vAlign w:val="center"/>
          </w:tcPr>
          <w:p w:rsidR="004E056C" w:rsidRPr="00CD7F1D" w:rsidRDefault="004E056C" w:rsidP="005B6E49">
            <w:pPr>
              <w:jc w:val="center"/>
              <w:rPr>
                <w:rFonts w:cstheme="minorHAnsi"/>
              </w:rPr>
            </w:pPr>
            <w:r w:rsidRPr="00CD7F1D">
              <w:rPr>
                <w:rFonts w:cstheme="minorHAnsi"/>
                <w:color w:val="000000"/>
              </w:rPr>
              <w:t xml:space="preserve">Serum Na, osmolarity, </w:t>
            </w:r>
            <w:r w:rsidRPr="00CD7F1D">
              <w:rPr>
                <w:rFonts w:cstheme="minorHAnsi"/>
              </w:rPr>
              <w:t>adverse events</w:t>
            </w:r>
          </w:p>
        </w:tc>
        <w:tc>
          <w:tcPr>
            <w:tcW w:w="1283" w:type="dxa"/>
            <w:vAlign w:val="center"/>
          </w:tcPr>
          <w:p w:rsidR="004E056C" w:rsidRPr="00CD7F1D" w:rsidRDefault="004E056C" w:rsidP="005B6E49">
            <w:pPr>
              <w:rPr>
                <w:rFonts w:cstheme="minorHAnsi"/>
                <w:color w:val="000000"/>
              </w:rPr>
            </w:pPr>
            <w:r w:rsidRPr="00CD7F1D">
              <w:rPr>
                <w:rFonts w:cstheme="minorHAnsi"/>
                <w:color w:val="000000"/>
              </w:rPr>
              <w:t>Treatment with 7.5% NaCl was associated with significantly higher serum Na, but not osmolarity; hypernatremia (serum Na &gt;155 mEq/L) was observed in three patients receiving 7.5% NaCl; no other adverse events, including AKI, were observed</w:t>
            </w:r>
          </w:p>
        </w:tc>
        <w:tc>
          <w:tcPr>
            <w:tcW w:w="1583" w:type="dxa"/>
          </w:tcPr>
          <w:p w:rsidR="004E056C" w:rsidRPr="00CD7F1D" w:rsidRDefault="004E056C" w:rsidP="005B6E49">
            <w:pPr>
              <w:rPr>
                <w:rFonts w:cstheme="minorHAnsi"/>
              </w:rPr>
            </w:pPr>
            <w:r w:rsidRPr="00CD7F1D">
              <w:rPr>
                <w:rFonts w:cstheme="minorHAnsi"/>
              </w:rPr>
              <w:t>High</w:t>
            </w:r>
          </w:p>
        </w:tc>
        <w:tc>
          <w:tcPr>
            <w:tcW w:w="1006" w:type="dxa"/>
            <w:vAlign w:val="center"/>
          </w:tcPr>
          <w:p w:rsidR="004E056C" w:rsidRPr="00CD7F1D" w:rsidRDefault="004E056C" w:rsidP="005B6E49">
            <w:pPr>
              <w:rPr>
                <w:rFonts w:cstheme="minorHAnsi"/>
              </w:rPr>
            </w:pPr>
            <w:r w:rsidRPr="00CD7F1D">
              <w:rPr>
                <w:rFonts w:cstheme="minorHAnsi"/>
              </w:rPr>
              <w:t>Indirectness Imprecision</w:t>
            </w:r>
          </w:p>
        </w:tc>
      </w:tr>
      <w:tr w:rsidR="004E056C" w:rsidRPr="00CD7F1D" w:rsidTr="005B6E49">
        <w:tc>
          <w:tcPr>
            <w:tcW w:w="939" w:type="dxa"/>
            <w:vAlign w:val="center"/>
          </w:tcPr>
          <w:p w:rsidR="004E056C" w:rsidRPr="00CD7F1D" w:rsidRDefault="004E056C" w:rsidP="005B6E49">
            <w:pPr>
              <w:jc w:val="center"/>
              <w:rPr>
                <w:rFonts w:cstheme="minorHAnsi"/>
              </w:rPr>
            </w:pPr>
            <w:r w:rsidRPr="00CD7F1D">
              <w:rPr>
                <w:rFonts w:cstheme="minorHAnsi"/>
              </w:rPr>
              <w:t>Kerwin 2009 (103)</w:t>
            </w:r>
          </w:p>
        </w:tc>
        <w:tc>
          <w:tcPr>
            <w:tcW w:w="749" w:type="dxa"/>
            <w:vAlign w:val="center"/>
          </w:tcPr>
          <w:p w:rsidR="004E056C" w:rsidRPr="00CD7F1D" w:rsidRDefault="004E056C" w:rsidP="005B6E49">
            <w:pPr>
              <w:rPr>
                <w:rFonts w:cstheme="minorHAnsi"/>
              </w:rPr>
            </w:pPr>
            <w:r w:rsidRPr="00CD7F1D">
              <w:rPr>
                <w:rFonts w:cstheme="minorHAnsi"/>
              </w:rPr>
              <w:t>22 TBI</w:t>
            </w:r>
          </w:p>
        </w:tc>
        <w:tc>
          <w:tcPr>
            <w:tcW w:w="678" w:type="dxa"/>
            <w:vAlign w:val="center"/>
          </w:tcPr>
          <w:p w:rsidR="004E056C" w:rsidRPr="00CD7F1D" w:rsidRDefault="004E056C" w:rsidP="005B6E49">
            <w:pPr>
              <w:rPr>
                <w:rFonts w:cstheme="minorHAnsi"/>
              </w:rPr>
            </w:pPr>
            <w:r w:rsidRPr="00CD7F1D">
              <w:rPr>
                <w:rFonts w:cstheme="minorHAnsi"/>
              </w:rPr>
              <w:t>R</w:t>
            </w:r>
          </w:p>
        </w:tc>
        <w:tc>
          <w:tcPr>
            <w:tcW w:w="1048" w:type="dxa"/>
            <w:vAlign w:val="center"/>
          </w:tcPr>
          <w:p w:rsidR="004E056C" w:rsidRPr="00CD7F1D" w:rsidRDefault="004E056C" w:rsidP="005B6E49">
            <w:pPr>
              <w:jc w:val="center"/>
              <w:rPr>
                <w:rFonts w:cstheme="minorHAnsi"/>
              </w:rPr>
            </w:pPr>
            <w:r w:rsidRPr="00CD7F1D">
              <w:rPr>
                <w:rFonts w:cstheme="minorHAnsi"/>
              </w:rPr>
              <w:t>23.4% NaCl 30mL</w:t>
            </w:r>
          </w:p>
          <w:p w:rsidR="004E056C" w:rsidRPr="00CD7F1D" w:rsidRDefault="004E056C" w:rsidP="005B6E49">
            <w:pPr>
              <w:jc w:val="center"/>
              <w:rPr>
                <w:rFonts w:eastAsia="Times New Roman" w:cstheme="minorHAnsi"/>
              </w:rPr>
            </w:pPr>
            <w:r w:rsidRPr="00CD7F1D">
              <w:rPr>
                <w:rFonts w:cstheme="minorHAnsi"/>
              </w:rPr>
              <w:t>(n=108 doses)</w:t>
            </w:r>
          </w:p>
        </w:tc>
        <w:tc>
          <w:tcPr>
            <w:tcW w:w="1048" w:type="dxa"/>
            <w:vAlign w:val="center"/>
          </w:tcPr>
          <w:p w:rsidR="004E056C" w:rsidRPr="00CD7F1D" w:rsidRDefault="004E056C" w:rsidP="005B6E49">
            <w:pPr>
              <w:jc w:val="center"/>
              <w:rPr>
                <w:rFonts w:cstheme="minorHAnsi"/>
              </w:rPr>
            </w:pPr>
            <w:r w:rsidRPr="00CD7F1D">
              <w:rPr>
                <w:rFonts w:cstheme="minorHAnsi"/>
              </w:rPr>
              <w:t>Mannitol 15g - 75g</w:t>
            </w:r>
          </w:p>
          <w:p w:rsidR="004E056C" w:rsidRPr="00CD7F1D" w:rsidRDefault="004E056C" w:rsidP="005B6E49">
            <w:pPr>
              <w:jc w:val="center"/>
              <w:rPr>
                <w:rFonts w:eastAsia="Times New Roman" w:cstheme="minorHAnsi"/>
              </w:rPr>
            </w:pPr>
            <w:r w:rsidRPr="00CD7F1D">
              <w:rPr>
                <w:rFonts w:cstheme="minorHAnsi"/>
              </w:rPr>
              <w:t>(n=102 doses)</w:t>
            </w:r>
          </w:p>
        </w:tc>
        <w:tc>
          <w:tcPr>
            <w:tcW w:w="1016" w:type="dxa"/>
            <w:vAlign w:val="center"/>
          </w:tcPr>
          <w:p w:rsidR="004E056C" w:rsidRPr="00CD7F1D" w:rsidRDefault="004E056C" w:rsidP="005B6E49">
            <w:pPr>
              <w:jc w:val="center"/>
              <w:rPr>
                <w:rFonts w:cstheme="minorHAnsi"/>
                <w:color w:val="000000"/>
              </w:rPr>
            </w:pPr>
            <w:r w:rsidRPr="00CD7F1D">
              <w:rPr>
                <w:rFonts w:cstheme="minorHAnsi"/>
              </w:rPr>
              <w:t>Serum Na, chloride, renal function parameters</w:t>
            </w:r>
          </w:p>
        </w:tc>
        <w:tc>
          <w:tcPr>
            <w:tcW w:w="1283" w:type="dxa"/>
            <w:vAlign w:val="center"/>
          </w:tcPr>
          <w:p w:rsidR="004E056C" w:rsidRPr="00CD7F1D" w:rsidRDefault="004E056C" w:rsidP="005B6E49">
            <w:pPr>
              <w:rPr>
                <w:rFonts w:cstheme="minorHAnsi"/>
                <w:color w:val="000000"/>
              </w:rPr>
            </w:pPr>
            <w:r w:rsidRPr="00CD7F1D">
              <w:rPr>
                <w:rFonts w:cstheme="minorHAnsi"/>
              </w:rPr>
              <w:t>Maximum increase of Na was 11 mEq/L &amp; maximum increase of serum osmolality was 27 mOsm/L; SCr elevation observed only in 4 patients, all of which died</w:t>
            </w:r>
          </w:p>
        </w:tc>
        <w:tc>
          <w:tcPr>
            <w:tcW w:w="1583" w:type="dxa"/>
          </w:tcPr>
          <w:p w:rsidR="004E056C" w:rsidRPr="00CD7F1D" w:rsidRDefault="004E056C" w:rsidP="005B6E49">
            <w:pPr>
              <w:rPr>
                <w:rFonts w:cstheme="minorHAnsi"/>
              </w:rPr>
            </w:pPr>
            <w:r w:rsidRPr="00CD7F1D">
              <w:rPr>
                <w:rFonts w:cstheme="minorHAnsi"/>
              </w:rPr>
              <w:t>High</w:t>
            </w:r>
          </w:p>
        </w:tc>
        <w:tc>
          <w:tcPr>
            <w:tcW w:w="1006" w:type="dxa"/>
            <w:vAlign w:val="center"/>
          </w:tcPr>
          <w:p w:rsidR="004E056C" w:rsidRPr="00CD7F1D" w:rsidRDefault="004E056C" w:rsidP="005B6E49">
            <w:pPr>
              <w:rPr>
                <w:rFonts w:cstheme="minorHAnsi"/>
              </w:rPr>
            </w:pPr>
            <w:r w:rsidRPr="00CD7F1D">
              <w:rPr>
                <w:rFonts w:cstheme="minorHAnsi"/>
              </w:rPr>
              <w:t>Indirectness Imprecision</w:t>
            </w:r>
          </w:p>
        </w:tc>
      </w:tr>
      <w:tr w:rsidR="004E056C" w:rsidRPr="00CD7F1D" w:rsidTr="005B6E49">
        <w:tc>
          <w:tcPr>
            <w:tcW w:w="939" w:type="dxa"/>
            <w:vAlign w:val="center"/>
          </w:tcPr>
          <w:p w:rsidR="004E056C" w:rsidRPr="00CD7F1D" w:rsidRDefault="004E056C" w:rsidP="005B6E49">
            <w:pPr>
              <w:jc w:val="center"/>
              <w:rPr>
                <w:rFonts w:cstheme="minorHAnsi"/>
              </w:rPr>
            </w:pPr>
            <w:r w:rsidRPr="00CD7F1D">
              <w:rPr>
                <w:rFonts w:cstheme="minorHAnsi"/>
              </w:rPr>
              <w:t>Hauer 2011 (9)</w:t>
            </w:r>
          </w:p>
        </w:tc>
        <w:tc>
          <w:tcPr>
            <w:tcW w:w="749" w:type="dxa"/>
            <w:vAlign w:val="center"/>
          </w:tcPr>
          <w:p w:rsidR="004E056C" w:rsidRPr="00CD7F1D" w:rsidRDefault="004E056C" w:rsidP="005B6E49">
            <w:pPr>
              <w:rPr>
                <w:rFonts w:cstheme="minorHAnsi"/>
              </w:rPr>
            </w:pPr>
            <w:r w:rsidRPr="00CD7F1D">
              <w:rPr>
                <w:rFonts w:cstheme="minorHAnsi"/>
              </w:rPr>
              <w:t>215 NCC</w:t>
            </w:r>
          </w:p>
        </w:tc>
        <w:tc>
          <w:tcPr>
            <w:tcW w:w="678" w:type="dxa"/>
            <w:vAlign w:val="center"/>
          </w:tcPr>
          <w:p w:rsidR="004E056C" w:rsidRPr="00CD7F1D" w:rsidRDefault="004E056C" w:rsidP="005B6E49">
            <w:pPr>
              <w:rPr>
                <w:rFonts w:cstheme="minorHAnsi"/>
              </w:rPr>
            </w:pPr>
            <w:r w:rsidRPr="00CD7F1D">
              <w:rPr>
                <w:rFonts w:cstheme="minorHAnsi"/>
              </w:rPr>
              <w:t>R</w:t>
            </w:r>
          </w:p>
        </w:tc>
        <w:tc>
          <w:tcPr>
            <w:tcW w:w="1048" w:type="dxa"/>
            <w:vAlign w:val="center"/>
          </w:tcPr>
          <w:p w:rsidR="004E056C" w:rsidRPr="00CD7F1D" w:rsidRDefault="004E056C" w:rsidP="005B6E49">
            <w:pPr>
              <w:jc w:val="center"/>
              <w:rPr>
                <w:rFonts w:cstheme="minorHAnsi"/>
              </w:rPr>
            </w:pPr>
            <w:r w:rsidRPr="00CD7F1D">
              <w:rPr>
                <w:rFonts w:cstheme="minorHAnsi"/>
              </w:rPr>
              <w:t xml:space="preserve">3% NaCl infusion with goal Na 145-155 mEq/L </w:t>
            </w:r>
            <w:r w:rsidRPr="00CD7F1D">
              <w:rPr>
                <w:rFonts w:cstheme="minorHAnsi"/>
              </w:rPr>
              <w:br/>
              <w:t>(n=100)</w:t>
            </w:r>
          </w:p>
        </w:tc>
        <w:tc>
          <w:tcPr>
            <w:tcW w:w="1048" w:type="dxa"/>
            <w:vAlign w:val="center"/>
          </w:tcPr>
          <w:p w:rsidR="004E056C" w:rsidRPr="00CD7F1D" w:rsidRDefault="004E056C" w:rsidP="005B6E49">
            <w:pPr>
              <w:jc w:val="center"/>
              <w:rPr>
                <w:rFonts w:cstheme="minorHAnsi"/>
              </w:rPr>
            </w:pPr>
            <w:r w:rsidRPr="00CD7F1D">
              <w:rPr>
                <w:rFonts w:cstheme="minorHAnsi"/>
              </w:rPr>
              <w:t>Historical cohort not receiving 3% NaCl (n=115)</w:t>
            </w:r>
          </w:p>
        </w:tc>
        <w:tc>
          <w:tcPr>
            <w:tcW w:w="1016" w:type="dxa"/>
            <w:vAlign w:val="center"/>
          </w:tcPr>
          <w:p w:rsidR="004E056C" w:rsidRPr="00CD7F1D" w:rsidRDefault="004E056C" w:rsidP="005B6E49">
            <w:pPr>
              <w:jc w:val="center"/>
              <w:rPr>
                <w:rFonts w:cstheme="minorHAnsi"/>
              </w:rPr>
            </w:pPr>
            <w:r w:rsidRPr="00CD7F1D">
              <w:rPr>
                <w:rFonts w:cstheme="minorHAnsi"/>
              </w:rPr>
              <w:t>Adverse events</w:t>
            </w:r>
          </w:p>
        </w:tc>
        <w:tc>
          <w:tcPr>
            <w:tcW w:w="1283" w:type="dxa"/>
            <w:vAlign w:val="center"/>
          </w:tcPr>
          <w:p w:rsidR="004E056C" w:rsidRPr="00CD7F1D" w:rsidRDefault="004E056C" w:rsidP="005B6E49">
            <w:pPr>
              <w:rPr>
                <w:rFonts w:cstheme="minorHAnsi"/>
              </w:rPr>
            </w:pPr>
            <w:r w:rsidRPr="00CD7F1D">
              <w:rPr>
                <w:rFonts w:cstheme="minorHAnsi"/>
                <w:color w:val="000000"/>
              </w:rPr>
              <w:t>Adverse events (including cardiac arrhythmia, heart, liver or renal dysfunction, pulmonary edema) occurred similarly in both groups</w:t>
            </w:r>
          </w:p>
        </w:tc>
        <w:tc>
          <w:tcPr>
            <w:tcW w:w="1583" w:type="dxa"/>
          </w:tcPr>
          <w:p w:rsidR="004E056C" w:rsidRPr="00CD7F1D" w:rsidRDefault="004E056C" w:rsidP="005B6E49">
            <w:pPr>
              <w:rPr>
                <w:rFonts w:cstheme="minorHAnsi"/>
              </w:rPr>
            </w:pPr>
            <w:r w:rsidRPr="00CD7F1D">
              <w:rPr>
                <w:rFonts w:cstheme="minorHAnsi"/>
              </w:rPr>
              <w:t>High</w:t>
            </w:r>
          </w:p>
        </w:tc>
        <w:tc>
          <w:tcPr>
            <w:tcW w:w="1006" w:type="dxa"/>
            <w:vAlign w:val="center"/>
          </w:tcPr>
          <w:p w:rsidR="004E056C" w:rsidRPr="00CD7F1D" w:rsidRDefault="004E056C" w:rsidP="005B6E49">
            <w:pPr>
              <w:jc w:val="center"/>
              <w:rPr>
                <w:rFonts w:cstheme="minorHAnsi"/>
              </w:rPr>
            </w:pPr>
            <w:r w:rsidRPr="00CD7F1D">
              <w:rPr>
                <w:rFonts w:cstheme="minorHAnsi"/>
              </w:rPr>
              <w:t>Imprecision</w:t>
            </w:r>
          </w:p>
          <w:p w:rsidR="004E056C" w:rsidRPr="00CD7F1D" w:rsidRDefault="004E056C" w:rsidP="005B6E49">
            <w:pPr>
              <w:rPr>
                <w:rFonts w:cstheme="minorHAnsi"/>
              </w:rPr>
            </w:pPr>
            <w:r w:rsidRPr="00CD7F1D">
              <w:rPr>
                <w:rFonts w:cstheme="minorHAnsi"/>
              </w:rPr>
              <w:t>Indirectness</w:t>
            </w:r>
          </w:p>
        </w:tc>
      </w:tr>
      <w:tr w:rsidR="004E056C" w:rsidRPr="00CD7F1D" w:rsidTr="005B6E49">
        <w:tc>
          <w:tcPr>
            <w:tcW w:w="939" w:type="dxa"/>
            <w:vAlign w:val="center"/>
          </w:tcPr>
          <w:p w:rsidR="004E056C" w:rsidRPr="00CD7F1D" w:rsidRDefault="004E056C" w:rsidP="005B6E49">
            <w:pPr>
              <w:jc w:val="center"/>
              <w:rPr>
                <w:rFonts w:cstheme="minorHAnsi"/>
              </w:rPr>
            </w:pPr>
            <w:r w:rsidRPr="00CD7F1D">
              <w:rPr>
                <w:rFonts w:cstheme="minorHAnsi"/>
              </w:rPr>
              <w:t>Corry 2014 (105)</w:t>
            </w:r>
          </w:p>
        </w:tc>
        <w:tc>
          <w:tcPr>
            <w:tcW w:w="749" w:type="dxa"/>
            <w:vAlign w:val="center"/>
          </w:tcPr>
          <w:p w:rsidR="004E056C" w:rsidRPr="00CD7F1D" w:rsidRDefault="004E056C" w:rsidP="005B6E49">
            <w:pPr>
              <w:rPr>
                <w:rFonts w:cstheme="minorHAnsi"/>
              </w:rPr>
            </w:pPr>
            <w:r w:rsidRPr="00CD7F1D">
              <w:rPr>
                <w:rFonts w:cstheme="minorHAnsi"/>
              </w:rPr>
              <w:t>230 NCC</w:t>
            </w:r>
          </w:p>
        </w:tc>
        <w:tc>
          <w:tcPr>
            <w:tcW w:w="678" w:type="dxa"/>
            <w:vAlign w:val="center"/>
          </w:tcPr>
          <w:p w:rsidR="004E056C" w:rsidRPr="00CD7F1D" w:rsidRDefault="004E056C" w:rsidP="005B6E49">
            <w:pPr>
              <w:rPr>
                <w:rFonts w:cstheme="minorHAnsi"/>
              </w:rPr>
            </w:pPr>
            <w:r w:rsidRPr="00CD7F1D">
              <w:rPr>
                <w:rFonts w:cstheme="minorHAnsi"/>
              </w:rPr>
              <w:t>R</w:t>
            </w:r>
          </w:p>
        </w:tc>
        <w:tc>
          <w:tcPr>
            <w:tcW w:w="1048" w:type="dxa"/>
            <w:vAlign w:val="center"/>
          </w:tcPr>
          <w:p w:rsidR="004E056C" w:rsidRPr="00CD7F1D" w:rsidRDefault="004E056C" w:rsidP="005B6E49">
            <w:pPr>
              <w:jc w:val="center"/>
              <w:rPr>
                <w:rFonts w:cstheme="minorHAnsi"/>
              </w:rPr>
            </w:pPr>
            <w:r w:rsidRPr="00CD7F1D">
              <w:rPr>
                <w:rFonts w:cstheme="minorHAnsi"/>
                <w:lang w:val="de-DE"/>
              </w:rPr>
              <w:t>23.4% NaCl, 3% NaCl, 3% NaCl / Na Acetate (n=35)</w:t>
            </w:r>
          </w:p>
        </w:tc>
        <w:tc>
          <w:tcPr>
            <w:tcW w:w="1048" w:type="dxa"/>
            <w:vAlign w:val="center"/>
          </w:tcPr>
          <w:p w:rsidR="004E056C" w:rsidRPr="00CD7F1D" w:rsidRDefault="004E056C" w:rsidP="005B6E49">
            <w:pPr>
              <w:jc w:val="center"/>
              <w:rPr>
                <w:rFonts w:cstheme="minorHAnsi"/>
              </w:rPr>
            </w:pPr>
            <w:r w:rsidRPr="00CD7F1D">
              <w:rPr>
                <w:rFonts w:cstheme="minorHAnsi"/>
              </w:rPr>
              <w:t>0.9% NaCl or LR (n=194)</w:t>
            </w:r>
          </w:p>
        </w:tc>
        <w:tc>
          <w:tcPr>
            <w:tcW w:w="1016" w:type="dxa"/>
            <w:vAlign w:val="center"/>
          </w:tcPr>
          <w:p w:rsidR="004E056C" w:rsidRPr="00CD7F1D" w:rsidRDefault="004E056C" w:rsidP="005B6E49">
            <w:pPr>
              <w:jc w:val="center"/>
              <w:rPr>
                <w:rFonts w:cstheme="minorHAnsi"/>
              </w:rPr>
            </w:pPr>
            <w:r w:rsidRPr="00CD7F1D">
              <w:rPr>
                <w:rFonts w:cstheme="minorHAnsi"/>
              </w:rPr>
              <w:t>Renal function parameters</w:t>
            </w:r>
          </w:p>
        </w:tc>
        <w:tc>
          <w:tcPr>
            <w:tcW w:w="1283" w:type="dxa"/>
            <w:vAlign w:val="center"/>
          </w:tcPr>
          <w:p w:rsidR="004E056C" w:rsidRPr="00CD7F1D" w:rsidRDefault="004E056C" w:rsidP="005B6E49">
            <w:pPr>
              <w:rPr>
                <w:rFonts w:cstheme="minorHAnsi"/>
                <w:color w:val="000000"/>
              </w:rPr>
            </w:pPr>
            <w:r w:rsidRPr="00CD7F1D">
              <w:rPr>
                <w:rFonts w:cstheme="minorHAnsi"/>
                <w:color w:val="000000"/>
              </w:rPr>
              <w:t xml:space="preserve">No significant correlation </w:t>
            </w:r>
            <w:r w:rsidRPr="00CD7F1D">
              <w:rPr>
                <w:rFonts w:cstheme="minorHAnsi"/>
              </w:rPr>
              <w:t>occurred with Na or chloride with SCr when grouped according to fluid type</w:t>
            </w:r>
          </w:p>
        </w:tc>
        <w:tc>
          <w:tcPr>
            <w:tcW w:w="1583" w:type="dxa"/>
          </w:tcPr>
          <w:p w:rsidR="004E056C" w:rsidRPr="00CD7F1D" w:rsidRDefault="004E056C" w:rsidP="005B6E49">
            <w:pPr>
              <w:rPr>
                <w:rFonts w:cstheme="minorHAnsi"/>
              </w:rPr>
            </w:pPr>
            <w:r w:rsidRPr="00CD7F1D">
              <w:rPr>
                <w:rFonts w:cstheme="minorHAnsi"/>
              </w:rPr>
              <w:t>High</w:t>
            </w:r>
          </w:p>
        </w:tc>
        <w:tc>
          <w:tcPr>
            <w:tcW w:w="1006" w:type="dxa"/>
            <w:vAlign w:val="center"/>
          </w:tcPr>
          <w:p w:rsidR="004E056C" w:rsidRPr="00CD7F1D" w:rsidRDefault="004E056C" w:rsidP="005B6E49">
            <w:pPr>
              <w:rPr>
                <w:rFonts w:cstheme="minorHAnsi"/>
              </w:rPr>
            </w:pPr>
            <w:r w:rsidRPr="00CD7F1D">
              <w:rPr>
                <w:rFonts w:cstheme="minorHAnsi"/>
              </w:rPr>
              <w:t>Indirectness</w:t>
            </w:r>
          </w:p>
        </w:tc>
      </w:tr>
      <w:tr w:rsidR="004E056C" w:rsidRPr="00CD7F1D" w:rsidTr="005B6E49">
        <w:tc>
          <w:tcPr>
            <w:tcW w:w="939" w:type="dxa"/>
            <w:vAlign w:val="center"/>
          </w:tcPr>
          <w:p w:rsidR="004E056C" w:rsidRPr="00CD7F1D" w:rsidRDefault="004E056C" w:rsidP="005B6E49">
            <w:pPr>
              <w:jc w:val="center"/>
              <w:rPr>
                <w:rFonts w:cstheme="minorHAnsi"/>
              </w:rPr>
            </w:pPr>
            <w:r w:rsidRPr="00CD7F1D">
              <w:rPr>
                <w:rFonts w:cstheme="minorHAnsi"/>
              </w:rPr>
              <w:t>Ong 2015 (43)</w:t>
            </w:r>
          </w:p>
        </w:tc>
        <w:tc>
          <w:tcPr>
            <w:tcW w:w="749" w:type="dxa"/>
            <w:vAlign w:val="center"/>
          </w:tcPr>
          <w:p w:rsidR="004E056C" w:rsidRPr="00CD7F1D" w:rsidRDefault="004E056C" w:rsidP="005B6E49">
            <w:pPr>
              <w:rPr>
                <w:rFonts w:cstheme="minorHAnsi"/>
              </w:rPr>
            </w:pPr>
            <w:r w:rsidRPr="00CD7F1D">
              <w:rPr>
                <w:rFonts w:cstheme="minorHAnsi"/>
              </w:rPr>
              <w:t>30 AIS</w:t>
            </w:r>
          </w:p>
        </w:tc>
        <w:tc>
          <w:tcPr>
            <w:tcW w:w="678" w:type="dxa"/>
            <w:vAlign w:val="center"/>
          </w:tcPr>
          <w:p w:rsidR="004E056C" w:rsidRPr="00CD7F1D" w:rsidRDefault="004E056C" w:rsidP="005B6E49">
            <w:pPr>
              <w:rPr>
                <w:rFonts w:cstheme="minorHAnsi"/>
              </w:rPr>
            </w:pPr>
            <w:r w:rsidRPr="00CD7F1D">
              <w:rPr>
                <w:rFonts w:cstheme="minorHAnsi"/>
              </w:rPr>
              <w:t>R</w:t>
            </w:r>
          </w:p>
        </w:tc>
        <w:tc>
          <w:tcPr>
            <w:tcW w:w="1048" w:type="dxa"/>
            <w:vAlign w:val="center"/>
          </w:tcPr>
          <w:p w:rsidR="004E056C" w:rsidRPr="00CD7F1D" w:rsidRDefault="004E056C" w:rsidP="005B6E49">
            <w:pPr>
              <w:jc w:val="center"/>
              <w:rPr>
                <w:rFonts w:cstheme="minorHAnsi"/>
                <w:lang w:val="de-DE"/>
              </w:rPr>
            </w:pPr>
            <w:r w:rsidRPr="00CD7F1D">
              <w:rPr>
                <w:rFonts w:cstheme="minorHAnsi"/>
              </w:rPr>
              <w:t>Medical management success (n=14)</w:t>
            </w:r>
          </w:p>
        </w:tc>
        <w:tc>
          <w:tcPr>
            <w:tcW w:w="1048" w:type="dxa"/>
            <w:vAlign w:val="center"/>
          </w:tcPr>
          <w:p w:rsidR="004E056C" w:rsidRPr="00CD7F1D" w:rsidRDefault="004E056C" w:rsidP="005B6E49">
            <w:pPr>
              <w:jc w:val="center"/>
              <w:rPr>
                <w:rFonts w:cstheme="minorHAnsi"/>
              </w:rPr>
            </w:pPr>
            <w:r w:rsidRPr="00CD7F1D">
              <w:rPr>
                <w:rFonts w:cstheme="minorHAnsi"/>
              </w:rPr>
              <w:t>Medical management failure (n=16)</w:t>
            </w:r>
          </w:p>
        </w:tc>
        <w:tc>
          <w:tcPr>
            <w:tcW w:w="1016" w:type="dxa"/>
            <w:vAlign w:val="center"/>
          </w:tcPr>
          <w:p w:rsidR="004E056C" w:rsidRPr="00CD7F1D" w:rsidRDefault="004E056C" w:rsidP="005B6E49">
            <w:pPr>
              <w:jc w:val="center"/>
              <w:rPr>
                <w:rFonts w:cstheme="minorHAnsi"/>
              </w:rPr>
            </w:pPr>
            <w:r w:rsidRPr="00CD7F1D">
              <w:rPr>
                <w:rFonts w:cstheme="minorHAnsi"/>
              </w:rPr>
              <w:t>Adverse events</w:t>
            </w:r>
          </w:p>
        </w:tc>
        <w:tc>
          <w:tcPr>
            <w:tcW w:w="1283" w:type="dxa"/>
            <w:vAlign w:val="center"/>
          </w:tcPr>
          <w:p w:rsidR="004E056C" w:rsidRPr="00CD7F1D" w:rsidRDefault="004E056C" w:rsidP="005B6E49">
            <w:pPr>
              <w:rPr>
                <w:rFonts w:cstheme="minorHAnsi"/>
                <w:color w:val="000000"/>
              </w:rPr>
            </w:pPr>
            <w:r w:rsidRPr="00CD7F1D">
              <w:rPr>
                <w:rFonts w:cstheme="minorHAnsi"/>
              </w:rPr>
              <w:t>Success group included hyperosmolar therapy (mannitol &amp;/or 23.4% NaCl) &amp; hospital survival, while failure group included hyperosmolar therapy &amp; surgery or death; peak hypernatremia (&gt; 160mEq/L) occurred in 14% of patients with success compared to 38% in failure patients; high rates of AKI in both groups</w:t>
            </w:r>
          </w:p>
        </w:tc>
        <w:tc>
          <w:tcPr>
            <w:tcW w:w="1583" w:type="dxa"/>
          </w:tcPr>
          <w:p w:rsidR="004E056C" w:rsidRPr="00CD7F1D" w:rsidRDefault="004E056C" w:rsidP="005B6E49">
            <w:pPr>
              <w:rPr>
                <w:rFonts w:cstheme="minorHAnsi"/>
              </w:rPr>
            </w:pPr>
            <w:r w:rsidRPr="00CD7F1D">
              <w:rPr>
                <w:rFonts w:cstheme="minorHAnsi"/>
              </w:rPr>
              <w:t>High</w:t>
            </w:r>
          </w:p>
        </w:tc>
        <w:tc>
          <w:tcPr>
            <w:tcW w:w="1006" w:type="dxa"/>
            <w:vAlign w:val="center"/>
          </w:tcPr>
          <w:p w:rsidR="004E056C" w:rsidRPr="00CD7F1D" w:rsidRDefault="004E056C" w:rsidP="005B6E49">
            <w:pPr>
              <w:jc w:val="center"/>
              <w:rPr>
                <w:rFonts w:cstheme="minorHAnsi"/>
              </w:rPr>
            </w:pPr>
            <w:r w:rsidRPr="00CD7F1D">
              <w:rPr>
                <w:rFonts w:cstheme="minorHAnsi"/>
              </w:rPr>
              <w:t>Indirectness</w:t>
            </w:r>
          </w:p>
          <w:p w:rsidR="004E056C" w:rsidRPr="00CD7F1D" w:rsidRDefault="004E056C" w:rsidP="005B6E49">
            <w:pPr>
              <w:rPr>
                <w:rFonts w:cstheme="minorHAnsi"/>
              </w:rPr>
            </w:pPr>
            <w:r w:rsidRPr="00CD7F1D">
              <w:rPr>
                <w:rFonts w:cstheme="minorHAnsi"/>
              </w:rPr>
              <w:t>Imprecision</w:t>
            </w:r>
          </w:p>
        </w:tc>
      </w:tr>
      <w:tr w:rsidR="004E056C" w:rsidTr="005B6E49">
        <w:tc>
          <w:tcPr>
            <w:tcW w:w="939" w:type="dxa"/>
            <w:vAlign w:val="center"/>
          </w:tcPr>
          <w:p w:rsidR="004E056C" w:rsidRPr="00CD7F1D" w:rsidRDefault="004E056C" w:rsidP="005B6E49">
            <w:pPr>
              <w:jc w:val="center"/>
              <w:rPr>
                <w:rFonts w:cstheme="minorHAnsi"/>
              </w:rPr>
            </w:pPr>
            <w:r w:rsidRPr="00CD7F1D">
              <w:rPr>
                <w:rFonts w:cstheme="minorHAnsi"/>
                <w:color w:val="000000"/>
              </w:rPr>
              <w:t>Jagannatha 2016 (30)</w:t>
            </w:r>
          </w:p>
        </w:tc>
        <w:tc>
          <w:tcPr>
            <w:tcW w:w="749" w:type="dxa"/>
            <w:vAlign w:val="center"/>
          </w:tcPr>
          <w:p w:rsidR="004E056C" w:rsidRPr="00CD7F1D" w:rsidRDefault="004E056C" w:rsidP="005B6E49">
            <w:pPr>
              <w:rPr>
                <w:rFonts w:cstheme="minorHAnsi"/>
              </w:rPr>
            </w:pPr>
            <w:r w:rsidRPr="00CD7F1D">
              <w:rPr>
                <w:rFonts w:cstheme="minorHAnsi"/>
              </w:rPr>
              <w:t>38 TBI</w:t>
            </w:r>
          </w:p>
        </w:tc>
        <w:tc>
          <w:tcPr>
            <w:tcW w:w="678" w:type="dxa"/>
            <w:vAlign w:val="center"/>
          </w:tcPr>
          <w:p w:rsidR="004E056C" w:rsidRPr="00CD7F1D" w:rsidRDefault="004E056C" w:rsidP="005B6E49">
            <w:pPr>
              <w:rPr>
                <w:rFonts w:cstheme="minorHAnsi"/>
              </w:rPr>
            </w:pPr>
            <w:r w:rsidRPr="00CD7F1D">
              <w:rPr>
                <w:rFonts w:cstheme="minorHAnsi"/>
              </w:rPr>
              <w:t>RCT</w:t>
            </w:r>
          </w:p>
        </w:tc>
        <w:tc>
          <w:tcPr>
            <w:tcW w:w="1048" w:type="dxa"/>
            <w:vAlign w:val="center"/>
          </w:tcPr>
          <w:p w:rsidR="004E056C" w:rsidRPr="00CD7F1D" w:rsidRDefault="004E056C" w:rsidP="005B6E49">
            <w:pPr>
              <w:jc w:val="center"/>
              <w:rPr>
                <w:rFonts w:cstheme="minorHAnsi"/>
              </w:rPr>
            </w:pPr>
            <w:r w:rsidRPr="00CD7F1D">
              <w:rPr>
                <w:rFonts w:cstheme="minorHAnsi"/>
              </w:rPr>
              <w:t>3% NaCl 2.5ml/kg</w:t>
            </w:r>
          </w:p>
          <w:p w:rsidR="004E056C" w:rsidRPr="00CD7F1D" w:rsidRDefault="004E056C" w:rsidP="005B6E49">
            <w:pPr>
              <w:jc w:val="center"/>
              <w:rPr>
                <w:rFonts w:cstheme="minorHAnsi"/>
              </w:rPr>
            </w:pPr>
            <w:r w:rsidRPr="00CD7F1D">
              <w:rPr>
                <w:rFonts w:cstheme="minorHAnsi"/>
              </w:rPr>
              <w:t>(n=18)</w:t>
            </w:r>
          </w:p>
        </w:tc>
        <w:tc>
          <w:tcPr>
            <w:tcW w:w="1048" w:type="dxa"/>
            <w:vAlign w:val="center"/>
          </w:tcPr>
          <w:p w:rsidR="004E056C" w:rsidRPr="00CD7F1D" w:rsidRDefault="004E056C" w:rsidP="005B6E49">
            <w:pPr>
              <w:jc w:val="center"/>
              <w:rPr>
                <w:rFonts w:cstheme="minorHAnsi"/>
              </w:rPr>
            </w:pPr>
            <w:r w:rsidRPr="00CD7F1D">
              <w:rPr>
                <w:rFonts w:cstheme="minorHAnsi"/>
              </w:rPr>
              <w:t>Mannitol 20% 2.5ml/kg</w:t>
            </w:r>
          </w:p>
          <w:p w:rsidR="004E056C" w:rsidRPr="00CD7F1D" w:rsidRDefault="004E056C" w:rsidP="005B6E49">
            <w:pPr>
              <w:jc w:val="center"/>
              <w:rPr>
                <w:rFonts w:cstheme="minorHAnsi"/>
              </w:rPr>
            </w:pPr>
            <w:r w:rsidRPr="00CD7F1D">
              <w:rPr>
                <w:rFonts w:cstheme="minorHAnsi"/>
              </w:rPr>
              <w:t>(n=20)</w:t>
            </w:r>
          </w:p>
        </w:tc>
        <w:tc>
          <w:tcPr>
            <w:tcW w:w="1016" w:type="dxa"/>
            <w:vAlign w:val="center"/>
          </w:tcPr>
          <w:p w:rsidR="004E056C" w:rsidRPr="00CD7F1D" w:rsidRDefault="004E056C" w:rsidP="005B6E49">
            <w:pPr>
              <w:jc w:val="center"/>
              <w:rPr>
                <w:rFonts w:cstheme="minorHAnsi"/>
              </w:rPr>
            </w:pPr>
            <w:r w:rsidRPr="00CD7F1D">
              <w:rPr>
                <w:rFonts w:cstheme="minorHAnsi"/>
              </w:rPr>
              <w:t>Serum Na, osmolarity, renal function parameters</w:t>
            </w:r>
          </w:p>
        </w:tc>
        <w:tc>
          <w:tcPr>
            <w:tcW w:w="1283" w:type="dxa"/>
            <w:vAlign w:val="center"/>
          </w:tcPr>
          <w:p w:rsidR="004E056C" w:rsidRPr="00CD7F1D" w:rsidRDefault="004E056C" w:rsidP="005B6E49">
            <w:pPr>
              <w:rPr>
                <w:rFonts w:cstheme="minorHAnsi"/>
              </w:rPr>
            </w:pPr>
            <w:r w:rsidRPr="00CD7F1D">
              <w:rPr>
                <w:rFonts w:cstheme="minorHAnsi"/>
              </w:rPr>
              <w:t>Serum Na, osmolality &amp; renal function parameters were comparable between groups</w:t>
            </w:r>
          </w:p>
        </w:tc>
        <w:tc>
          <w:tcPr>
            <w:tcW w:w="1583" w:type="dxa"/>
          </w:tcPr>
          <w:p w:rsidR="004E056C" w:rsidRPr="00CD7F1D" w:rsidRDefault="004E056C" w:rsidP="005B6E49">
            <w:pPr>
              <w:rPr>
                <w:rFonts w:cstheme="minorHAnsi"/>
              </w:rPr>
            </w:pPr>
            <w:r w:rsidRPr="00CD7F1D">
              <w:rPr>
                <w:rFonts w:cstheme="minorHAnsi"/>
              </w:rPr>
              <w:t>Low</w:t>
            </w:r>
          </w:p>
        </w:tc>
        <w:tc>
          <w:tcPr>
            <w:tcW w:w="1006" w:type="dxa"/>
            <w:vAlign w:val="center"/>
          </w:tcPr>
          <w:p w:rsidR="004E056C" w:rsidRPr="00CD7F1D" w:rsidRDefault="004E056C" w:rsidP="005B6E49">
            <w:pPr>
              <w:jc w:val="center"/>
              <w:rPr>
                <w:rFonts w:cstheme="minorHAnsi"/>
              </w:rPr>
            </w:pPr>
            <w:r w:rsidRPr="00CD7F1D">
              <w:rPr>
                <w:rFonts w:cstheme="minorHAnsi"/>
              </w:rPr>
              <w:t>Imprecision</w:t>
            </w:r>
          </w:p>
          <w:p w:rsidR="004E056C" w:rsidRPr="00CD7F1D" w:rsidRDefault="004E056C" w:rsidP="005B6E49">
            <w:pPr>
              <w:rPr>
                <w:rFonts w:cstheme="minorHAnsi"/>
              </w:rPr>
            </w:pPr>
            <w:r w:rsidRPr="00CD7F1D">
              <w:rPr>
                <w:rFonts w:cstheme="minorHAnsi"/>
              </w:rPr>
              <w:t>Indirectness</w:t>
            </w:r>
          </w:p>
        </w:tc>
      </w:tr>
      <w:tr w:rsidR="004E056C" w:rsidTr="005B6E49">
        <w:tc>
          <w:tcPr>
            <w:tcW w:w="939" w:type="dxa"/>
            <w:vAlign w:val="center"/>
          </w:tcPr>
          <w:p w:rsidR="004E056C" w:rsidRPr="00CD7F1D" w:rsidRDefault="004E056C" w:rsidP="005B6E49">
            <w:pPr>
              <w:jc w:val="center"/>
              <w:rPr>
                <w:rFonts w:cstheme="minorHAnsi"/>
                <w:color w:val="000000"/>
              </w:rPr>
            </w:pPr>
            <w:r w:rsidRPr="00CD7F1D">
              <w:rPr>
                <w:rFonts w:cstheme="minorHAnsi"/>
              </w:rPr>
              <w:t>Sadan 2017 (104)</w:t>
            </w:r>
          </w:p>
        </w:tc>
        <w:tc>
          <w:tcPr>
            <w:tcW w:w="749" w:type="dxa"/>
            <w:vAlign w:val="center"/>
          </w:tcPr>
          <w:p w:rsidR="004E056C" w:rsidRPr="00CD7F1D" w:rsidRDefault="004E056C" w:rsidP="005B6E49">
            <w:pPr>
              <w:rPr>
                <w:rFonts w:cstheme="minorHAnsi"/>
              </w:rPr>
            </w:pPr>
            <w:r w:rsidRPr="00CD7F1D">
              <w:rPr>
                <w:rFonts w:cstheme="minorHAnsi"/>
              </w:rPr>
              <w:t>1267 SAH</w:t>
            </w:r>
          </w:p>
        </w:tc>
        <w:tc>
          <w:tcPr>
            <w:tcW w:w="678" w:type="dxa"/>
            <w:vAlign w:val="center"/>
          </w:tcPr>
          <w:p w:rsidR="004E056C" w:rsidRPr="00CD7F1D" w:rsidRDefault="004E056C" w:rsidP="005B6E49">
            <w:pPr>
              <w:rPr>
                <w:rFonts w:cstheme="minorHAnsi"/>
              </w:rPr>
            </w:pPr>
            <w:r w:rsidRPr="00CD7F1D">
              <w:rPr>
                <w:rFonts w:cstheme="minorHAnsi"/>
              </w:rPr>
              <w:t>R</w:t>
            </w:r>
          </w:p>
        </w:tc>
        <w:tc>
          <w:tcPr>
            <w:tcW w:w="1048" w:type="dxa"/>
            <w:vAlign w:val="center"/>
          </w:tcPr>
          <w:p w:rsidR="004E056C" w:rsidRPr="00CD7F1D" w:rsidRDefault="004E056C" w:rsidP="005B6E49">
            <w:pPr>
              <w:jc w:val="center"/>
              <w:rPr>
                <w:rFonts w:cstheme="minorHAnsi"/>
              </w:rPr>
            </w:pPr>
            <w:r w:rsidRPr="00CD7F1D">
              <w:rPr>
                <w:rFonts w:cstheme="minorHAnsi"/>
              </w:rPr>
              <w:t>AKI (n=212)</w:t>
            </w:r>
          </w:p>
        </w:tc>
        <w:tc>
          <w:tcPr>
            <w:tcW w:w="1048" w:type="dxa"/>
            <w:vAlign w:val="center"/>
          </w:tcPr>
          <w:p w:rsidR="004E056C" w:rsidRPr="00CD7F1D" w:rsidRDefault="004E056C" w:rsidP="005B6E49">
            <w:pPr>
              <w:jc w:val="center"/>
              <w:rPr>
                <w:rFonts w:cstheme="minorHAnsi"/>
              </w:rPr>
            </w:pPr>
            <w:r w:rsidRPr="00CD7F1D">
              <w:rPr>
                <w:rFonts w:cstheme="minorHAnsi"/>
              </w:rPr>
              <w:t>Non-AKI (n=1055)</w:t>
            </w:r>
          </w:p>
        </w:tc>
        <w:tc>
          <w:tcPr>
            <w:tcW w:w="1016" w:type="dxa"/>
            <w:vAlign w:val="center"/>
          </w:tcPr>
          <w:p w:rsidR="004E056C" w:rsidRPr="00CD7F1D" w:rsidRDefault="004E056C" w:rsidP="005B6E49">
            <w:pPr>
              <w:jc w:val="center"/>
              <w:rPr>
                <w:rFonts w:cstheme="minorHAnsi"/>
              </w:rPr>
            </w:pPr>
            <w:r w:rsidRPr="00CD7F1D">
              <w:rPr>
                <w:rFonts w:cstheme="minorHAnsi"/>
              </w:rPr>
              <w:t>Mean daily serum Na, chloride, renal function parameters</w:t>
            </w:r>
          </w:p>
        </w:tc>
        <w:tc>
          <w:tcPr>
            <w:tcW w:w="1283" w:type="dxa"/>
            <w:vAlign w:val="center"/>
          </w:tcPr>
          <w:p w:rsidR="004E056C" w:rsidRPr="00CD7F1D" w:rsidRDefault="004E056C" w:rsidP="005B6E49">
            <w:pPr>
              <w:rPr>
                <w:rFonts w:cstheme="minorHAnsi"/>
              </w:rPr>
            </w:pPr>
            <w:r w:rsidRPr="00CD7F1D">
              <w:rPr>
                <w:rFonts w:cstheme="minorHAnsi"/>
              </w:rPr>
              <w:t>Treatment with hypertonic NaCl was more common in the AKI group; treatment with hypertonic NaCl &amp; increase in mean serum chloride were found to independently predict AKI development</w:t>
            </w:r>
          </w:p>
        </w:tc>
        <w:tc>
          <w:tcPr>
            <w:tcW w:w="1583" w:type="dxa"/>
          </w:tcPr>
          <w:p w:rsidR="004E056C" w:rsidRPr="00CD7F1D" w:rsidRDefault="004E056C" w:rsidP="005B6E49">
            <w:pPr>
              <w:rPr>
                <w:rFonts w:cstheme="minorHAnsi"/>
              </w:rPr>
            </w:pPr>
            <w:r w:rsidRPr="00CD7F1D">
              <w:rPr>
                <w:rFonts w:cstheme="minorHAnsi"/>
              </w:rPr>
              <w:t>Low</w:t>
            </w:r>
            <w:r w:rsidRPr="00CD7F1D">
              <w:rPr>
                <w:rFonts w:cstheme="minorHAnsi"/>
                <w:vertAlign w:val="superscript"/>
              </w:rPr>
              <w:t>A</w:t>
            </w:r>
          </w:p>
        </w:tc>
        <w:tc>
          <w:tcPr>
            <w:tcW w:w="1006" w:type="dxa"/>
            <w:vAlign w:val="center"/>
          </w:tcPr>
          <w:p w:rsidR="004E056C" w:rsidRPr="00CD7F1D" w:rsidRDefault="004E056C" w:rsidP="005B6E49">
            <w:pPr>
              <w:rPr>
                <w:rFonts w:cstheme="minorHAnsi"/>
              </w:rPr>
            </w:pPr>
          </w:p>
        </w:tc>
      </w:tr>
      <w:tr w:rsidR="004E056C" w:rsidTr="005B6E49">
        <w:tc>
          <w:tcPr>
            <w:tcW w:w="939" w:type="dxa"/>
            <w:vAlign w:val="center"/>
          </w:tcPr>
          <w:p w:rsidR="004E056C" w:rsidRPr="00CD7F1D" w:rsidRDefault="004E056C" w:rsidP="005B6E49">
            <w:pPr>
              <w:jc w:val="center"/>
              <w:rPr>
                <w:rFonts w:cstheme="minorHAnsi"/>
              </w:rPr>
            </w:pPr>
            <w:r w:rsidRPr="00CD7F1D">
              <w:rPr>
                <w:rFonts w:cstheme="minorHAnsi"/>
              </w:rPr>
              <w:t>Erdman 2017 (100)</w:t>
            </w:r>
          </w:p>
        </w:tc>
        <w:tc>
          <w:tcPr>
            <w:tcW w:w="749" w:type="dxa"/>
            <w:vAlign w:val="center"/>
          </w:tcPr>
          <w:p w:rsidR="004E056C" w:rsidRPr="00CD7F1D" w:rsidRDefault="004E056C" w:rsidP="005B6E49">
            <w:pPr>
              <w:rPr>
                <w:rFonts w:cstheme="minorHAnsi"/>
              </w:rPr>
            </w:pPr>
            <w:r w:rsidRPr="00CD7F1D">
              <w:rPr>
                <w:rFonts w:cstheme="minorHAnsi"/>
              </w:rPr>
              <w:t>337 NCC</w:t>
            </w:r>
          </w:p>
        </w:tc>
        <w:tc>
          <w:tcPr>
            <w:tcW w:w="678" w:type="dxa"/>
            <w:vAlign w:val="center"/>
          </w:tcPr>
          <w:p w:rsidR="004E056C" w:rsidRPr="00CD7F1D" w:rsidRDefault="004E056C" w:rsidP="005B6E49">
            <w:pPr>
              <w:rPr>
                <w:rFonts w:cstheme="minorHAnsi"/>
              </w:rPr>
            </w:pPr>
            <w:r w:rsidRPr="00CD7F1D">
              <w:rPr>
                <w:rFonts w:cstheme="minorHAnsi"/>
              </w:rPr>
              <w:t>R</w:t>
            </w:r>
          </w:p>
        </w:tc>
        <w:tc>
          <w:tcPr>
            <w:tcW w:w="1048" w:type="dxa"/>
            <w:vAlign w:val="center"/>
          </w:tcPr>
          <w:p w:rsidR="004E056C" w:rsidRPr="00CD7F1D" w:rsidRDefault="004E056C" w:rsidP="005B6E49">
            <w:pPr>
              <w:jc w:val="center"/>
              <w:rPr>
                <w:rFonts w:cstheme="minorHAnsi"/>
              </w:rPr>
            </w:pPr>
            <w:r w:rsidRPr="00CD7F1D">
              <w:rPr>
                <w:rFonts w:cstheme="minorHAnsi"/>
              </w:rPr>
              <w:t>3% NaCl continuous infusion (n=337)</w:t>
            </w:r>
          </w:p>
        </w:tc>
        <w:tc>
          <w:tcPr>
            <w:tcW w:w="1048" w:type="dxa"/>
            <w:vAlign w:val="center"/>
          </w:tcPr>
          <w:p w:rsidR="004E056C" w:rsidRPr="00CD7F1D" w:rsidRDefault="004E056C" w:rsidP="005B6E49">
            <w:pPr>
              <w:jc w:val="center"/>
              <w:rPr>
                <w:rFonts w:cstheme="minorHAnsi"/>
              </w:rPr>
            </w:pPr>
            <w:r w:rsidRPr="00CD7F1D">
              <w:rPr>
                <w:rFonts w:cstheme="minorHAnsi"/>
              </w:rPr>
              <w:t>None</w:t>
            </w:r>
          </w:p>
        </w:tc>
        <w:tc>
          <w:tcPr>
            <w:tcW w:w="1016" w:type="dxa"/>
            <w:vAlign w:val="center"/>
          </w:tcPr>
          <w:p w:rsidR="004E056C" w:rsidRPr="00CD7F1D" w:rsidRDefault="004E056C" w:rsidP="005B6E49">
            <w:pPr>
              <w:jc w:val="center"/>
              <w:rPr>
                <w:rFonts w:cstheme="minorHAnsi"/>
              </w:rPr>
            </w:pPr>
            <w:r w:rsidRPr="00CD7F1D">
              <w:rPr>
                <w:rFonts w:cstheme="minorHAnsi"/>
              </w:rPr>
              <w:t>Renal function parameters</w:t>
            </w:r>
          </w:p>
        </w:tc>
        <w:tc>
          <w:tcPr>
            <w:tcW w:w="1283" w:type="dxa"/>
            <w:vAlign w:val="center"/>
          </w:tcPr>
          <w:p w:rsidR="004E056C" w:rsidRPr="00CD7F1D" w:rsidRDefault="004E056C" w:rsidP="005B6E49">
            <w:pPr>
              <w:rPr>
                <w:rFonts w:cstheme="minorHAnsi"/>
              </w:rPr>
            </w:pPr>
            <w:r w:rsidRPr="00CD7F1D">
              <w:rPr>
                <w:rFonts w:cstheme="minorHAnsi"/>
                <w:color w:val="000000"/>
              </w:rPr>
              <w:t xml:space="preserve">16% of patients developed AKI, AKI associated with longer LOS &amp; higher mortality </w:t>
            </w:r>
            <w:r w:rsidRPr="00CD7F1D">
              <w:rPr>
                <w:rFonts w:cstheme="minorHAnsi"/>
              </w:rPr>
              <w:t xml:space="preserve">(48.1% vs 21.9); </w:t>
            </w:r>
            <w:r w:rsidRPr="00CD7F1D">
              <w:rPr>
                <w:rFonts w:cstheme="minorHAnsi"/>
                <w:color w:val="000000"/>
              </w:rPr>
              <w:t xml:space="preserve"> Hyperchloremia (Cl &gt; 110 mEq/L), severe hypernatremia (Na &gt; 155 mEq/L), &amp; hyperosmolality were more common in the AKI group;  serum Na &gt; 155 mEq/L was found to independently predict AKI development</w:t>
            </w:r>
          </w:p>
        </w:tc>
        <w:tc>
          <w:tcPr>
            <w:tcW w:w="1583" w:type="dxa"/>
          </w:tcPr>
          <w:p w:rsidR="004E056C" w:rsidRPr="00CD7F1D" w:rsidRDefault="004E056C" w:rsidP="005B6E49">
            <w:pPr>
              <w:rPr>
                <w:rFonts w:cstheme="minorHAnsi"/>
              </w:rPr>
            </w:pPr>
            <w:r w:rsidRPr="00CD7F1D">
              <w:rPr>
                <w:rFonts w:cstheme="minorHAnsi"/>
              </w:rPr>
              <w:t>High</w:t>
            </w:r>
          </w:p>
        </w:tc>
        <w:tc>
          <w:tcPr>
            <w:tcW w:w="1006" w:type="dxa"/>
            <w:vAlign w:val="center"/>
          </w:tcPr>
          <w:p w:rsidR="004E056C" w:rsidRPr="00CD7F1D" w:rsidRDefault="004E056C" w:rsidP="005B6E49">
            <w:pPr>
              <w:rPr>
                <w:rFonts w:cstheme="minorHAnsi"/>
              </w:rPr>
            </w:pPr>
            <w:r w:rsidRPr="00CD7F1D">
              <w:rPr>
                <w:rFonts w:cstheme="minorHAnsi"/>
              </w:rPr>
              <w:t>Lack of comparator group, imprecision</w:t>
            </w:r>
          </w:p>
        </w:tc>
      </w:tr>
      <w:tr w:rsidR="004E056C" w:rsidTr="005B6E49">
        <w:tc>
          <w:tcPr>
            <w:tcW w:w="939" w:type="dxa"/>
            <w:vAlign w:val="center"/>
          </w:tcPr>
          <w:p w:rsidR="004E056C" w:rsidRPr="00CD7F1D" w:rsidRDefault="004E056C" w:rsidP="005B6E49">
            <w:pPr>
              <w:jc w:val="center"/>
              <w:rPr>
                <w:rFonts w:cstheme="minorHAnsi"/>
                <w:shd w:val="clear" w:color="auto" w:fill="FAFAFA"/>
              </w:rPr>
            </w:pPr>
            <w:r w:rsidRPr="00CD7F1D">
              <w:rPr>
                <w:rFonts w:cstheme="minorHAnsi"/>
                <w:shd w:val="clear" w:color="auto" w:fill="FAFAFA"/>
              </w:rPr>
              <w:t>Maguigan</w:t>
            </w:r>
          </w:p>
          <w:p w:rsidR="004E056C" w:rsidRPr="00CD7F1D" w:rsidRDefault="004E056C" w:rsidP="005B6E49">
            <w:pPr>
              <w:jc w:val="center"/>
              <w:rPr>
                <w:rFonts w:cstheme="minorHAnsi"/>
              </w:rPr>
            </w:pPr>
            <w:r w:rsidRPr="00CD7F1D">
              <w:rPr>
                <w:rFonts w:cstheme="minorHAnsi"/>
                <w:shd w:val="clear" w:color="auto" w:fill="FAFAFA"/>
              </w:rPr>
              <w:t>2017 (98)</w:t>
            </w:r>
          </w:p>
        </w:tc>
        <w:tc>
          <w:tcPr>
            <w:tcW w:w="749" w:type="dxa"/>
            <w:vAlign w:val="center"/>
          </w:tcPr>
          <w:p w:rsidR="004E056C" w:rsidRPr="00CD7F1D" w:rsidRDefault="004E056C" w:rsidP="005B6E49">
            <w:pPr>
              <w:rPr>
                <w:rFonts w:cstheme="minorHAnsi"/>
              </w:rPr>
            </w:pPr>
            <w:r w:rsidRPr="00CD7F1D">
              <w:rPr>
                <w:rFonts w:cstheme="minorHAnsi"/>
              </w:rPr>
              <w:t>162 TBI</w:t>
            </w:r>
          </w:p>
        </w:tc>
        <w:tc>
          <w:tcPr>
            <w:tcW w:w="678" w:type="dxa"/>
            <w:vAlign w:val="center"/>
          </w:tcPr>
          <w:p w:rsidR="004E056C" w:rsidRPr="00CD7F1D" w:rsidRDefault="004E056C" w:rsidP="005B6E49">
            <w:pPr>
              <w:rPr>
                <w:rFonts w:cstheme="minorHAnsi"/>
              </w:rPr>
            </w:pPr>
            <w:r w:rsidRPr="00CD7F1D">
              <w:rPr>
                <w:rFonts w:cstheme="minorHAnsi"/>
              </w:rPr>
              <w:t>R</w:t>
            </w:r>
          </w:p>
        </w:tc>
        <w:tc>
          <w:tcPr>
            <w:tcW w:w="1048" w:type="dxa"/>
            <w:vAlign w:val="center"/>
          </w:tcPr>
          <w:p w:rsidR="004E056C" w:rsidRPr="00CD7F1D" w:rsidRDefault="004E056C" w:rsidP="005B6E49">
            <w:pPr>
              <w:jc w:val="center"/>
              <w:rPr>
                <w:rFonts w:cstheme="minorHAnsi"/>
              </w:rPr>
            </w:pPr>
            <w:r w:rsidRPr="00CD7F1D">
              <w:rPr>
                <w:rFonts w:cstheme="minorHAnsi"/>
              </w:rPr>
              <w:t>3% NaCl continuous infusion (n=132)</w:t>
            </w:r>
          </w:p>
        </w:tc>
        <w:tc>
          <w:tcPr>
            <w:tcW w:w="1048" w:type="dxa"/>
            <w:vAlign w:val="center"/>
          </w:tcPr>
          <w:p w:rsidR="004E056C" w:rsidRPr="00CD7F1D" w:rsidRDefault="004E056C" w:rsidP="005B6E49">
            <w:pPr>
              <w:jc w:val="center"/>
              <w:rPr>
                <w:rFonts w:cstheme="minorHAnsi"/>
              </w:rPr>
            </w:pPr>
            <w:r w:rsidRPr="00CD7F1D">
              <w:rPr>
                <w:rFonts w:cstheme="minorHAnsi"/>
              </w:rPr>
              <w:t>3% NaCl bolus dosing (n=30)</w:t>
            </w:r>
          </w:p>
        </w:tc>
        <w:tc>
          <w:tcPr>
            <w:tcW w:w="1016" w:type="dxa"/>
            <w:vAlign w:val="center"/>
          </w:tcPr>
          <w:p w:rsidR="004E056C" w:rsidRPr="00CD7F1D" w:rsidRDefault="004E056C" w:rsidP="005B6E49">
            <w:pPr>
              <w:jc w:val="center"/>
              <w:rPr>
                <w:rFonts w:cstheme="minorHAnsi"/>
              </w:rPr>
            </w:pPr>
            <w:r w:rsidRPr="00CD7F1D">
              <w:rPr>
                <w:rFonts w:cstheme="minorHAnsi"/>
              </w:rPr>
              <w:t>Electrolyte values, renal function parameters</w:t>
            </w:r>
          </w:p>
        </w:tc>
        <w:tc>
          <w:tcPr>
            <w:tcW w:w="1283" w:type="dxa"/>
            <w:vAlign w:val="center"/>
          </w:tcPr>
          <w:p w:rsidR="004E056C" w:rsidRPr="00CD7F1D" w:rsidRDefault="004E056C" w:rsidP="005B6E49">
            <w:pPr>
              <w:rPr>
                <w:rFonts w:cstheme="minorHAnsi"/>
                <w:color w:val="000000"/>
              </w:rPr>
            </w:pPr>
            <w:r w:rsidRPr="00CD7F1D">
              <w:rPr>
                <w:rFonts w:cstheme="minorHAnsi"/>
              </w:rPr>
              <w:t>Similar rates of hypernatremia, but significantly higher rates of hyperchloremia &amp; AKI (0% vs 12.9%) observed in patients treated with 3% NaCl continuous infusion</w:t>
            </w:r>
          </w:p>
        </w:tc>
        <w:tc>
          <w:tcPr>
            <w:tcW w:w="1583" w:type="dxa"/>
          </w:tcPr>
          <w:p w:rsidR="004E056C" w:rsidRPr="00CD7F1D" w:rsidRDefault="004E056C" w:rsidP="005B6E49">
            <w:pPr>
              <w:rPr>
                <w:rFonts w:cstheme="minorHAnsi"/>
              </w:rPr>
            </w:pPr>
            <w:r w:rsidRPr="00CD7F1D">
              <w:rPr>
                <w:rFonts w:cstheme="minorHAnsi"/>
              </w:rPr>
              <w:t>High</w:t>
            </w:r>
          </w:p>
        </w:tc>
        <w:tc>
          <w:tcPr>
            <w:tcW w:w="1006" w:type="dxa"/>
            <w:vAlign w:val="center"/>
          </w:tcPr>
          <w:p w:rsidR="004E056C" w:rsidRPr="00CD7F1D" w:rsidRDefault="004E056C" w:rsidP="005B6E49">
            <w:pPr>
              <w:rPr>
                <w:rFonts w:cstheme="minorHAnsi"/>
              </w:rPr>
            </w:pPr>
            <w:r w:rsidRPr="00CD7F1D">
              <w:rPr>
                <w:rFonts w:cstheme="minorHAnsi"/>
              </w:rPr>
              <w:t>Indirectness</w:t>
            </w:r>
          </w:p>
        </w:tc>
      </w:tr>
      <w:tr w:rsidR="004E056C" w:rsidTr="005B6E49">
        <w:tc>
          <w:tcPr>
            <w:tcW w:w="939" w:type="dxa"/>
            <w:vAlign w:val="center"/>
          </w:tcPr>
          <w:p w:rsidR="004E056C" w:rsidRPr="00CD7F1D" w:rsidRDefault="004E056C" w:rsidP="005B6E49">
            <w:pPr>
              <w:jc w:val="center"/>
              <w:rPr>
                <w:rFonts w:cstheme="minorHAnsi"/>
                <w:shd w:val="clear" w:color="auto" w:fill="FAFAFA"/>
              </w:rPr>
            </w:pPr>
            <w:r w:rsidRPr="00CD7F1D">
              <w:rPr>
                <w:rFonts w:cstheme="minorHAnsi"/>
              </w:rPr>
              <w:t>Riha 2017 (106)</w:t>
            </w:r>
          </w:p>
        </w:tc>
        <w:tc>
          <w:tcPr>
            <w:tcW w:w="749" w:type="dxa"/>
            <w:vAlign w:val="center"/>
          </w:tcPr>
          <w:p w:rsidR="004E056C" w:rsidRPr="00CD7F1D" w:rsidRDefault="004E056C" w:rsidP="005B6E49">
            <w:pPr>
              <w:rPr>
                <w:rFonts w:cstheme="minorHAnsi"/>
              </w:rPr>
            </w:pPr>
            <w:r w:rsidRPr="00CD7F1D">
              <w:rPr>
                <w:rFonts w:cstheme="minorHAnsi"/>
              </w:rPr>
              <w:t>100 ICH</w:t>
            </w:r>
          </w:p>
        </w:tc>
        <w:tc>
          <w:tcPr>
            <w:tcW w:w="678" w:type="dxa"/>
            <w:vAlign w:val="center"/>
          </w:tcPr>
          <w:p w:rsidR="004E056C" w:rsidRPr="00CD7F1D" w:rsidRDefault="004E056C" w:rsidP="005B6E49">
            <w:pPr>
              <w:rPr>
                <w:rFonts w:cstheme="minorHAnsi"/>
              </w:rPr>
            </w:pPr>
            <w:r w:rsidRPr="00CD7F1D">
              <w:rPr>
                <w:rFonts w:cstheme="minorHAnsi"/>
              </w:rPr>
              <w:t>R</w:t>
            </w:r>
          </w:p>
        </w:tc>
        <w:tc>
          <w:tcPr>
            <w:tcW w:w="1048" w:type="dxa"/>
            <w:vAlign w:val="center"/>
          </w:tcPr>
          <w:p w:rsidR="004E056C" w:rsidRPr="00CD7F1D" w:rsidRDefault="004E056C" w:rsidP="005B6E49">
            <w:pPr>
              <w:jc w:val="center"/>
              <w:rPr>
                <w:rFonts w:cstheme="minorHAnsi"/>
              </w:rPr>
            </w:pPr>
            <w:r w:rsidRPr="00CD7F1D">
              <w:rPr>
                <w:rFonts w:cstheme="minorHAnsi"/>
              </w:rPr>
              <w:t>3% NaCl continuous infusion</w:t>
            </w:r>
          </w:p>
          <w:p w:rsidR="004E056C" w:rsidRPr="00CD7F1D" w:rsidRDefault="004E056C" w:rsidP="005B6E49">
            <w:pPr>
              <w:jc w:val="center"/>
              <w:rPr>
                <w:rFonts w:cstheme="minorHAnsi"/>
              </w:rPr>
            </w:pPr>
            <w:r w:rsidRPr="00CD7F1D">
              <w:rPr>
                <w:rFonts w:cstheme="minorHAnsi"/>
              </w:rPr>
              <w:t>(n=100)</w:t>
            </w:r>
          </w:p>
        </w:tc>
        <w:tc>
          <w:tcPr>
            <w:tcW w:w="1048" w:type="dxa"/>
            <w:vAlign w:val="center"/>
          </w:tcPr>
          <w:p w:rsidR="004E056C" w:rsidRPr="00CD7F1D" w:rsidRDefault="004E056C" w:rsidP="005B6E49">
            <w:pPr>
              <w:jc w:val="center"/>
              <w:rPr>
                <w:rFonts w:cstheme="minorHAnsi"/>
              </w:rPr>
            </w:pPr>
            <w:r w:rsidRPr="00CD7F1D">
              <w:rPr>
                <w:rFonts w:cstheme="minorHAnsi"/>
              </w:rPr>
              <w:t>None</w:t>
            </w:r>
          </w:p>
        </w:tc>
        <w:tc>
          <w:tcPr>
            <w:tcW w:w="1016" w:type="dxa"/>
            <w:vAlign w:val="center"/>
          </w:tcPr>
          <w:p w:rsidR="004E056C" w:rsidRPr="00CD7F1D" w:rsidRDefault="004E056C" w:rsidP="005B6E49">
            <w:pPr>
              <w:jc w:val="center"/>
              <w:rPr>
                <w:rFonts w:cstheme="minorHAnsi"/>
              </w:rPr>
            </w:pPr>
            <w:r w:rsidRPr="00CD7F1D">
              <w:rPr>
                <w:rFonts w:cstheme="minorHAnsi"/>
              </w:rPr>
              <w:t>Renal function parameters</w:t>
            </w:r>
          </w:p>
        </w:tc>
        <w:tc>
          <w:tcPr>
            <w:tcW w:w="1283" w:type="dxa"/>
            <w:vAlign w:val="center"/>
          </w:tcPr>
          <w:p w:rsidR="004E056C" w:rsidRPr="00CD7F1D" w:rsidRDefault="004E056C" w:rsidP="005B6E49">
            <w:pPr>
              <w:rPr>
                <w:rFonts w:cstheme="minorHAnsi"/>
              </w:rPr>
            </w:pPr>
            <w:r w:rsidRPr="00CD7F1D">
              <w:rPr>
                <w:rFonts w:cstheme="minorHAnsi"/>
              </w:rPr>
              <w:t xml:space="preserve">Propensity-matched cohort divided patients into those who developed hyperchloremia &amp; those who did not; rates of AKI were significantly higher in those with hyperchloremia </w:t>
            </w:r>
          </w:p>
        </w:tc>
        <w:tc>
          <w:tcPr>
            <w:tcW w:w="1583" w:type="dxa"/>
          </w:tcPr>
          <w:p w:rsidR="004E056C" w:rsidRPr="00CD7F1D" w:rsidRDefault="004E056C" w:rsidP="005B6E49">
            <w:pPr>
              <w:rPr>
                <w:rFonts w:cstheme="minorHAnsi"/>
              </w:rPr>
            </w:pPr>
            <w:r w:rsidRPr="00CD7F1D">
              <w:rPr>
                <w:rFonts w:cstheme="minorHAnsi"/>
              </w:rPr>
              <w:t>High</w:t>
            </w:r>
          </w:p>
        </w:tc>
        <w:tc>
          <w:tcPr>
            <w:tcW w:w="1006" w:type="dxa"/>
            <w:vAlign w:val="center"/>
          </w:tcPr>
          <w:p w:rsidR="004E056C" w:rsidRPr="00CD7F1D" w:rsidRDefault="004E056C" w:rsidP="005B6E49">
            <w:pPr>
              <w:rPr>
                <w:rFonts w:cstheme="minorHAnsi"/>
              </w:rPr>
            </w:pPr>
            <w:r w:rsidRPr="00CD7F1D">
              <w:rPr>
                <w:rFonts w:cstheme="minorHAnsi"/>
              </w:rPr>
              <w:t>Indirectness</w:t>
            </w:r>
          </w:p>
        </w:tc>
      </w:tr>
      <w:tr w:rsidR="004E056C" w:rsidTr="005B6E49">
        <w:tc>
          <w:tcPr>
            <w:tcW w:w="9350" w:type="dxa"/>
            <w:gridSpan w:val="9"/>
            <w:vAlign w:val="center"/>
          </w:tcPr>
          <w:p w:rsidR="004E056C" w:rsidRPr="00CD7F1D" w:rsidRDefault="004E056C" w:rsidP="005B6E49">
            <w:pPr>
              <w:rPr>
                <w:rFonts w:cstheme="minorHAnsi"/>
              </w:rPr>
            </w:pPr>
            <w:r w:rsidRPr="00CD7F1D">
              <w:rPr>
                <w:rFonts w:eastAsia="Times New Roman" w:cstheme="minorHAnsi"/>
                <w:vertAlign w:val="superscript"/>
              </w:rPr>
              <w:t xml:space="preserve">A </w:t>
            </w:r>
            <w:r w:rsidRPr="00CD7F1D">
              <w:rPr>
                <w:rFonts w:eastAsia="Times New Roman" w:cstheme="minorHAnsi"/>
              </w:rPr>
              <w:t xml:space="preserve">While risk of bias was possibly present, it was not severe enough to warrant downgrading of evidence; </w:t>
            </w:r>
            <w:r w:rsidRPr="00CD7F1D">
              <w:rPr>
                <w:rFonts w:eastAsia="Times New Roman" w:cstheme="minorHAnsi"/>
                <w:vertAlign w:val="superscript"/>
              </w:rPr>
              <w:t xml:space="preserve">B </w:t>
            </w:r>
            <w:r w:rsidRPr="00CD7F1D">
              <w:rPr>
                <w:rFonts w:eastAsia="Times New Roman" w:cstheme="minorHAnsi"/>
              </w:rPr>
              <w:t>Rescue therapy with either agent was allowed by crossover when ICP not controlled</w:t>
            </w:r>
          </w:p>
        </w:tc>
      </w:tr>
    </w:tbl>
    <w:p w:rsidR="004E056C" w:rsidRDefault="004E056C" w:rsidP="004E056C">
      <w:pPr>
        <w:spacing w:after="0" w:line="240" w:lineRule="auto"/>
        <w:rPr>
          <w:sz w:val="20"/>
          <w:szCs w:val="20"/>
        </w:rPr>
      </w:pPr>
    </w:p>
    <w:p w:rsidR="004E056C" w:rsidRDefault="004E056C" w:rsidP="004E056C">
      <w:pPr>
        <w:rPr>
          <w:sz w:val="20"/>
          <w:szCs w:val="20"/>
        </w:rPr>
      </w:pPr>
    </w:p>
    <w:p w:rsidR="004E056C" w:rsidRDefault="004E056C" w:rsidP="004E056C">
      <w:pPr>
        <w:rPr>
          <w:sz w:val="20"/>
          <w:szCs w:val="20"/>
        </w:rPr>
      </w:pPr>
      <w:r>
        <w:rPr>
          <w:sz w:val="20"/>
          <w:szCs w:val="20"/>
        </w:rPr>
        <w:br w:type="page"/>
      </w:r>
    </w:p>
    <w:p w:rsidR="004E056C" w:rsidRPr="00CD7F1D" w:rsidRDefault="004E056C" w:rsidP="004E056C">
      <w:pPr>
        <w:rPr>
          <w:rFonts w:cstheme="minorHAnsi"/>
        </w:rPr>
      </w:pPr>
      <w:r w:rsidRPr="00CD7F1D">
        <w:rPr>
          <w:rFonts w:cstheme="minorHAnsi"/>
        </w:rPr>
        <w:t xml:space="preserve">Risk of Bias Table 13.  Studies comparing continuous infusion &amp; bolus administration of hypertonic sodium solutions in patients with cerebral edema </w:t>
      </w:r>
    </w:p>
    <w:tbl>
      <w:tblPr>
        <w:tblStyle w:val="TableGrid"/>
        <w:tblW w:w="0" w:type="auto"/>
        <w:tblLook w:val="04A0"/>
      </w:tblPr>
      <w:tblGrid>
        <w:gridCol w:w="955"/>
        <w:gridCol w:w="814"/>
        <w:gridCol w:w="704"/>
        <w:gridCol w:w="1119"/>
        <w:gridCol w:w="1092"/>
        <w:gridCol w:w="884"/>
        <w:gridCol w:w="1029"/>
        <w:gridCol w:w="1580"/>
        <w:gridCol w:w="1065"/>
      </w:tblGrid>
      <w:tr w:rsidR="004E056C" w:rsidRPr="00CD7F1D" w:rsidTr="005B6E49">
        <w:tc>
          <w:tcPr>
            <w:tcW w:w="1213" w:type="dxa"/>
            <w:vAlign w:val="center"/>
          </w:tcPr>
          <w:p w:rsidR="004E056C" w:rsidRPr="00CD7F1D" w:rsidRDefault="004E056C" w:rsidP="005B6E49">
            <w:pPr>
              <w:rPr>
                <w:rFonts w:cstheme="minorHAnsi"/>
              </w:rPr>
            </w:pPr>
            <w:r w:rsidRPr="00CD7F1D">
              <w:rPr>
                <w:rFonts w:eastAsia="Times New Roman" w:cstheme="minorHAnsi"/>
              </w:rPr>
              <w:t>Reference</w:t>
            </w:r>
          </w:p>
        </w:tc>
        <w:tc>
          <w:tcPr>
            <w:tcW w:w="782" w:type="dxa"/>
            <w:vAlign w:val="center"/>
          </w:tcPr>
          <w:p w:rsidR="004E056C" w:rsidRPr="00CD7F1D" w:rsidRDefault="004E056C" w:rsidP="005B6E49">
            <w:pPr>
              <w:rPr>
                <w:rFonts w:cstheme="minorHAnsi"/>
              </w:rPr>
            </w:pPr>
            <w:r w:rsidRPr="00CD7F1D">
              <w:rPr>
                <w:rFonts w:eastAsia="Times New Roman" w:cstheme="minorHAnsi"/>
              </w:rPr>
              <w:t>Patient Number</w:t>
            </w:r>
          </w:p>
        </w:tc>
        <w:tc>
          <w:tcPr>
            <w:tcW w:w="705" w:type="dxa"/>
            <w:vAlign w:val="center"/>
          </w:tcPr>
          <w:p w:rsidR="004E056C" w:rsidRPr="00CD7F1D" w:rsidRDefault="004E056C" w:rsidP="005B6E49">
            <w:pPr>
              <w:rPr>
                <w:rFonts w:cstheme="minorHAnsi"/>
              </w:rPr>
            </w:pPr>
            <w:r w:rsidRPr="00CD7F1D">
              <w:rPr>
                <w:rFonts w:eastAsia="Times New Roman" w:cstheme="minorHAnsi"/>
              </w:rPr>
              <w:t>Study Design</w:t>
            </w:r>
          </w:p>
        </w:tc>
        <w:tc>
          <w:tcPr>
            <w:tcW w:w="1060" w:type="dxa"/>
            <w:vAlign w:val="center"/>
          </w:tcPr>
          <w:p w:rsidR="004E056C" w:rsidRPr="00CD7F1D" w:rsidRDefault="004E056C" w:rsidP="005B6E49">
            <w:pPr>
              <w:rPr>
                <w:rFonts w:cstheme="minorHAnsi"/>
              </w:rPr>
            </w:pPr>
            <w:r w:rsidRPr="00CD7F1D">
              <w:rPr>
                <w:rFonts w:eastAsia="Times New Roman" w:cstheme="minorHAnsi"/>
              </w:rPr>
              <w:t>Intervention</w:t>
            </w:r>
          </w:p>
        </w:tc>
        <w:tc>
          <w:tcPr>
            <w:tcW w:w="1041" w:type="dxa"/>
            <w:vAlign w:val="center"/>
          </w:tcPr>
          <w:p w:rsidR="004E056C" w:rsidRPr="00CD7F1D" w:rsidRDefault="004E056C" w:rsidP="005B6E49">
            <w:pPr>
              <w:rPr>
                <w:rFonts w:cstheme="minorHAnsi"/>
              </w:rPr>
            </w:pPr>
            <w:r w:rsidRPr="00CD7F1D">
              <w:rPr>
                <w:rFonts w:eastAsia="Times New Roman" w:cstheme="minorHAnsi"/>
              </w:rPr>
              <w:t>Comparator</w:t>
            </w:r>
          </w:p>
        </w:tc>
        <w:tc>
          <w:tcPr>
            <w:tcW w:w="849" w:type="dxa"/>
            <w:vAlign w:val="center"/>
          </w:tcPr>
          <w:p w:rsidR="004E056C" w:rsidRPr="00CD7F1D" w:rsidRDefault="004E056C" w:rsidP="005B6E49">
            <w:pPr>
              <w:rPr>
                <w:rFonts w:cstheme="minorHAnsi"/>
              </w:rPr>
            </w:pPr>
            <w:r w:rsidRPr="00CD7F1D">
              <w:rPr>
                <w:rFonts w:eastAsia="Times New Roman" w:cstheme="minorHAnsi"/>
              </w:rPr>
              <w:t>End points of interest</w:t>
            </w:r>
          </w:p>
        </w:tc>
        <w:tc>
          <w:tcPr>
            <w:tcW w:w="983" w:type="dxa"/>
            <w:vAlign w:val="center"/>
          </w:tcPr>
          <w:p w:rsidR="004E056C" w:rsidRPr="00CD7F1D" w:rsidRDefault="004E056C" w:rsidP="005B6E49">
            <w:pPr>
              <w:rPr>
                <w:rFonts w:cstheme="minorHAnsi"/>
              </w:rPr>
            </w:pPr>
            <w:r w:rsidRPr="00CD7F1D">
              <w:rPr>
                <w:rFonts w:eastAsia="Times New Roman" w:cstheme="minorHAnsi"/>
              </w:rPr>
              <w:t>Findings</w:t>
            </w:r>
          </w:p>
        </w:tc>
        <w:tc>
          <w:tcPr>
            <w:tcW w:w="1664" w:type="dxa"/>
          </w:tcPr>
          <w:p w:rsidR="004E056C" w:rsidRPr="00CD7F1D" w:rsidRDefault="004E056C" w:rsidP="005B6E49">
            <w:pPr>
              <w:rPr>
                <w:rFonts w:cstheme="minorHAnsi"/>
              </w:rPr>
            </w:pPr>
            <w:r w:rsidRPr="00CD7F1D">
              <w:rPr>
                <w:rFonts w:cstheme="minorHAnsi"/>
              </w:rPr>
              <w:t>Risk of bias (high/low/unclear)</w:t>
            </w:r>
          </w:p>
        </w:tc>
        <w:tc>
          <w:tcPr>
            <w:tcW w:w="1053" w:type="dxa"/>
          </w:tcPr>
          <w:p w:rsidR="004E056C" w:rsidRPr="00CD7F1D" w:rsidRDefault="004E056C" w:rsidP="005B6E49">
            <w:pPr>
              <w:rPr>
                <w:rFonts w:cstheme="minorHAnsi"/>
              </w:rPr>
            </w:pPr>
            <w:r w:rsidRPr="00CD7F1D">
              <w:rPr>
                <w:rFonts w:cstheme="minorHAnsi"/>
              </w:rPr>
              <w:t>Comments on risk of bias</w:t>
            </w:r>
          </w:p>
        </w:tc>
      </w:tr>
      <w:tr w:rsidR="004E056C" w:rsidRPr="00CD7F1D" w:rsidTr="005B6E49">
        <w:tc>
          <w:tcPr>
            <w:tcW w:w="1213" w:type="dxa"/>
            <w:vAlign w:val="center"/>
          </w:tcPr>
          <w:p w:rsidR="004E056C" w:rsidRPr="00CD7F1D" w:rsidRDefault="004E056C" w:rsidP="005B6E49">
            <w:pPr>
              <w:jc w:val="center"/>
              <w:rPr>
                <w:rFonts w:cstheme="minorHAnsi"/>
              </w:rPr>
            </w:pPr>
            <w:r w:rsidRPr="00CD7F1D">
              <w:rPr>
                <w:rFonts w:cstheme="minorHAnsi"/>
              </w:rPr>
              <w:t>Maguigan</w:t>
            </w:r>
          </w:p>
          <w:p w:rsidR="004E056C" w:rsidRPr="00CD7F1D" w:rsidRDefault="004E056C" w:rsidP="005B6E49">
            <w:pPr>
              <w:rPr>
                <w:rFonts w:cstheme="minorHAnsi"/>
              </w:rPr>
            </w:pPr>
            <w:r w:rsidRPr="00CD7F1D">
              <w:rPr>
                <w:rFonts w:cstheme="minorHAnsi"/>
              </w:rPr>
              <w:t>2017 (98)</w:t>
            </w:r>
          </w:p>
        </w:tc>
        <w:tc>
          <w:tcPr>
            <w:tcW w:w="782" w:type="dxa"/>
            <w:vAlign w:val="center"/>
          </w:tcPr>
          <w:p w:rsidR="004E056C" w:rsidRPr="00CD7F1D" w:rsidRDefault="004E056C" w:rsidP="005B6E49">
            <w:pPr>
              <w:rPr>
                <w:rFonts w:cstheme="minorHAnsi"/>
              </w:rPr>
            </w:pPr>
            <w:r w:rsidRPr="00CD7F1D">
              <w:rPr>
                <w:rFonts w:cstheme="minorHAnsi"/>
              </w:rPr>
              <w:t>162 TBI</w:t>
            </w:r>
          </w:p>
        </w:tc>
        <w:tc>
          <w:tcPr>
            <w:tcW w:w="705" w:type="dxa"/>
            <w:vAlign w:val="center"/>
          </w:tcPr>
          <w:p w:rsidR="004E056C" w:rsidRPr="00CD7F1D" w:rsidRDefault="004E056C" w:rsidP="005B6E49">
            <w:pPr>
              <w:rPr>
                <w:rFonts w:cstheme="minorHAnsi"/>
              </w:rPr>
            </w:pPr>
            <w:r w:rsidRPr="00CD7F1D">
              <w:rPr>
                <w:rFonts w:cstheme="minorHAnsi"/>
              </w:rPr>
              <w:t>R</w:t>
            </w:r>
          </w:p>
        </w:tc>
        <w:tc>
          <w:tcPr>
            <w:tcW w:w="1060" w:type="dxa"/>
            <w:vAlign w:val="center"/>
          </w:tcPr>
          <w:p w:rsidR="004E056C" w:rsidRPr="00CD7F1D" w:rsidRDefault="004E056C" w:rsidP="005B6E49">
            <w:pPr>
              <w:rPr>
                <w:rFonts w:cstheme="minorHAnsi"/>
              </w:rPr>
            </w:pPr>
            <w:r w:rsidRPr="00CD7F1D">
              <w:rPr>
                <w:rFonts w:cstheme="minorHAnsi"/>
              </w:rPr>
              <w:t>3% NaCl continuous infusion (n=132)</w:t>
            </w:r>
          </w:p>
        </w:tc>
        <w:tc>
          <w:tcPr>
            <w:tcW w:w="1041" w:type="dxa"/>
            <w:vAlign w:val="center"/>
          </w:tcPr>
          <w:p w:rsidR="004E056C" w:rsidRPr="00CD7F1D" w:rsidRDefault="004E056C" w:rsidP="005B6E49">
            <w:pPr>
              <w:rPr>
                <w:rFonts w:cstheme="minorHAnsi"/>
              </w:rPr>
            </w:pPr>
            <w:r w:rsidRPr="00CD7F1D">
              <w:rPr>
                <w:rFonts w:cstheme="minorHAnsi"/>
              </w:rPr>
              <w:t>3% NaCl bolus dosing (n=30)</w:t>
            </w:r>
          </w:p>
        </w:tc>
        <w:tc>
          <w:tcPr>
            <w:tcW w:w="849" w:type="dxa"/>
            <w:vAlign w:val="center"/>
          </w:tcPr>
          <w:p w:rsidR="004E056C" w:rsidRPr="00CD7F1D" w:rsidRDefault="004E056C" w:rsidP="005B6E49">
            <w:pPr>
              <w:rPr>
                <w:rFonts w:cstheme="minorHAnsi"/>
              </w:rPr>
            </w:pPr>
            <w:r w:rsidRPr="00CD7F1D">
              <w:rPr>
                <w:rFonts w:cstheme="minorHAnsi"/>
              </w:rPr>
              <w:t>ICP, CPP, mortality</w:t>
            </w:r>
          </w:p>
        </w:tc>
        <w:tc>
          <w:tcPr>
            <w:tcW w:w="983" w:type="dxa"/>
            <w:vAlign w:val="center"/>
          </w:tcPr>
          <w:p w:rsidR="004E056C" w:rsidRPr="00CD7F1D" w:rsidRDefault="004E056C" w:rsidP="005B6E49">
            <w:pPr>
              <w:rPr>
                <w:rFonts w:cstheme="minorHAnsi"/>
              </w:rPr>
            </w:pPr>
            <w:r w:rsidRPr="00CD7F1D">
              <w:rPr>
                <w:rFonts w:cstheme="minorHAnsi"/>
              </w:rPr>
              <w:t>No differences in CPP, ICP or mortality observed between groups</w:t>
            </w:r>
          </w:p>
        </w:tc>
        <w:tc>
          <w:tcPr>
            <w:tcW w:w="1664" w:type="dxa"/>
          </w:tcPr>
          <w:p w:rsidR="004E056C" w:rsidRPr="00CD7F1D" w:rsidRDefault="004E056C" w:rsidP="005B6E49">
            <w:pPr>
              <w:rPr>
                <w:rFonts w:cstheme="minorHAnsi"/>
              </w:rPr>
            </w:pPr>
            <w:r w:rsidRPr="00CD7F1D">
              <w:rPr>
                <w:rFonts w:cstheme="minorHAnsi"/>
              </w:rPr>
              <w:t>High</w:t>
            </w:r>
          </w:p>
        </w:tc>
        <w:tc>
          <w:tcPr>
            <w:tcW w:w="1053" w:type="dxa"/>
          </w:tcPr>
          <w:p w:rsidR="004E056C" w:rsidRPr="00CD7F1D" w:rsidRDefault="004E056C" w:rsidP="005B6E49">
            <w:pPr>
              <w:rPr>
                <w:rFonts w:cstheme="minorHAnsi"/>
              </w:rPr>
            </w:pPr>
            <w:r w:rsidRPr="00CD7F1D">
              <w:rPr>
                <w:rFonts w:cstheme="minorHAnsi"/>
              </w:rPr>
              <w:t>Imprecision</w:t>
            </w:r>
          </w:p>
        </w:tc>
      </w:tr>
      <w:tr w:rsidR="004E056C" w:rsidRPr="00CD7F1D" w:rsidTr="005B6E49">
        <w:tc>
          <w:tcPr>
            <w:tcW w:w="9350" w:type="dxa"/>
            <w:gridSpan w:val="9"/>
            <w:vAlign w:val="center"/>
          </w:tcPr>
          <w:p w:rsidR="004E056C" w:rsidRPr="00CD7F1D" w:rsidRDefault="004E056C" w:rsidP="005B6E49">
            <w:pPr>
              <w:rPr>
                <w:rFonts w:cstheme="minorHAnsi"/>
              </w:rPr>
            </w:pPr>
            <w:r w:rsidRPr="00CD7F1D">
              <w:rPr>
                <w:rFonts w:cstheme="minorHAnsi"/>
              </w:rPr>
              <w:t>The following studies that described a single administration method for hypertonic sodium solutions were excluded from our assessment because they did not meet the predetermined specifications set forth by the PICO question: Qureshi 1999, Froelich 2009, Roquilly 2011, Hauer 2011, Wagner 2011, &amp; Li 2015.</w:t>
            </w:r>
          </w:p>
        </w:tc>
      </w:tr>
    </w:tbl>
    <w:p w:rsidR="004E056C" w:rsidRPr="009457B9" w:rsidRDefault="004E056C" w:rsidP="004E056C">
      <w:pPr>
        <w:spacing w:after="0" w:line="240" w:lineRule="auto"/>
        <w:rPr>
          <w:sz w:val="20"/>
          <w:szCs w:val="20"/>
        </w:rPr>
      </w:pPr>
    </w:p>
    <w:p w:rsidR="004E056C" w:rsidRDefault="004E056C" w:rsidP="004E056C">
      <w:pPr>
        <w:rPr>
          <w:sz w:val="20"/>
          <w:szCs w:val="20"/>
        </w:rPr>
      </w:pPr>
    </w:p>
    <w:p w:rsidR="004E056C" w:rsidRDefault="004E056C" w:rsidP="004E056C">
      <w:pPr>
        <w:rPr>
          <w:sz w:val="20"/>
          <w:szCs w:val="20"/>
        </w:rPr>
      </w:pPr>
      <w:r>
        <w:rPr>
          <w:sz w:val="20"/>
          <w:szCs w:val="20"/>
        </w:rPr>
        <w:br w:type="page"/>
      </w:r>
    </w:p>
    <w:p w:rsidR="004E056C" w:rsidRPr="00CD7F1D" w:rsidRDefault="004E056C" w:rsidP="004E056C">
      <w:pPr>
        <w:rPr>
          <w:rFonts w:cstheme="minorHAnsi"/>
        </w:rPr>
      </w:pPr>
      <w:r w:rsidRPr="00CD7F1D">
        <w:rPr>
          <w:rFonts w:cstheme="minorHAnsi"/>
        </w:rPr>
        <w:t xml:space="preserve">Risk of Bias Table 14.  </w:t>
      </w:r>
      <w:r w:rsidRPr="00CD7F1D">
        <w:rPr>
          <w:rFonts w:eastAsia="Times New Roman" w:cstheme="minorHAnsi"/>
          <w:color w:val="000000" w:themeColor="text1"/>
        </w:rPr>
        <w:t>Studies evaluating the effect of head of bed positioning, hyperventilation, &amp; cerebrospinal fluid diversion on cerebral edema</w:t>
      </w:r>
      <w:r w:rsidRPr="00CD7F1D">
        <w:rPr>
          <w:rFonts w:cstheme="minorHAnsi"/>
        </w:rPr>
        <w:t xml:space="preserve"> </w:t>
      </w:r>
    </w:p>
    <w:tbl>
      <w:tblPr>
        <w:tblStyle w:val="TableGrid"/>
        <w:tblW w:w="0" w:type="auto"/>
        <w:tblLook w:val="04A0"/>
      </w:tblPr>
      <w:tblGrid>
        <w:gridCol w:w="950"/>
        <w:gridCol w:w="747"/>
        <w:gridCol w:w="649"/>
        <w:gridCol w:w="1152"/>
        <w:gridCol w:w="1014"/>
        <w:gridCol w:w="1006"/>
        <w:gridCol w:w="1239"/>
        <w:gridCol w:w="1426"/>
        <w:gridCol w:w="1059"/>
      </w:tblGrid>
      <w:tr w:rsidR="004E056C" w:rsidRPr="00CD7F1D" w:rsidTr="005B6E49">
        <w:tc>
          <w:tcPr>
            <w:tcW w:w="962" w:type="dxa"/>
            <w:vAlign w:val="center"/>
          </w:tcPr>
          <w:p w:rsidR="004E056C" w:rsidRPr="00CD7F1D" w:rsidRDefault="004E056C" w:rsidP="005B6E49">
            <w:pPr>
              <w:rPr>
                <w:rFonts w:cstheme="minorHAnsi"/>
              </w:rPr>
            </w:pPr>
            <w:r w:rsidRPr="00CD7F1D">
              <w:rPr>
                <w:rFonts w:eastAsia="Times New Roman" w:cstheme="minorHAnsi"/>
              </w:rPr>
              <w:t>Reference</w:t>
            </w:r>
          </w:p>
        </w:tc>
        <w:tc>
          <w:tcPr>
            <w:tcW w:w="739" w:type="dxa"/>
            <w:vAlign w:val="center"/>
          </w:tcPr>
          <w:p w:rsidR="004E056C" w:rsidRPr="00CD7F1D" w:rsidRDefault="004E056C" w:rsidP="005B6E49">
            <w:pPr>
              <w:rPr>
                <w:rFonts w:cstheme="minorHAnsi"/>
              </w:rPr>
            </w:pPr>
            <w:r w:rsidRPr="00CD7F1D">
              <w:rPr>
                <w:rFonts w:eastAsia="Times New Roman" w:cstheme="minorHAnsi"/>
              </w:rPr>
              <w:t>Patient Number</w:t>
            </w:r>
          </w:p>
        </w:tc>
        <w:tc>
          <w:tcPr>
            <w:tcW w:w="668" w:type="dxa"/>
            <w:vAlign w:val="center"/>
          </w:tcPr>
          <w:p w:rsidR="004E056C" w:rsidRPr="00CD7F1D" w:rsidRDefault="004E056C" w:rsidP="005B6E49">
            <w:pPr>
              <w:rPr>
                <w:rFonts w:cstheme="minorHAnsi"/>
              </w:rPr>
            </w:pPr>
            <w:r w:rsidRPr="00CD7F1D">
              <w:rPr>
                <w:rFonts w:eastAsia="Times New Roman" w:cstheme="minorHAnsi"/>
              </w:rPr>
              <w:t>Study Design</w:t>
            </w:r>
          </w:p>
        </w:tc>
        <w:tc>
          <w:tcPr>
            <w:tcW w:w="1102" w:type="dxa"/>
            <w:vAlign w:val="center"/>
          </w:tcPr>
          <w:p w:rsidR="004E056C" w:rsidRPr="00CD7F1D" w:rsidRDefault="004E056C" w:rsidP="005B6E49">
            <w:pPr>
              <w:rPr>
                <w:rFonts w:cstheme="minorHAnsi"/>
              </w:rPr>
            </w:pPr>
            <w:r w:rsidRPr="00CD7F1D">
              <w:rPr>
                <w:rFonts w:eastAsia="Times New Roman" w:cstheme="minorHAnsi"/>
              </w:rPr>
              <w:t>Intervention</w:t>
            </w:r>
          </w:p>
        </w:tc>
        <w:tc>
          <w:tcPr>
            <w:tcW w:w="988" w:type="dxa"/>
            <w:vAlign w:val="center"/>
          </w:tcPr>
          <w:p w:rsidR="004E056C" w:rsidRPr="00CD7F1D" w:rsidRDefault="004E056C" w:rsidP="005B6E49">
            <w:pPr>
              <w:rPr>
                <w:rFonts w:cstheme="minorHAnsi"/>
              </w:rPr>
            </w:pPr>
            <w:r w:rsidRPr="00CD7F1D">
              <w:rPr>
                <w:rFonts w:eastAsia="Times New Roman" w:cstheme="minorHAnsi"/>
              </w:rPr>
              <w:t>Comparator</w:t>
            </w:r>
          </w:p>
        </w:tc>
        <w:tc>
          <w:tcPr>
            <w:tcW w:w="996" w:type="dxa"/>
            <w:vAlign w:val="center"/>
          </w:tcPr>
          <w:p w:rsidR="004E056C" w:rsidRPr="00CD7F1D" w:rsidRDefault="004E056C" w:rsidP="005B6E49">
            <w:pPr>
              <w:rPr>
                <w:rFonts w:cstheme="minorHAnsi"/>
              </w:rPr>
            </w:pPr>
            <w:r w:rsidRPr="00CD7F1D">
              <w:rPr>
                <w:rFonts w:eastAsia="Times New Roman" w:cstheme="minorHAnsi"/>
              </w:rPr>
              <w:t>End points of interest</w:t>
            </w:r>
          </w:p>
        </w:tc>
        <w:tc>
          <w:tcPr>
            <w:tcW w:w="1276" w:type="dxa"/>
            <w:vAlign w:val="center"/>
          </w:tcPr>
          <w:p w:rsidR="004E056C" w:rsidRPr="00CD7F1D" w:rsidRDefault="004E056C" w:rsidP="005B6E49">
            <w:pPr>
              <w:rPr>
                <w:rFonts w:cstheme="minorHAnsi"/>
              </w:rPr>
            </w:pPr>
            <w:r w:rsidRPr="00CD7F1D">
              <w:rPr>
                <w:rFonts w:eastAsia="Times New Roman" w:cstheme="minorHAnsi"/>
              </w:rPr>
              <w:t>Findings</w:t>
            </w:r>
          </w:p>
        </w:tc>
        <w:tc>
          <w:tcPr>
            <w:tcW w:w="1556" w:type="dxa"/>
          </w:tcPr>
          <w:p w:rsidR="004E056C" w:rsidRPr="00CD7F1D" w:rsidRDefault="004E056C" w:rsidP="005B6E49">
            <w:pPr>
              <w:rPr>
                <w:rFonts w:cstheme="minorHAnsi"/>
              </w:rPr>
            </w:pPr>
            <w:r w:rsidRPr="00CD7F1D">
              <w:rPr>
                <w:rFonts w:cstheme="minorHAnsi"/>
              </w:rPr>
              <w:t>Risk of bias (high/low/unclear)</w:t>
            </w:r>
          </w:p>
        </w:tc>
        <w:tc>
          <w:tcPr>
            <w:tcW w:w="1063" w:type="dxa"/>
          </w:tcPr>
          <w:p w:rsidR="004E056C" w:rsidRPr="00CD7F1D" w:rsidRDefault="004E056C" w:rsidP="005B6E49">
            <w:pPr>
              <w:rPr>
                <w:rFonts w:cstheme="minorHAnsi"/>
              </w:rPr>
            </w:pPr>
            <w:r w:rsidRPr="00CD7F1D">
              <w:rPr>
                <w:rFonts w:cstheme="minorHAnsi"/>
              </w:rPr>
              <w:t>Comments on risk of bias</w:t>
            </w:r>
          </w:p>
        </w:tc>
      </w:tr>
      <w:tr w:rsidR="004E056C" w:rsidRPr="00CD7F1D" w:rsidTr="005B6E49">
        <w:tc>
          <w:tcPr>
            <w:tcW w:w="962" w:type="dxa"/>
            <w:vAlign w:val="center"/>
          </w:tcPr>
          <w:p w:rsidR="004E056C" w:rsidRPr="00CD7F1D" w:rsidRDefault="004E056C" w:rsidP="005B6E49">
            <w:pPr>
              <w:rPr>
                <w:rFonts w:cstheme="minorHAnsi"/>
              </w:rPr>
            </w:pPr>
            <w:r w:rsidRPr="00CD7F1D">
              <w:rPr>
                <w:rFonts w:eastAsia="Times New Roman" w:cstheme="minorHAnsi"/>
                <w:color w:val="000000" w:themeColor="text1"/>
              </w:rPr>
              <w:t>Kenning 1981 (110)</w:t>
            </w:r>
          </w:p>
        </w:tc>
        <w:tc>
          <w:tcPr>
            <w:tcW w:w="739" w:type="dxa"/>
            <w:vAlign w:val="center"/>
          </w:tcPr>
          <w:p w:rsidR="004E056C" w:rsidRPr="00CD7F1D" w:rsidRDefault="004E056C" w:rsidP="005B6E49">
            <w:pPr>
              <w:rPr>
                <w:rFonts w:cstheme="minorHAnsi"/>
              </w:rPr>
            </w:pPr>
            <w:r w:rsidRPr="00CD7F1D">
              <w:rPr>
                <w:rFonts w:eastAsia="Times New Roman" w:cstheme="minorHAnsi"/>
                <w:color w:val="000000" w:themeColor="text1"/>
              </w:rPr>
              <w:t>24 NCC</w:t>
            </w:r>
          </w:p>
        </w:tc>
        <w:tc>
          <w:tcPr>
            <w:tcW w:w="668" w:type="dxa"/>
            <w:vAlign w:val="center"/>
          </w:tcPr>
          <w:p w:rsidR="004E056C" w:rsidRPr="00CD7F1D" w:rsidRDefault="004E056C" w:rsidP="005B6E49">
            <w:pPr>
              <w:rPr>
                <w:rFonts w:cstheme="minorHAnsi"/>
              </w:rPr>
            </w:pPr>
            <w:r w:rsidRPr="00CD7F1D">
              <w:rPr>
                <w:rFonts w:eastAsia="Times New Roman" w:cstheme="minorHAnsi"/>
                <w:color w:val="000000" w:themeColor="text1"/>
              </w:rPr>
              <w:t>P</w:t>
            </w:r>
          </w:p>
        </w:tc>
        <w:tc>
          <w:tcPr>
            <w:tcW w:w="1102" w:type="dxa"/>
            <w:vAlign w:val="center"/>
          </w:tcPr>
          <w:p w:rsidR="004E056C" w:rsidRPr="00CD7F1D" w:rsidRDefault="004E056C" w:rsidP="005B6E49">
            <w:pPr>
              <w:rPr>
                <w:rFonts w:cstheme="minorHAnsi"/>
              </w:rPr>
            </w:pPr>
            <w:r w:rsidRPr="00CD7F1D">
              <w:rPr>
                <w:rFonts w:eastAsia="Times New Roman" w:cstheme="minorHAnsi"/>
                <w:color w:val="000000" w:themeColor="text1"/>
              </w:rPr>
              <w:t>HOB elevated to 45</w:t>
            </w:r>
            <w:r w:rsidRPr="00CD7F1D">
              <w:rPr>
                <w:rFonts w:eastAsia="Times New Roman" w:cstheme="minorHAnsi"/>
                <w:color w:val="000000" w:themeColor="text1"/>
              </w:rPr>
              <w:sym w:font="Symbol" w:char="F0B0"/>
            </w:r>
            <w:r w:rsidRPr="00CD7F1D">
              <w:rPr>
                <w:rFonts w:eastAsia="Times New Roman" w:cstheme="minorHAnsi"/>
                <w:color w:val="000000" w:themeColor="text1"/>
              </w:rPr>
              <w:t xml:space="preserve"> &amp; 90</w:t>
            </w:r>
            <w:r w:rsidRPr="00CD7F1D">
              <w:rPr>
                <w:rFonts w:eastAsia="Times New Roman" w:cstheme="minorHAnsi"/>
                <w:color w:val="000000" w:themeColor="text1"/>
              </w:rPr>
              <w:sym w:font="Symbol" w:char="F0B0"/>
            </w:r>
          </w:p>
        </w:tc>
        <w:tc>
          <w:tcPr>
            <w:tcW w:w="988" w:type="dxa"/>
            <w:vAlign w:val="center"/>
          </w:tcPr>
          <w:p w:rsidR="004E056C" w:rsidRPr="00CD7F1D" w:rsidRDefault="004E056C" w:rsidP="005B6E49">
            <w:pPr>
              <w:rPr>
                <w:rFonts w:cstheme="minorHAnsi"/>
              </w:rPr>
            </w:pPr>
            <w:r w:rsidRPr="00CD7F1D">
              <w:rPr>
                <w:rFonts w:eastAsia="Times New Roman" w:cstheme="minorHAnsi"/>
                <w:color w:val="000000" w:themeColor="text1"/>
              </w:rPr>
              <w:t>None (subjects served as own control)</w:t>
            </w:r>
          </w:p>
        </w:tc>
        <w:tc>
          <w:tcPr>
            <w:tcW w:w="996" w:type="dxa"/>
            <w:vAlign w:val="center"/>
          </w:tcPr>
          <w:p w:rsidR="004E056C" w:rsidRPr="00CD7F1D" w:rsidRDefault="004E056C" w:rsidP="005B6E49">
            <w:pPr>
              <w:rPr>
                <w:rFonts w:cstheme="minorHAnsi"/>
              </w:rPr>
            </w:pPr>
            <w:r w:rsidRPr="00CD7F1D">
              <w:rPr>
                <w:rFonts w:eastAsia="Times New Roman" w:cstheme="minorHAnsi"/>
                <w:color w:val="000000" w:themeColor="text1"/>
              </w:rPr>
              <w:t>ICP</w:t>
            </w:r>
          </w:p>
        </w:tc>
        <w:tc>
          <w:tcPr>
            <w:tcW w:w="1276" w:type="dxa"/>
            <w:vAlign w:val="center"/>
          </w:tcPr>
          <w:p w:rsidR="004E056C" w:rsidRPr="00CD7F1D" w:rsidRDefault="004E056C" w:rsidP="005B6E49">
            <w:pPr>
              <w:rPr>
                <w:rFonts w:cstheme="minorHAnsi"/>
              </w:rPr>
            </w:pPr>
            <w:r w:rsidRPr="00CD7F1D">
              <w:rPr>
                <w:rFonts w:eastAsia="Times New Roman" w:cstheme="minorHAnsi"/>
                <w:color w:val="000000" w:themeColor="text1"/>
                <w:shd w:val="clear" w:color="auto" w:fill="FFFFFF"/>
              </w:rPr>
              <w:t>Regardless of the initial supine position value, ICP was reduced at 45</w:t>
            </w:r>
            <w:r w:rsidRPr="00CD7F1D">
              <w:rPr>
                <w:rFonts w:eastAsia="Times New Roman" w:cstheme="minorHAnsi"/>
                <w:color w:val="000000" w:themeColor="text1"/>
              </w:rPr>
              <w:sym w:font="Symbol" w:char="F0B0"/>
            </w:r>
            <w:r w:rsidRPr="00CD7F1D">
              <w:rPr>
                <w:rFonts w:eastAsia="Times New Roman" w:cstheme="minorHAnsi"/>
                <w:color w:val="000000" w:themeColor="text1"/>
              </w:rPr>
              <w:t xml:space="preserve"> &amp; 90</w:t>
            </w:r>
            <w:r w:rsidRPr="00CD7F1D">
              <w:rPr>
                <w:rFonts w:eastAsia="Times New Roman" w:cstheme="minorHAnsi"/>
                <w:color w:val="000000" w:themeColor="text1"/>
              </w:rPr>
              <w:sym w:font="Symbol" w:char="F0B0"/>
            </w:r>
            <w:r w:rsidRPr="00CD7F1D">
              <w:rPr>
                <w:rFonts w:eastAsia="Times New Roman" w:cstheme="minorHAnsi"/>
                <w:color w:val="000000" w:themeColor="text1"/>
              </w:rPr>
              <w:t>; 13 patients had documented intracranial hypertension</w:t>
            </w:r>
          </w:p>
        </w:tc>
        <w:tc>
          <w:tcPr>
            <w:tcW w:w="1556" w:type="dxa"/>
          </w:tcPr>
          <w:p w:rsidR="004E056C" w:rsidRPr="00CD7F1D" w:rsidRDefault="004E056C" w:rsidP="005B6E49">
            <w:pPr>
              <w:rPr>
                <w:rFonts w:cstheme="minorHAnsi"/>
              </w:rPr>
            </w:pPr>
            <w:r w:rsidRPr="00CD7F1D">
              <w:rPr>
                <w:rFonts w:cstheme="minorHAnsi"/>
              </w:rPr>
              <w:t>High</w:t>
            </w:r>
          </w:p>
        </w:tc>
        <w:tc>
          <w:tcPr>
            <w:tcW w:w="1063" w:type="dxa"/>
            <w:vAlign w:val="center"/>
          </w:tcPr>
          <w:p w:rsidR="004E056C" w:rsidRPr="00CD7F1D" w:rsidRDefault="004E056C" w:rsidP="005B6E49">
            <w:pPr>
              <w:jc w:val="center"/>
              <w:rPr>
                <w:rFonts w:eastAsia="Times New Roman" w:cstheme="minorHAnsi"/>
                <w:color w:val="000000" w:themeColor="text1"/>
              </w:rPr>
            </w:pPr>
            <w:r w:rsidRPr="00CD7F1D">
              <w:rPr>
                <w:rFonts w:eastAsia="Times New Roman" w:cstheme="minorHAnsi"/>
                <w:color w:val="000000" w:themeColor="text1"/>
              </w:rPr>
              <w:t>Imprecision</w:t>
            </w:r>
          </w:p>
          <w:p w:rsidR="004E056C" w:rsidRPr="00CD7F1D" w:rsidRDefault="004E056C" w:rsidP="005B6E49">
            <w:pPr>
              <w:rPr>
                <w:rFonts w:cstheme="minorHAnsi"/>
              </w:rPr>
            </w:pPr>
            <w:r w:rsidRPr="00CD7F1D">
              <w:rPr>
                <w:rFonts w:eastAsia="Times New Roman" w:cstheme="minorHAnsi"/>
                <w:color w:val="000000" w:themeColor="text1"/>
              </w:rPr>
              <w:t>Indirectness</w:t>
            </w:r>
          </w:p>
        </w:tc>
      </w:tr>
      <w:tr w:rsidR="004E056C" w:rsidRPr="00CD7F1D" w:rsidTr="005B6E49">
        <w:tc>
          <w:tcPr>
            <w:tcW w:w="962" w:type="dxa"/>
            <w:vAlign w:val="center"/>
          </w:tcPr>
          <w:p w:rsidR="004E056C" w:rsidRPr="00CD7F1D" w:rsidRDefault="004E056C" w:rsidP="005B6E49">
            <w:pPr>
              <w:rPr>
                <w:rFonts w:cstheme="minorHAnsi"/>
              </w:rPr>
            </w:pPr>
            <w:r w:rsidRPr="00CD7F1D">
              <w:rPr>
                <w:rFonts w:eastAsia="Times New Roman" w:cstheme="minorHAnsi"/>
                <w:color w:val="000000" w:themeColor="text1"/>
              </w:rPr>
              <w:t>Durward 1983 (109)</w:t>
            </w:r>
          </w:p>
        </w:tc>
        <w:tc>
          <w:tcPr>
            <w:tcW w:w="739" w:type="dxa"/>
            <w:vAlign w:val="center"/>
          </w:tcPr>
          <w:p w:rsidR="004E056C" w:rsidRPr="00CD7F1D" w:rsidRDefault="004E056C" w:rsidP="005B6E49">
            <w:pPr>
              <w:rPr>
                <w:rFonts w:cstheme="minorHAnsi"/>
              </w:rPr>
            </w:pPr>
            <w:r w:rsidRPr="00CD7F1D">
              <w:rPr>
                <w:rFonts w:eastAsia="Times New Roman" w:cstheme="minorHAnsi"/>
                <w:color w:val="000000" w:themeColor="text1"/>
              </w:rPr>
              <w:t>11 TBI</w:t>
            </w:r>
          </w:p>
        </w:tc>
        <w:tc>
          <w:tcPr>
            <w:tcW w:w="668" w:type="dxa"/>
            <w:vAlign w:val="center"/>
          </w:tcPr>
          <w:p w:rsidR="004E056C" w:rsidRPr="00CD7F1D" w:rsidRDefault="004E056C" w:rsidP="005B6E49">
            <w:pPr>
              <w:rPr>
                <w:rFonts w:cstheme="minorHAnsi"/>
              </w:rPr>
            </w:pPr>
            <w:r w:rsidRPr="00CD7F1D">
              <w:rPr>
                <w:rFonts w:eastAsia="Times New Roman" w:cstheme="minorHAnsi"/>
                <w:color w:val="000000" w:themeColor="text1"/>
              </w:rPr>
              <w:t>P</w:t>
            </w:r>
          </w:p>
        </w:tc>
        <w:tc>
          <w:tcPr>
            <w:tcW w:w="1102" w:type="dxa"/>
            <w:vAlign w:val="center"/>
          </w:tcPr>
          <w:p w:rsidR="004E056C" w:rsidRPr="00CD7F1D" w:rsidRDefault="004E056C" w:rsidP="005B6E49">
            <w:pPr>
              <w:rPr>
                <w:rFonts w:cstheme="minorHAnsi"/>
              </w:rPr>
            </w:pPr>
            <w:r w:rsidRPr="00CD7F1D">
              <w:rPr>
                <w:rFonts w:eastAsia="Times New Roman" w:cstheme="minorHAnsi"/>
                <w:color w:val="000000" w:themeColor="text1"/>
              </w:rPr>
              <w:t>HOB positioned to 0</w:t>
            </w:r>
            <w:r w:rsidRPr="00CD7F1D">
              <w:rPr>
                <w:rFonts w:eastAsia="Times New Roman" w:cstheme="minorHAnsi"/>
                <w:color w:val="000000" w:themeColor="text1"/>
              </w:rPr>
              <w:sym w:font="Symbol" w:char="F0B0"/>
            </w:r>
            <w:r w:rsidRPr="00CD7F1D">
              <w:rPr>
                <w:rFonts w:eastAsia="Times New Roman" w:cstheme="minorHAnsi"/>
                <w:color w:val="000000" w:themeColor="text1"/>
              </w:rPr>
              <w:t>, 15</w:t>
            </w:r>
            <w:r w:rsidRPr="00CD7F1D">
              <w:rPr>
                <w:rFonts w:eastAsia="Times New Roman" w:cstheme="minorHAnsi"/>
                <w:color w:val="000000" w:themeColor="text1"/>
              </w:rPr>
              <w:sym w:font="Symbol" w:char="F0B0"/>
            </w:r>
            <w:r w:rsidRPr="00CD7F1D">
              <w:rPr>
                <w:rFonts w:eastAsia="Times New Roman" w:cstheme="minorHAnsi"/>
                <w:color w:val="000000" w:themeColor="text1"/>
              </w:rPr>
              <w:t>, 30</w:t>
            </w:r>
            <w:r w:rsidRPr="00CD7F1D">
              <w:rPr>
                <w:rFonts w:eastAsia="Times New Roman" w:cstheme="minorHAnsi"/>
                <w:color w:val="000000" w:themeColor="text1"/>
              </w:rPr>
              <w:sym w:font="Symbol" w:char="F0B0"/>
            </w:r>
            <w:r w:rsidRPr="00CD7F1D">
              <w:rPr>
                <w:rFonts w:eastAsia="Times New Roman" w:cstheme="minorHAnsi"/>
                <w:color w:val="000000" w:themeColor="text1"/>
              </w:rPr>
              <w:t xml:space="preserve"> &amp; 60</w:t>
            </w:r>
            <w:r w:rsidRPr="00CD7F1D">
              <w:rPr>
                <w:rFonts w:eastAsia="Times New Roman" w:cstheme="minorHAnsi"/>
                <w:color w:val="000000" w:themeColor="text1"/>
              </w:rPr>
              <w:sym w:font="Symbol" w:char="F0B0"/>
            </w:r>
            <w:r w:rsidRPr="00CD7F1D">
              <w:rPr>
                <w:rFonts w:eastAsia="Times New Roman" w:cstheme="minorHAnsi"/>
                <w:color w:val="000000" w:themeColor="text1"/>
              </w:rPr>
              <w:t xml:space="preserve"> </w:t>
            </w:r>
          </w:p>
        </w:tc>
        <w:tc>
          <w:tcPr>
            <w:tcW w:w="988" w:type="dxa"/>
            <w:vAlign w:val="center"/>
          </w:tcPr>
          <w:p w:rsidR="004E056C" w:rsidRPr="00CD7F1D" w:rsidRDefault="004E056C" w:rsidP="005B6E49">
            <w:pPr>
              <w:rPr>
                <w:rFonts w:cstheme="minorHAnsi"/>
              </w:rPr>
            </w:pPr>
            <w:r w:rsidRPr="00CD7F1D">
              <w:rPr>
                <w:rFonts w:eastAsia="Times New Roman" w:cstheme="minorHAnsi"/>
                <w:color w:val="000000" w:themeColor="text1"/>
              </w:rPr>
              <w:t>None (subjects served as own control)</w:t>
            </w:r>
          </w:p>
        </w:tc>
        <w:tc>
          <w:tcPr>
            <w:tcW w:w="996" w:type="dxa"/>
            <w:vAlign w:val="center"/>
          </w:tcPr>
          <w:p w:rsidR="004E056C" w:rsidRPr="00CD7F1D" w:rsidRDefault="004E056C" w:rsidP="005B6E49">
            <w:pPr>
              <w:rPr>
                <w:rFonts w:cstheme="minorHAnsi"/>
              </w:rPr>
            </w:pPr>
            <w:r w:rsidRPr="00CD7F1D">
              <w:rPr>
                <w:rFonts w:eastAsia="Times New Roman" w:cstheme="minorHAnsi"/>
                <w:color w:val="000000" w:themeColor="text1"/>
              </w:rPr>
              <w:t>ICP, CPP</w:t>
            </w:r>
          </w:p>
        </w:tc>
        <w:tc>
          <w:tcPr>
            <w:tcW w:w="1276" w:type="dxa"/>
            <w:vAlign w:val="center"/>
          </w:tcPr>
          <w:p w:rsidR="004E056C" w:rsidRPr="00CD7F1D" w:rsidRDefault="004E056C" w:rsidP="005B6E49">
            <w:pPr>
              <w:rPr>
                <w:rFonts w:cstheme="minorHAnsi"/>
              </w:rPr>
            </w:pPr>
            <w:r w:rsidRPr="00CD7F1D">
              <w:rPr>
                <w:rFonts w:eastAsia="Times New Roman" w:cstheme="minorHAnsi"/>
                <w:color w:val="000000" w:themeColor="text1"/>
                <w:shd w:val="clear" w:color="auto" w:fill="FFFFFF"/>
              </w:rPr>
              <w:t>15</w:t>
            </w:r>
            <w:r w:rsidRPr="00CD7F1D">
              <w:rPr>
                <w:rFonts w:eastAsia="Times New Roman" w:cstheme="minorHAnsi"/>
                <w:color w:val="000000" w:themeColor="text1"/>
              </w:rPr>
              <w:sym w:font="Symbol" w:char="F0B0"/>
            </w:r>
            <w:r w:rsidRPr="00CD7F1D">
              <w:rPr>
                <w:rFonts w:eastAsia="Times New Roman" w:cstheme="minorHAnsi"/>
                <w:color w:val="000000" w:themeColor="text1"/>
                <w:shd w:val="clear" w:color="auto" w:fill="FFFFFF"/>
              </w:rPr>
              <w:t xml:space="preserve"> or 30</w:t>
            </w:r>
            <w:r w:rsidRPr="00CD7F1D">
              <w:rPr>
                <w:rFonts w:eastAsia="Times New Roman" w:cstheme="minorHAnsi"/>
                <w:color w:val="000000" w:themeColor="text1"/>
              </w:rPr>
              <w:sym w:font="Symbol" w:char="F0B0"/>
            </w:r>
            <w:r w:rsidRPr="00CD7F1D">
              <w:rPr>
                <w:rFonts w:eastAsia="Times New Roman" w:cstheme="minorHAnsi"/>
                <w:color w:val="000000" w:themeColor="text1"/>
              </w:rPr>
              <w:t xml:space="preserve"> </w:t>
            </w:r>
            <w:r w:rsidRPr="00CD7F1D">
              <w:rPr>
                <w:rFonts w:eastAsia="Times New Roman" w:cstheme="minorHAnsi"/>
                <w:color w:val="000000" w:themeColor="text1"/>
                <w:shd w:val="clear" w:color="auto" w:fill="FFFFFF"/>
              </w:rPr>
              <w:t>HOB elevation provided a consistent decrease in ICP; 0</w:t>
            </w:r>
            <w:r w:rsidRPr="00CD7F1D">
              <w:rPr>
                <w:rFonts w:eastAsia="Times New Roman" w:cstheme="minorHAnsi"/>
                <w:color w:val="000000" w:themeColor="text1"/>
              </w:rPr>
              <w:sym w:font="Symbol" w:char="F0B0"/>
            </w:r>
            <w:r w:rsidRPr="00CD7F1D">
              <w:rPr>
                <w:rFonts w:eastAsia="Times New Roman" w:cstheme="minorHAnsi"/>
                <w:color w:val="000000" w:themeColor="text1"/>
                <w:shd w:val="clear" w:color="auto" w:fill="FFFFFF"/>
              </w:rPr>
              <w:t xml:space="preserve"> or 60</w:t>
            </w:r>
            <w:r w:rsidRPr="00CD7F1D">
              <w:rPr>
                <w:rFonts w:eastAsia="Times New Roman" w:cstheme="minorHAnsi"/>
                <w:color w:val="000000" w:themeColor="text1"/>
              </w:rPr>
              <w:sym w:font="Symbol" w:char="F0B0"/>
            </w:r>
            <w:r w:rsidRPr="00CD7F1D">
              <w:rPr>
                <w:rFonts w:eastAsia="Times New Roman" w:cstheme="minorHAnsi"/>
                <w:color w:val="000000" w:themeColor="text1"/>
                <w:shd w:val="clear" w:color="auto" w:fill="FFFFFF"/>
              </w:rPr>
              <w:t xml:space="preserve"> may be detrimental to the patient because of changes in ICP &amp; CPP</w:t>
            </w:r>
          </w:p>
        </w:tc>
        <w:tc>
          <w:tcPr>
            <w:tcW w:w="1556" w:type="dxa"/>
          </w:tcPr>
          <w:p w:rsidR="004E056C" w:rsidRPr="00CD7F1D" w:rsidRDefault="004E056C" w:rsidP="005B6E49">
            <w:pPr>
              <w:rPr>
                <w:rFonts w:cstheme="minorHAnsi"/>
              </w:rPr>
            </w:pPr>
            <w:r w:rsidRPr="00CD7F1D">
              <w:rPr>
                <w:rFonts w:cstheme="minorHAnsi"/>
              </w:rPr>
              <w:t>High</w:t>
            </w:r>
          </w:p>
        </w:tc>
        <w:tc>
          <w:tcPr>
            <w:tcW w:w="1063" w:type="dxa"/>
            <w:vAlign w:val="center"/>
          </w:tcPr>
          <w:p w:rsidR="004E056C" w:rsidRPr="00CD7F1D" w:rsidRDefault="004E056C" w:rsidP="005B6E49">
            <w:pPr>
              <w:jc w:val="center"/>
              <w:rPr>
                <w:rFonts w:eastAsia="Times New Roman" w:cstheme="minorHAnsi"/>
                <w:color w:val="000000" w:themeColor="text1"/>
              </w:rPr>
            </w:pPr>
            <w:r w:rsidRPr="00CD7F1D">
              <w:rPr>
                <w:rFonts w:eastAsia="Times New Roman" w:cstheme="minorHAnsi"/>
                <w:color w:val="000000" w:themeColor="text1"/>
              </w:rPr>
              <w:t>Imprecision</w:t>
            </w:r>
          </w:p>
          <w:p w:rsidR="004E056C" w:rsidRPr="00CD7F1D" w:rsidRDefault="004E056C" w:rsidP="005B6E49">
            <w:pPr>
              <w:rPr>
                <w:rFonts w:cstheme="minorHAnsi"/>
              </w:rPr>
            </w:pPr>
            <w:r w:rsidRPr="00CD7F1D">
              <w:rPr>
                <w:rFonts w:eastAsia="Times New Roman" w:cstheme="minorHAnsi"/>
                <w:color w:val="000000" w:themeColor="text1"/>
              </w:rPr>
              <w:t>Indirectness</w:t>
            </w:r>
          </w:p>
        </w:tc>
      </w:tr>
      <w:tr w:rsidR="004E056C" w:rsidRPr="00CD7F1D" w:rsidTr="005B6E49">
        <w:tc>
          <w:tcPr>
            <w:tcW w:w="962" w:type="dxa"/>
            <w:vAlign w:val="center"/>
          </w:tcPr>
          <w:p w:rsidR="004E056C" w:rsidRPr="00CD7F1D" w:rsidRDefault="004E056C" w:rsidP="005B6E49">
            <w:pPr>
              <w:rPr>
                <w:rFonts w:cstheme="minorHAnsi"/>
              </w:rPr>
            </w:pPr>
            <w:r w:rsidRPr="00CD7F1D">
              <w:rPr>
                <w:rFonts w:eastAsia="Times New Roman" w:cstheme="minorHAnsi"/>
                <w:color w:val="000000" w:themeColor="text1"/>
              </w:rPr>
              <w:t>Rosner 1986 (111)</w:t>
            </w:r>
          </w:p>
        </w:tc>
        <w:tc>
          <w:tcPr>
            <w:tcW w:w="739" w:type="dxa"/>
            <w:vAlign w:val="center"/>
          </w:tcPr>
          <w:p w:rsidR="004E056C" w:rsidRPr="00CD7F1D" w:rsidRDefault="004E056C" w:rsidP="005B6E49">
            <w:pPr>
              <w:rPr>
                <w:rFonts w:cstheme="minorHAnsi"/>
              </w:rPr>
            </w:pPr>
            <w:r w:rsidRPr="00CD7F1D">
              <w:rPr>
                <w:rFonts w:eastAsia="Times New Roman" w:cstheme="minorHAnsi"/>
                <w:color w:val="000000" w:themeColor="text1"/>
              </w:rPr>
              <w:t>18 NCC</w:t>
            </w:r>
          </w:p>
        </w:tc>
        <w:tc>
          <w:tcPr>
            <w:tcW w:w="668" w:type="dxa"/>
            <w:vAlign w:val="center"/>
          </w:tcPr>
          <w:p w:rsidR="004E056C" w:rsidRPr="00CD7F1D" w:rsidRDefault="004E056C" w:rsidP="005B6E49">
            <w:pPr>
              <w:rPr>
                <w:rFonts w:cstheme="minorHAnsi"/>
              </w:rPr>
            </w:pPr>
            <w:r w:rsidRPr="00CD7F1D">
              <w:rPr>
                <w:rFonts w:eastAsia="Times New Roman" w:cstheme="minorHAnsi"/>
                <w:color w:val="000000" w:themeColor="text1"/>
              </w:rPr>
              <w:t>P</w:t>
            </w:r>
          </w:p>
        </w:tc>
        <w:tc>
          <w:tcPr>
            <w:tcW w:w="1102" w:type="dxa"/>
            <w:vAlign w:val="center"/>
          </w:tcPr>
          <w:p w:rsidR="004E056C" w:rsidRPr="00CD7F1D" w:rsidRDefault="004E056C" w:rsidP="005B6E49">
            <w:pPr>
              <w:rPr>
                <w:rFonts w:cstheme="minorHAnsi"/>
              </w:rPr>
            </w:pPr>
            <w:r w:rsidRPr="00CD7F1D">
              <w:rPr>
                <w:rFonts w:eastAsia="Times New Roman" w:cstheme="minorHAnsi"/>
                <w:color w:val="000000" w:themeColor="text1"/>
              </w:rPr>
              <w:t>HOB elevated from 0</w:t>
            </w:r>
            <w:r w:rsidRPr="00CD7F1D">
              <w:rPr>
                <w:rFonts w:eastAsia="Times New Roman" w:cstheme="minorHAnsi"/>
                <w:color w:val="000000" w:themeColor="text1"/>
              </w:rPr>
              <w:sym w:font="Symbol" w:char="F0B0"/>
            </w:r>
            <w:r w:rsidRPr="00CD7F1D">
              <w:rPr>
                <w:rFonts w:eastAsia="Times New Roman" w:cstheme="minorHAnsi"/>
                <w:color w:val="000000" w:themeColor="text1"/>
              </w:rPr>
              <w:t xml:space="preserve"> to 50</w:t>
            </w:r>
            <w:r w:rsidRPr="00CD7F1D">
              <w:rPr>
                <w:rFonts w:eastAsia="Times New Roman" w:cstheme="minorHAnsi"/>
                <w:color w:val="000000" w:themeColor="text1"/>
              </w:rPr>
              <w:sym w:font="Symbol" w:char="F0B0"/>
            </w:r>
            <w:r w:rsidRPr="00CD7F1D">
              <w:rPr>
                <w:rFonts w:eastAsia="Times New Roman" w:cstheme="minorHAnsi"/>
                <w:color w:val="000000" w:themeColor="text1"/>
              </w:rPr>
              <w:t xml:space="preserve"> in 10</w:t>
            </w:r>
            <w:r w:rsidRPr="00CD7F1D">
              <w:rPr>
                <w:rFonts w:eastAsia="Times New Roman" w:cstheme="minorHAnsi"/>
                <w:color w:val="000000" w:themeColor="text1"/>
              </w:rPr>
              <w:sym w:font="Symbol" w:char="F0B0"/>
            </w:r>
            <w:r w:rsidRPr="00CD7F1D">
              <w:rPr>
                <w:rFonts w:eastAsia="Times New Roman" w:cstheme="minorHAnsi"/>
                <w:color w:val="000000" w:themeColor="text1"/>
              </w:rPr>
              <w:t xml:space="preserve"> increments </w:t>
            </w:r>
          </w:p>
        </w:tc>
        <w:tc>
          <w:tcPr>
            <w:tcW w:w="988" w:type="dxa"/>
            <w:vAlign w:val="center"/>
          </w:tcPr>
          <w:p w:rsidR="004E056C" w:rsidRPr="00CD7F1D" w:rsidRDefault="004E056C" w:rsidP="005B6E49">
            <w:pPr>
              <w:rPr>
                <w:rFonts w:cstheme="minorHAnsi"/>
              </w:rPr>
            </w:pPr>
            <w:r w:rsidRPr="00CD7F1D">
              <w:rPr>
                <w:rFonts w:eastAsia="Times New Roman" w:cstheme="minorHAnsi"/>
                <w:color w:val="000000" w:themeColor="text1"/>
              </w:rPr>
              <w:t>None (subjects served as own control)</w:t>
            </w:r>
          </w:p>
        </w:tc>
        <w:tc>
          <w:tcPr>
            <w:tcW w:w="996" w:type="dxa"/>
            <w:vAlign w:val="center"/>
          </w:tcPr>
          <w:p w:rsidR="004E056C" w:rsidRPr="00CD7F1D" w:rsidRDefault="004E056C" w:rsidP="005B6E49">
            <w:pPr>
              <w:rPr>
                <w:rFonts w:cstheme="minorHAnsi"/>
              </w:rPr>
            </w:pPr>
            <w:r w:rsidRPr="00CD7F1D">
              <w:rPr>
                <w:rFonts w:eastAsia="Times New Roman" w:cstheme="minorHAnsi"/>
                <w:color w:val="000000" w:themeColor="text1"/>
              </w:rPr>
              <w:t>ICP, CPP</w:t>
            </w:r>
          </w:p>
        </w:tc>
        <w:tc>
          <w:tcPr>
            <w:tcW w:w="1276" w:type="dxa"/>
            <w:vAlign w:val="center"/>
          </w:tcPr>
          <w:p w:rsidR="004E056C" w:rsidRPr="00CD7F1D" w:rsidRDefault="004E056C" w:rsidP="005B6E49">
            <w:pPr>
              <w:rPr>
                <w:rFonts w:cstheme="minorHAnsi"/>
              </w:rPr>
            </w:pPr>
            <w:r w:rsidRPr="00CD7F1D">
              <w:rPr>
                <w:rFonts w:eastAsia="Times New Roman" w:cstheme="minorHAnsi"/>
                <w:color w:val="000000" w:themeColor="text1"/>
                <w:shd w:val="clear" w:color="auto" w:fill="FFFFFF"/>
              </w:rPr>
              <w:t>Average ICP decreased by 1mmHg for every 10</w:t>
            </w:r>
            <w:r w:rsidRPr="00CD7F1D">
              <w:rPr>
                <w:rFonts w:eastAsia="Times New Roman" w:cstheme="minorHAnsi"/>
                <w:color w:val="000000" w:themeColor="text1"/>
              </w:rPr>
              <w:sym w:font="Symbol" w:char="F0B0"/>
            </w:r>
            <w:r w:rsidRPr="00CD7F1D">
              <w:rPr>
                <w:rFonts w:eastAsia="Times New Roman" w:cstheme="minorHAnsi"/>
                <w:color w:val="000000" w:themeColor="text1"/>
                <w:shd w:val="clear" w:color="auto" w:fill="FFFFFF"/>
              </w:rPr>
              <w:t xml:space="preserve"> raised, but this was associated with an average decrease in CPP by 2-3mmHg due to concomitant decrease in SBP with HOB elevation; maximal CPP was always in the horizontal position</w:t>
            </w:r>
          </w:p>
        </w:tc>
        <w:tc>
          <w:tcPr>
            <w:tcW w:w="1556" w:type="dxa"/>
          </w:tcPr>
          <w:p w:rsidR="004E056C" w:rsidRPr="00CD7F1D" w:rsidRDefault="004E056C" w:rsidP="005B6E49">
            <w:pPr>
              <w:rPr>
                <w:rFonts w:cstheme="minorHAnsi"/>
              </w:rPr>
            </w:pPr>
            <w:r w:rsidRPr="00CD7F1D">
              <w:rPr>
                <w:rFonts w:cstheme="minorHAnsi"/>
              </w:rPr>
              <w:t>High</w:t>
            </w:r>
          </w:p>
        </w:tc>
        <w:tc>
          <w:tcPr>
            <w:tcW w:w="1063" w:type="dxa"/>
            <w:vAlign w:val="center"/>
          </w:tcPr>
          <w:p w:rsidR="004E056C" w:rsidRPr="00CD7F1D" w:rsidRDefault="004E056C" w:rsidP="005B6E49">
            <w:pPr>
              <w:rPr>
                <w:rFonts w:cstheme="minorHAnsi"/>
              </w:rPr>
            </w:pPr>
            <w:r w:rsidRPr="00CD7F1D">
              <w:rPr>
                <w:rFonts w:eastAsia="Times New Roman" w:cstheme="minorHAnsi"/>
                <w:color w:val="000000" w:themeColor="text1"/>
              </w:rPr>
              <w:t>Imprecision</w:t>
            </w:r>
          </w:p>
        </w:tc>
      </w:tr>
      <w:tr w:rsidR="004E056C" w:rsidRPr="00CD7F1D" w:rsidTr="005B6E49">
        <w:tc>
          <w:tcPr>
            <w:tcW w:w="962"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Feldman 1992 (112)</w:t>
            </w:r>
          </w:p>
        </w:tc>
        <w:tc>
          <w:tcPr>
            <w:tcW w:w="739"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22 NCC</w:t>
            </w:r>
          </w:p>
        </w:tc>
        <w:tc>
          <w:tcPr>
            <w:tcW w:w="668"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P</w:t>
            </w:r>
          </w:p>
        </w:tc>
        <w:tc>
          <w:tcPr>
            <w:tcW w:w="1102"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HOB elevated from 0</w:t>
            </w:r>
            <w:r w:rsidRPr="00CD7F1D">
              <w:rPr>
                <w:rFonts w:eastAsia="Times New Roman" w:cstheme="minorHAnsi"/>
                <w:color w:val="000000" w:themeColor="text1"/>
              </w:rPr>
              <w:sym w:font="Symbol" w:char="F0B0"/>
            </w:r>
            <w:r w:rsidRPr="00CD7F1D">
              <w:rPr>
                <w:rFonts w:eastAsia="Times New Roman" w:cstheme="minorHAnsi"/>
                <w:color w:val="000000" w:themeColor="text1"/>
              </w:rPr>
              <w:t xml:space="preserve"> to 30</w:t>
            </w:r>
            <w:r w:rsidRPr="00CD7F1D">
              <w:rPr>
                <w:rFonts w:eastAsia="Times New Roman" w:cstheme="minorHAnsi"/>
                <w:color w:val="000000" w:themeColor="text1"/>
              </w:rPr>
              <w:sym w:font="Symbol" w:char="F0B0"/>
            </w:r>
            <w:r w:rsidRPr="00CD7F1D">
              <w:rPr>
                <w:rFonts w:eastAsia="Times New Roman" w:cstheme="minorHAnsi"/>
                <w:color w:val="000000" w:themeColor="text1"/>
              </w:rPr>
              <w:t xml:space="preserve"> </w:t>
            </w:r>
          </w:p>
        </w:tc>
        <w:tc>
          <w:tcPr>
            <w:tcW w:w="988"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None   (subjects served as own control)</w:t>
            </w:r>
          </w:p>
        </w:tc>
        <w:tc>
          <w:tcPr>
            <w:tcW w:w="996"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ICP, CPP, CBF</w:t>
            </w:r>
          </w:p>
        </w:tc>
        <w:tc>
          <w:tcPr>
            <w:tcW w:w="1276" w:type="dxa"/>
            <w:vAlign w:val="center"/>
          </w:tcPr>
          <w:p w:rsidR="004E056C" w:rsidRPr="00CD7F1D" w:rsidRDefault="004E056C" w:rsidP="005B6E49">
            <w:pPr>
              <w:rPr>
                <w:rFonts w:eastAsia="Times New Roman" w:cstheme="minorHAnsi"/>
                <w:color w:val="000000" w:themeColor="text1"/>
                <w:shd w:val="clear" w:color="auto" w:fill="FFFFFF"/>
              </w:rPr>
            </w:pPr>
            <w:r w:rsidRPr="00CD7F1D">
              <w:rPr>
                <w:rFonts w:eastAsia="Times New Roman" w:cstheme="minorHAnsi"/>
                <w:color w:val="000000" w:themeColor="text1"/>
                <w:shd w:val="clear" w:color="auto" w:fill="FFFFFF"/>
              </w:rPr>
              <w:t>Mean ICP was significantly lower when the patient's HOB was elevated at 30</w:t>
            </w:r>
            <w:r w:rsidRPr="00CD7F1D">
              <w:rPr>
                <w:rFonts w:eastAsia="Times New Roman" w:cstheme="minorHAnsi"/>
                <w:color w:val="000000" w:themeColor="text1"/>
              </w:rPr>
              <w:sym w:font="Symbol" w:char="F0B0"/>
            </w:r>
            <w:r w:rsidRPr="00CD7F1D">
              <w:rPr>
                <w:rFonts w:eastAsia="Times New Roman" w:cstheme="minorHAnsi"/>
                <w:color w:val="000000" w:themeColor="text1"/>
                <w:shd w:val="clear" w:color="auto" w:fill="FFFFFF"/>
              </w:rPr>
              <w:t xml:space="preserve"> than at 0</w:t>
            </w:r>
            <w:r w:rsidRPr="00CD7F1D">
              <w:rPr>
                <w:rFonts w:eastAsia="Times New Roman" w:cstheme="minorHAnsi"/>
                <w:color w:val="000000" w:themeColor="text1"/>
              </w:rPr>
              <w:sym w:font="Symbol" w:char="F0B0"/>
            </w:r>
            <w:r w:rsidRPr="00CD7F1D">
              <w:rPr>
                <w:rFonts w:eastAsia="Times New Roman" w:cstheme="minorHAnsi"/>
                <w:color w:val="000000" w:themeColor="text1"/>
                <w:shd w:val="clear" w:color="auto" w:fill="FFFFFF"/>
              </w:rPr>
              <w:t xml:space="preserve"> (14.1 </w:t>
            </w:r>
            <w:r w:rsidRPr="00CD7F1D">
              <w:rPr>
                <w:rFonts w:eastAsia="Times New Roman" w:cstheme="minorHAnsi"/>
                <w:color w:val="000000" w:themeColor="text1"/>
                <w:u w:val="single"/>
                <w:shd w:val="clear" w:color="auto" w:fill="FFFFFF"/>
              </w:rPr>
              <w:t>+</w:t>
            </w:r>
            <w:r w:rsidRPr="00CD7F1D">
              <w:rPr>
                <w:rFonts w:eastAsia="Times New Roman" w:cstheme="minorHAnsi"/>
                <w:color w:val="000000" w:themeColor="text1"/>
                <w:shd w:val="clear" w:color="auto" w:fill="FFFFFF"/>
              </w:rPr>
              <w:t xml:space="preserve"> 6.7 mmHg vs. 19.7 </w:t>
            </w:r>
            <w:r w:rsidRPr="00CD7F1D">
              <w:rPr>
                <w:rFonts w:eastAsia="Times New Roman" w:cstheme="minorHAnsi"/>
                <w:color w:val="000000" w:themeColor="text1"/>
                <w:u w:val="single"/>
                <w:shd w:val="clear" w:color="auto" w:fill="FFFFFF"/>
              </w:rPr>
              <w:t>+</w:t>
            </w:r>
            <w:r w:rsidRPr="00CD7F1D">
              <w:rPr>
                <w:rFonts w:eastAsia="Times New Roman" w:cstheme="minorHAnsi"/>
                <w:color w:val="000000" w:themeColor="text1"/>
                <w:shd w:val="clear" w:color="auto" w:fill="FFFFFF"/>
              </w:rPr>
              <w:t xml:space="preserve"> 8.3 mmHg); no statistically significant change in any other outcome with HOB position change</w:t>
            </w:r>
          </w:p>
        </w:tc>
        <w:tc>
          <w:tcPr>
            <w:tcW w:w="1556" w:type="dxa"/>
          </w:tcPr>
          <w:p w:rsidR="004E056C" w:rsidRPr="00CD7F1D" w:rsidRDefault="004E056C" w:rsidP="005B6E49">
            <w:pPr>
              <w:rPr>
                <w:rFonts w:cstheme="minorHAnsi"/>
              </w:rPr>
            </w:pPr>
            <w:r w:rsidRPr="00CD7F1D">
              <w:rPr>
                <w:rFonts w:cstheme="minorHAnsi"/>
              </w:rPr>
              <w:t>High</w:t>
            </w:r>
          </w:p>
        </w:tc>
        <w:tc>
          <w:tcPr>
            <w:tcW w:w="1063" w:type="dxa"/>
            <w:vAlign w:val="center"/>
          </w:tcPr>
          <w:p w:rsidR="004E056C" w:rsidRPr="00CD7F1D" w:rsidRDefault="004E056C" w:rsidP="005B6E49">
            <w:pPr>
              <w:rPr>
                <w:rFonts w:cstheme="minorHAnsi"/>
              </w:rPr>
            </w:pPr>
            <w:r w:rsidRPr="00CD7F1D">
              <w:rPr>
                <w:rFonts w:eastAsia="Times New Roman" w:cstheme="minorHAnsi"/>
                <w:color w:val="000000" w:themeColor="text1"/>
              </w:rPr>
              <w:t>Imprecision</w:t>
            </w:r>
          </w:p>
        </w:tc>
      </w:tr>
      <w:tr w:rsidR="004E056C" w:rsidRPr="00CD7F1D" w:rsidTr="005B6E49">
        <w:tc>
          <w:tcPr>
            <w:tcW w:w="962"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Moraine 2000 (113)</w:t>
            </w:r>
          </w:p>
        </w:tc>
        <w:tc>
          <w:tcPr>
            <w:tcW w:w="739"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37 NCC</w:t>
            </w:r>
          </w:p>
        </w:tc>
        <w:tc>
          <w:tcPr>
            <w:tcW w:w="668"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P</w:t>
            </w:r>
          </w:p>
        </w:tc>
        <w:tc>
          <w:tcPr>
            <w:tcW w:w="1102"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HOB elevated to 0</w:t>
            </w:r>
            <w:r w:rsidRPr="00CD7F1D">
              <w:rPr>
                <w:rFonts w:eastAsia="Times New Roman" w:cstheme="minorHAnsi"/>
                <w:color w:val="000000" w:themeColor="text1"/>
              </w:rPr>
              <w:sym w:font="Symbol" w:char="F0B0"/>
            </w:r>
            <w:r w:rsidRPr="00CD7F1D">
              <w:rPr>
                <w:rFonts w:eastAsia="Times New Roman" w:cstheme="minorHAnsi"/>
                <w:color w:val="000000" w:themeColor="text1"/>
              </w:rPr>
              <w:t>, 15</w:t>
            </w:r>
            <w:r w:rsidRPr="00CD7F1D">
              <w:rPr>
                <w:rFonts w:eastAsia="Times New Roman" w:cstheme="minorHAnsi"/>
                <w:color w:val="000000" w:themeColor="text1"/>
              </w:rPr>
              <w:sym w:font="Symbol" w:char="F0B0"/>
            </w:r>
            <w:r w:rsidRPr="00CD7F1D">
              <w:rPr>
                <w:rFonts w:eastAsia="Times New Roman" w:cstheme="minorHAnsi"/>
                <w:color w:val="000000" w:themeColor="text1"/>
              </w:rPr>
              <w:t>, 30</w:t>
            </w:r>
            <w:r w:rsidRPr="00CD7F1D">
              <w:rPr>
                <w:rFonts w:eastAsia="Times New Roman" w:cstheme="minorHAnsi"/>
                <w:color w:val="000000" w:themeColor="text1"/>
              </w:rPr>
              <w:sym w:font="Symbol" w:char="F0B0"/>
            </w:r>
            <w:r w:rsidRPr="00CD7F1D">
              <w:rPr>
                <w:rFonts w:eastAsia="Times New Roman" w:cstheme="minorHAnsi"/>
                <w:color w:val="000000" w:themeColor="text1"/>
              </w:rPr>
              <w:t>, 45</w:t>
            </w:r>
            <w:r w:rsidRPr="00CD7F1D">
              <w:rPr>
                <w:rFonts w:eastAsia="Times New Roman" w:cstheme="minorHAnsi"/>
                <w:color w:val="000000" w:themeColor="text1"/>
              </w:rPr>
              <w:sym w:font="Symbol" w:char="F0B0"/>
            </w:r>
            <w:r w:rsidRPr="00CD7F1D">
              <w:rPr>
                <w:rFonts w:eastAsia="Times New Roman" w:cstheme="minorHAnsi"/>
                <w:color w:val="000000" w:themeColor="text1"/>
              </w:rPr>
              <w:t xml:space="preserve"> </w:t>
            </w:r>
          </w:p>
        </w:tc>
        <w:tc>
          <w:tcPr>
            <w:tcW w:w="988"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None (subjects served as own control)</w:t>
            </w:r>
          </w:p>
        </w:tc>
        <w:tc>
          <w:tcPr>
            <w:tcW w:w="996"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ICP, CPP</w:t>
            </w:r>
          </w:p>
        </w:tc>
        <w:tc>
          <w:tcPr>
            <w:tcW w:w="1276" w:type="dxa"/>
            <w:vAlign w:val="center"/>
          </w:tcPr>
          <w:p w:rsidR="004E056C" w:rsidRPr="00CD7F1D" w:rsidRDefault="004E056C" w:rsidP="005B6E49">
            <w:pPr>
              <w:rPr>
                <w:rFonts w:eastAsia="Times New Roman" w:cstheme="minorHAnsi"/>
                <w:color w:val="000000" w:themeColor="text1"/>
                <w:shd w:val="clear" w:color="auto" w:fill="FFFFFF"/>
              </w:rPr>
            </w:pPr>
            <w:r w:rsidRPr="00CD7F1D">
              <w:rPr>
                <w:rFonts w:eastAsia="Times New Roman" w:cstheme="minorHAnsi"/>
                <w:color w:val="000000" w:themeColor="text1"/>
              </w:rPr>
              <w:t>ICP decreased between 0</w:t>
            </w:r>
            <w:r w:rsidRPr="00CD7F1D">
              <w:rPr>
                <w:rFonts w:eastAsia="Times New Roman" w:cstheme="minorHAnsi"/>
                <w:color w:val="000000" w:themeColor="text1"/>
              </w:rPr>
              <w:sym w:font="Symbol" w:char="F0B0"/>
            </w:r>
            <w:r w:rsidRPr="00CD7F1D">
              <w:rPr>
                <w:rFonts w:eastAsia="Times New Roman" w:cstheme="minorHAnsi"/>
                <w:color w:val="000000" w:themeColor="text1"/>
              </w:rPr>
              <w:t xml:space="preserve"> &amp; 30</w:t>
            </w:r>
            <w:r w:rsidRPr="00CD7F1D">
              <w:rPr>
                <w:rFonts w:eastAsia="Times New Roman" w:cstheme="minorHAnsi"/>
                <w:color w:val="000000" w:themeColor="text1"/>
              </w:rPr>
              <w:sym w:font="Symbol" w:char="F0B0"/>
            </w:r>
            <w:r w:rsidRPr="00CD7F1D">
              <w:rPr>
                <w:rFonts w:eastAsia="Times New Roman" w:cstheme="minorHAnsi"/>
                <w:color w:val="000000" w:themeColor="text1"/>
              </w:rPr>
              <w:t xml:space="preserve"> HOB elevation, but increased between 30</w:t>
            </w:r>
            <w:r w:rsidRPr="00CD7F1D">
              <w:rPr>
                <w:rFonts w:eastAsia="Times New Roman" w:cstheme="minorHAnsi"/>
                <w:color w:val="000000" w:themeColor="text1"/>
              </w:rPr>
              <w:sym w:font="Symbol" w:char="F0B0"/>
            </w:r>
            <w:r w:rsidRPr="00CD7F1D">
              <w:rPr>
                <w:rFonts w:eastAsia="Times New Roman" w:cstheme="minorHAnsi"/>
                <w:color w:val="000000" w:themeColor="text1"/>
              </w:rPr>
              <w:t xml:space="preserve"> &amp; 45</w:t>
            </w:r>
            <w:r w:rsidRPr="00CD7F1D">
              <w:rPr>
                <w:rFonts w:eastAsia="Times New Roman" w:cstheme="minorHAnsi"/>
                <w:color w:val="000000" w:themeColor="text1"/>
              </w:rPr>
              <w:sym w:font="Symbol" w:char="F0B0"/>
            </w:r>
            <w:r w:rsidRPr="00CD7F1D">
              <w:rPr>
                <w:rFonts w:eastAsia="Times New Roman" w:cstheme="minorHAnsi"/>
                <w:color w:val="000000" w:themeColor="text1"/>
              </w:rPr>
              <w:t>; CPP remained stable between 0</w:t>
            </w:r>
            <w:r w:rsidRPr="00CD7F1D">
              <w:rPr>
                <w:rFonts w:eastAsia="Times New Roman" w:cstheme="minorHAnsi"/>
                <w:color w:val="000000" w:themeColor="text1"/>
              </w:rPr>
              <w:sym w:font="Symbol" w:char="F0B0"/>
            </w:r>
            <w:r w:rsidRPr="00CD7F1D">
              <w:rPr>
                <w:rFonts w:eastAsia="Times New Roman" w:cstheme="minorHAnsi"/>
                <w:color w:val="000000" w:themeColor="text1"/>
              </w:rPr>
              <w:t xml:space="preserve"> &amp; 30</w:t>
            </w:r>
            <w:r w:rsidRPr="00CD7F1D">
              <w:rPr>
                <w:rFonts w:eastAsia="Times New Roman" w:cstheme="minorHAnsi"/>
                <w:color w:val="000000" w:themeColor="text1"/>
              </w:rPr>
              <w:sym w:font="Symbol" w:char="F0B0"/>
            </w:r>
            <w:r w:rsidRPr="00CD7F1D">
              <w:rPr>
                <w:rFonts w:eastAsia="Times New Roman" w:cstheme="minorHAnsi"/>
                <w:color w:val="000000" w:themeColor="text1"/>
              </w:rPr>
              <w:t xml:space="preserve"> HOB elevation, but decreased between 30</w:t>
            </w:r>
            <w:r w:rsidRPr="00CD7F1D">
              <w:rPr>
                <w:rFonts w:eastAsia="Times New Roman" w:cstheme="minorHAnsi"/>
                <w:color w:val="000000" w:themeColor="text1"/>
              </w:rPr>
              <w:sym w:font="Symbol" w:char="F0B0"/>
            </w:r>
            <w:r w:rsidRPr="00CD7F1D">
              <w:rPr>
                <w:rFonts w:eastAsia="Times New Roman" w:cstheme="minorHAnsi"/>
                <w:color w:val="000000" w:themeColor="text1"/>
              </w:rPr>
              <w:t xml:space="preserve"> &amp; 45</w:t>
            </w:r>
            <w:r w:rsidRPr="00CD7F1D">
              <w:rPr>
                <w:rFonts w:eastAsia="Times New Roman" w:cstheme="minorHAnsi"/>
                <w:color w:val="000000" w:themeColor="text1"/>
              </w:rPr>
              <w:sym w:font="Symbol" w:char="F0B0"/>
            </w:r>
          </w:p>
        </w:tc>
        <w:tc>
          <w:tcPr>
            <w:tcW w:w="1556" w:type="dxa"/>
          </w:tcPr>
          <w:p w:rsidR="004E056C" w:rsidRPr="00CD7F1D" w:rsidRDefault="004E056C" w:rsidP="005B6E49">
            <w:pPr>
              <w:rPr>
                <w:rFonts w:cstheme="minorHAnsi"/>
              </w:rPr>
            </w:pPr>
            <w:r w:rsidRPr="00CD7F1D">
              <w:rPr>
                <w:rFonts w:cstheme="minorHAnsi"/>
              </w:rPr>
              <w:t>High</w:t>
            </w:r>
          </w:p>
        </w:tc>
        <w:tc>
          <w:tcPr>
            <w:tcW w:w="1063" w:type="dxa"/>
            <w:vAlign w:val="center"/>
          </w:tcPr>
          <w:p w:rsidR="004E056C" w:rsidRPr="00CD7F1D" w:rsidRDefault="004E056C" w:rsidP="005B6E49">
            <w:pPr>
              <w:rPr>
                <w:rFonts w:cstheme="minorHAnsi"/>
              </w:rPr>
            </w:pPr>
            <w:r w:rsidRPr="00CD7F1D">
              <w:rPr>
                <w:rFonts w:eastAsia="Times New Roman" w:cstheme="minorHAnsi"/>
                <w:color w:val="000000" w:themeColor="text1"/>
              </w:rPr>
              <w:t>Indirectness</w:t>
            </w:r>
          </w:p>
        </w:tc>
      </w:tr>
      <w:tr w:rsidR="004E056C" w:rsidRPr="00CD7F1D" w:rsidTr="005B6E49">
        <w:tc>
          <w:tcPr>
            <w:tcW w:w="962"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Winkelman 2000 (114)</w:t>
            </w:r>
          </w:p>
        </w:tc>
        <w:tc>
          <w:tcPr>
            <w:tcW w:w="739"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8 TBI</w:t>
            </w:r>
          </w:p>
        </w:tc>
        <w:tc>
          <w:tcPr>
            <w:tcW w:w="668"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 xml:space="preserve">P </w:t>
            </w:r>
          </w:p>
        </w:tc>
        <w:tc>
          <w:tcPr>
            <w:tcW w:w="1102"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HOB elevated to 30</w:t>
            </w:r>
            <w:r w:rsidRPr="00CD7F1D">
              <w:rPr>
                <w:rFonts w:eastAsia="Times New Roman" w:cstheme="minorHAnsi"/>
                <w:color w:val="000000" w:themeColor="text1"/>
              </w:rPr>
              <w:sym w:font="Symbol" w:char="F0B0"/>
            </w:r>
          </w:p>
        </w:tc>
        <w:tc>
          <w:tcPr>
            <w:tcW w:w="988"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None (subjects served as own control)</w:t>
            </w:r>
          </w:p>
        </w:tc>
        <w:tc>
          <w:tcPr>
            <w:tcW w:w="996"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ICP, CPP</w:t>
            </w:r>
          </w:p>
        </w:tc>
        <w:tc>
          <w:tcPr>
            <w:tcW w:w="1276"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Improvements in both ICP &amp; CPP observed with 30</w:t>
            </w:r>
            <w:r w:rsidRPr="00CD7F1D">
              <w:rPr>
                <w:rFonts w:eastAsia="Times New Roman" w:cstheme="minorHAnsi"/>
                <w:color w:val="000000" w:themeColor="text1"/>
              </w:rPr>
              <w:sym w:font="Symbol" w:char="F0B0"/>
            </w:r>
            <w:r w:rsidRPr="00CD7F1D">
              <w:rPr>
                <w:rFonts w:eastAsia="Times New Roman" w:cstheme="minorHAnsi"/>
                <w:color w:val="000000" w:themeColor="text1"/>
              </w:rPr>
              <w:t xml:space="preserve"> HOB elevation; subjects experienced a mean ICP decrease of 4.0 mmHg when HOB was elevated from 0 to 30</w:t>
            </w:r>
            <w:r w:rsidRPr="00CD7F1D">
              <w:rPr>
                <w:rFonts w:eastAsia="Times New Roman" w:cstheme="minorHAnsi"/>
                <w:color w:val="000000" w:themeColor="text1"/>
              </w:rPr>
              <w:sym w:font="Symbol" w:char="F0B0"/>
            </w:r>
          </w:p>
        </w:tc>
        <w:tc>
          <w:tcPr>
            <w:tcW w:w="1556" w:type="dxa"/>
          </w:tcPr>
          <w:p w:rsidR="004E056C" w:rsidRPr="00CD7F1D" w:rsidRDefault="004E056C" w:rsidP="005B6E49">
            <w:pPr>
              <w:rPr>
                <w:rFonts w:cstheme="minorHAnsi"/>
              </w:rPr>
            </w:pPr>
            <w:r w:rsidRPr="00CD7F1D">
              <w:rPr>
                <w:rFonts w:cstheme="minorHAnsi"/>
              </w:rPr>
              <w:t>High</w:t>
            </w:r>
          </w:p>
        </w:tc>
        <w:tc>
          <w:tcPr>
            <w:tcW w:w="1063" w:type="dxa"/>
            <w:vAlign w:val="center"/>
          </w:tcPr>
          <w:p w:rsidR="004E056C" w:rsidRPr="00CD7F1D" w:rsidRDefault="004E056C" w:rsidP="005B6E49">
            <w:pPr>
              <w:jc w:val="center"/>
              <w:rPr>
                <w:rFonts w:eastAsia="Times New Roman" w:cstheme="minorHAnsi"/>
                <w:color w:val="000000" w:themeColor="text1"/>
              </w:rPr>
            </w:pPr>
            <w:r w:rsidRPr="00CD7F1D">
              <w:rPr>
                <w:rFonts w:eastAsia="Times New Roman" w:cstheme="minorHAnsi"/>
                <w:color w:val="000000" w:themeColor="text1"/>
              </w:rPr>
              <w:t>Imprecision</w:t>
            </w:r>
          </w:p>
          <w:p w:rsidR="004E056C" w:rsidRPr="00CD7F1D" w:rsidRDefault="004E056C" w:rsidP="005B6E49">
            <w:pPr>
              <w:rPr>
                <w:rFonts w:cstheme="minorHAnsi"/>
              </w:rPr>
            </w:pPr>
            <w:r w:rsidRPr="00CD7F1D">
              <w:rPr>
                <w:rFonts w:eastAsia="Times New Roman" w:cstheme="minorHAnsi"/>
                <w:color w:val="000000" w:themeColor="text1"/>
              </w:rPr>
              <w:t>Indirectness</w:t>
            </w:r>
          </w:p>
        </w:tc>
      </w:tr>
      <w:tr w:rsidR="004E056C" w:rsidRPr="00CD7F1D" w:rsidTr="005B6E49">
        <w:tc>
          <w:tcPr>
            <w:tcW w:w="962"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Ng 2004 (117)</w:t>
            </w:r>
          </w:p>
        </w:tc>
        <w:tc>
          <w:tcPr>
            <w:tcW w:w="739"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38 TBI</w:t>
            </w:r>
          </w:p>
        </w:tc>
        <w:tc>
          <w:tcPr>
            <w:tcW w:w="668"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P</w:t>
            </w:r>
          </w:p>
        </w:tc>
        <w:tc>
          <w:tcPr>
            <w:tcW w:w="1102"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HOB started at 30</w:t>
            </w:r>
            <w:r w:rsidRPr="00CD7F1D">
              <w:rPr>
                <w:rFonts w:eastAsia="Times New Roman" w:cstheme="minorHAnsi"/>
                <w:color w:val="000000" w:themeColor="text1"/>
              </w:rPr>
              <w:sym w:font="Symbol" w:char="F0B0"/>
            </w:r>
            <w:r w:rsidRPr="00CD7F1D">
              <w:rPr>
                <w:rFonts w:eastAsia="Times New Roman" w:cstheme="minorHAnsi"/>
                <w:color w:val="000000" w:themeColor="text1"/>
              </w:rPr>
              <w:t>&amp; lowered to 0</w:t>
            </w:r>
            <w:r w:rsidRPr="00CD7F1D">
              <w:rPr>
                <w:rFonts w:eastAsia="Times New Roman" w:cstheme="minorHAnsi"/>
                <w:color w:val="000000" w:themeColor="text1"/>
              </w:rPr>
              <w:sym w:font="Symbol" w:char="F0B0"/>
            </w:r>
          </w:p>
        </w:tc>
        <w:tc>
          <w:tcPr>
            <w:tcW w:w="988"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None (subjects served as own control)</w:t>
            </w:r>
          </w:p>
        </w:tc>
        <w:tc>
          <w:tcPr>
            <w:tcW w:w="996"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ICP, CPP, MAP</w:t>
            </w:r>
          </w:p>
        </w:tc>
        <w:tc>
          <w:tcPr>
            <w:tcW w:w="1276"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shd w:val="clear" w:color="auto" w:fill="FFFFFF"/>
              </w:rPr>
              <w:t>ICP was significantly lower at 30</w:t>
            </w:r>
            <w:r w:rsidRPr="00CD7F1D">
              <w:rPr>
                <w:rFonts w:eastAsia="Times New Roman" w:cstheme="minorHAnsi"/>
                <w:color w:val="000000" w:themeColor="text1"/>
              </w:rPr>
              <w:sym w:font="Symbol" w:char="F0B0"/>
            </w:r>
            <w:r w:rsidRPr="00CD7F1D">
              <w:rPr>
                <w:rFonts w:eastAsia="Times New Roman" w:cstheme="minorHAnsi"/>
                <w:color w:val="000000" w:themeColor="text1"/>
                <w:shd w:val="clear" w:color="auto" w:fill="FFFFFF"/>
              </w:rPr>
              <w:t xml:space="preserve"> than at 0</w:t>
            </w:r>
            <w:r w:rsidRPr="00CD7F1D">
              <w:rPr>
                <w:rFonts w:eastAsia="Times New Roman" w:cstheme="minorHAnsi"/>
                <w:color w:val="000000" w:themeColor="text1"/>
              </w:rPr>
              <w:sym w:font="Symbol" w:char="F0B0"/>
            </w:r>
            <w:r w:rsidRPr="00CD7F1D">
              <w:rPr>
                <w:rFonts w:eastAsia="Times New Roman" w:cstheme="minorHAnsi"/>
                <w:color w:val="000000" w:themeColor="text1"/>
                <w:shd w:val="clear" w:color="auto" w:fill="FFFFFF"/>
              </w:rPr>
              <w:t xml:space="preserve"> HOB elevation; MAP unchanged &amp; CPP was slightly higher at 30</w:t>
            </w:r>
            <w:r w:rsidRPr="00CD7F1D">
              <w:rPr>
                <w:rFonts w:eastAsia="Times New Roman" w:cstheme="minorHAnsi"/>
                <w:color w:val="000000" w:themeColor="text1"/>
              </w:rPr>
              <w:sym w:font="Symbol" w:char="F0B0"/>
            </w:r>
            <w:r w:rsidRPr="00CD7F1D">
              <w:rPr>
                <w:rFonts w:eastAsia="Times New Roman" w:cstheme="minorHAnsi"/>
                <w:color w:val="000000" w:themeColor="text1"/>
              </w:rPr>
              <w:t xml:space="preserve">; </w:t>
            </w:r>
            <w:r w:rsidRPr="00CD7F1D">
              <w:rPr>
                <w:rFonts w:eastAsia="Times New Roman" w:cstheme="minorHAnsi"/>
                <w:color w:val="000000" w:themeColor="text1"/>
                <w:shd w:val="clear" w:color="auto" w:fill="FFFFFF"/>
              </w:rPr>
              <w:t xml:space="preserve"> global venous cerebral oxygenation &amp; regional cerebral oxygenation were not affected significantly by HOB elevation</w:t>
            </w:r>
          </w:p>
        </w:tc>
        <w:tc>
          <w:tcPr>
            <w:tcW w:w="1556" w:type="dxa"/>
          </w:tcPr>
          <w:p w:rsidR="004E056C" w:rsidRPr="00CD7F1D" w:rsidRDefault="004E056C" w:rsidP="005B6E49">
            <w:pPr>
              <w:rPr>
                <w:rFonts w:cstheme="minorHAnsi"/>
              </w:rPr>
            </w:pPr>
            <w:r w:rsidRPr="00CD7F1D">
              <w:rPr>
                <w:rFonts w:cstheme="minorHAnsi"/>
              </w:rPr>
              <w:t>High</w:t>
            </w:r>
          </w:p>
        </w:tc>
        <w:tc>
          <w:tcPr>
            <w:tcW w:w="1063" w:type="dxa"/>
            <w:vAlign w:val="center"/>
          </w:tcPr>
          <w:p w:rsidR="004E056C" w:rsidRPr="00CD7F1D" w:rsidRDefault="004E056C" w:rsidP="005B6E49">
            <w:pPr>
              <w:rPr>
                <w:rFonts w:cstheme="minorHAnsi"/>
              </w:rPr>
            </w:pPr>
            <w:r w:rsidRPr="00CD7F1D">
              <w:rPr>
                <w:rFonts w:eastAsia="Times New Roman" w:cstheme="minorHAnsi"/>
                <w:color w:val="000000" w:themeColor="text1"/>
              </w:rPr>
              <w:t>Imprecision Indirectness</w:t>
            </w:r>
          </w:p>
        </w:tc>
      </w:tr>
      <w:tr w:rsidR="004E056C" w:rsidRPr="00CD7F1D" w:rsidTr="005B6E49">
        <w:tc>
          <w:tcPr>
            <w:tcW w:w="962"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Mahfoud 2010 (116)</w:t>
            </w:r>
          </w:p>
        </w:tc>
        <w:tc>
          <w:tcPr>
            <w:tcW w:w="739"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33 NCC</w:t>
            </w:r>
          </w:p>
        </w:tc>
        <w:tc>
          <w:tcPr>
            <w:tcW w:w="668"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P</w:t>
            </w:r>
          </w:p>
        </w:tc>
        <w:tc>
          <w:tcPr>
            <w:tcW w:w="1102"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HOB elevated to 0</w:t>
            </w:r>
            <w:r w:rsidRPr="00CD7F1D">
              <w:rPr>
                <w:rFonts w:eastAsia="Times New Roman" w:cstheme="minorHAnsi"/>
                <w:color w:val="000000" w:themeColor="text1"/>
              </w:rPr>
              <w:sym w:font="Symbol" w:char="F0B0"/>
            </w:r>
            <w:r w:rsidRPr="00CD7F1D">
              <w:rPr>
                <w:rFonts w:eastAsia="Times New Roman" w:cstheme="minorHAnsi"/>
                <w:color w:val="000000" w:themeColor="text1"/>
              </w:rPr>
              <w:t>, 30</w:t>
            </w:r>
            <w:r w:rsidRPr="00CD7F1D">
              <w:rPr>
                <w:rFonts w:eastAsia="Times New Roman" w:cstheme="minorHAnsi"/>
                <w:color w:val="000000" w:themeColor="text1"/>
              </w:rPr>
              <w:sym w:font="Symbol" w:char="F0B0"/>
            </w:r>
            <w:r w:rsidRPr="00CD7F1D">
              <w:rPr>
                <w:rFonts w:eastAsia="Times New Roman" w:cstheme="minorHAnsi"/>
                <w:color w:val="000000" w:themeColor="text1"/>
              </w:rPr>
              <w:t>, 60</w:t>
            </w:r>
            <w:r w:rsidRPr="00CD7F1D">
              <w:rPr>
                <w:rFonts w:eastAsia="Times New Roman" w:cstheme="minorHAnsi"/>
                <w:color w:val="000000" w:themeColor="text1"/>
              </w:rPr>
              <w:sym w:font="Symbol" w:char="F0B0"/>
            </w:r>
          </w:p>
        </w:tc>
        <w:tc>
          <w:tcPr>
            <w:tcW w:w="988" w:type="dxa"/>
            <w:vAlign w:val="center"/>
          </w:tcPr>
          <w:p w:rsidR="004E056C" w:rsidRPr="00CD7F1D" w:rsidRDefault="004E056C" w:rsidP="005B6E49">
            <w:pPr>
              <w:rPr>
                <w:rFonts w:eastAsia="Times New Roman" w:cstheme="minorHAnsi"/>
                <w:b/>
                <w:color w:val="000000" w:themeColor="text1"/>
              </w:rPr>
            </w:pPr>
            <w:r w:rsidRPr="00CD7F1D">
              <w:rPr>
                <w:rFonts w:eastAsia="Times New Roman" w:cstheme="minorHAnsi"/>
                <w:color w:val="000000" w:themeColor="text1"/>
              </w:rPr>
              <w:t>None (subjects served as own control)</w:t>
            </w:r>
          </w:p>
        </w:tc>
        <w:tc>
          <w:tcPr>
            <w:tcW w:w="996"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ICP, CPP, intracranial pulse pressure</w:t>
            </w:r>
          </w:p>
        </w:tc>
        <w:tc>
          <w:tcPr>
            <w:tcW w:w="1276" w:type="dxa"/>
            <w:vAlign w:val="center"/>
          </w:tcPr>
          <w:p w:rsidR="004E056C" w:rsidRPr="00CD7F1D" w:rsidRDefault="004E056C" w:rsidP="005B6E49">
            <w:pPr>
              <w:rPr>
                <w:rFonts w:eastAsia="Times New Roman" w:cstheme="minorHAnsi"/>
                <w:color w:val="000000" w:themeColor="text1"/>
                <w:shd w:val="clear" w:color="auto" w:fill="FFFFFF"/>
              </w:rPr>
            </w:pPr>
            <w:r w:rsidRPr="00CD7F1D">
              <w:rPr>
                <w:rFonts w:eastAsia="Times New Roman" w:cstheme="minorHAnsi"/>
                <w:color w:val="000000" w:themeColor="text1"/>
                <w:shd w:val="clear" w:color="auto" w:fill="FFFFFF"/>
              </w:rPr>
              <w:t>When HOB elevations changed from 0</w:t>
            </w:r>
            <w:r w:rsidRPr="00CD7F1D">
              <w:rPr>
                <w:rFonts w:eastAsia="Times New Roman" w:cstheme="minorHAnsi"/>
                <w:color w:val="000000" w:themeColor="text1"/>
              </w:rPr>
              <w:sym w:font="Symbol" w:char="F0B0"/>
            </w:r>
            <w:r w:rsidRPr="00CD7F1D">
              <w:rPr>
                <w:rFonts w:eastAsia="Times New Roman" w:cstheme="minorHAnsi"/>
                <w:color w:val="000000" w:themeColor="text1"/>
              </w:rPr>
              <w:t xml:space="preserve"> to 60</w:t>
            </w:r>
            <w:r w:rsidRPr="00CD7F1D">
              <w:rPr>
                <w:rFonts w:eastAsia="Times New Roman" w:cstheme="minorHAnsi"/>
                <w:color w:val="000000" w:themeColor="text1"/>
              </w:rPr>
              <w:sym w:font="Symbol" w:char="F0B0"/>
            </w:r>
            <w:r w:rsidRPr="00CD7F1D">
              <w:rPr>
                <w:rFonts w:eastAsia="Times New Roman" w:cstheme="minorHAnsi"/>
                <w:color w:val="000000" w:themeColor="text1"/>
              </w:rPr>
              <w:t>,  there was a significant improvement in ICP, increase in intracranial pulse pressure, reduction in MAP &amp; decrease in CPP; I</w:t>
            </w:r>
            <w:r w:rsidRPr="00CD7F1D">
              <w:rPr>
                <w:rFonts w:eastAsia="Times New Roman" w:cstheme="minorHAnsi"/>
                <w:color w:val="000000" w:themeColor="text1"/>
                <w:shd w:val="clear" w:color="auto" w:fill="FFFFFF"/>
              </w:rPr>
              <w:t>CP also decreased with 0</w:t>
            </w:r>
            <w:r w:rsidRPr="00CD7F1D">
              <w:rPr>
                <w:rFonts w:eastAsia="Times New Roman" w:cstheme="minorHAnsi"/>
                <w:color w:val="000000" w:themeColor="text1"/>
              </w:rPr>
              <w:sym w:font="Symbol" w:char="F0B0"/>
            </w:r>
            <w:r w:rsidRPr="00CD7F1D">
              <w:rPr>
                <w:rFonts w:eastAsia="Times New Roman" w:cstheme="minorHAnsi"/>
                <w:color w:val="000000" w:themeColor="text1"/>
              </w:rPr>
              <w:t xml:space="preserve"> to 30</w:t>
            </w:r>
            <w:r w:rsidRPr="00CD7F1D">
              <w:rPr>
                <w:rFonts w:eastAsia="Times New Roman" w:cstheme="minorHAnsi"/>
                <w:color w:val="000000" w:themeColor="text1"/>
              </w:rPr>
              <w:sym w:font="Symbol" w:char="F0B0"/>
            </w:r>
            <w:r w:rsidRPr="00CD7F1D">
              <w:rPr>
                <w:rFonts w:eastAsia="Times New Roman" w:cstheme="minorHAnsi"/>
                <w:color w:val="000000" w:themeColor="text1"/>
              </w:rPr>
              <w:t xml:space="preserve"> change</w:t>
            </w:r>
          </w:p>
        </w:tc>
        <w:tc>
          <w:tcPr>
            <w:tcW w:w="1556" w:type="dxa"/>
          </w:tcPr>
          <w:p w:rsidR="004E056C" w:rsidRPr="00CD7F1D" w:rsidRDefault="004E056C" w:rsidP="005B6E49">
            <w:pPr>
              <w:rPr>
                <w:rFonts w:cstheme="minorHAnsi"/>
              </w:rPr>
            </w:pPr>
            <w:r w:rsidRPr="00CD7F1D">
              <w:rPr>
                <w:rFonts w:cstheme="minorHAnsi"/>
              </w:rPr>
              <w:t>High</w:t>
            </w:r>
          </w:p>
        </w:tc>
        <w:tc>
          <w:tcPr>
            <w:tcW w:w="1063" w:type="dxa"/>
            <w:vAlign w:val="center"/>
          </w:tcPr>
          <w:p w:rsidR="004E056C" w:rsidRPr="00CD7F1D" w:rsidRDefault="004E056C" w:rsidP="005B6E49">
            <w:pPr>
              <w:jc w:val="center"/>
              <w:rPr>
                <w:rFonts w:eastAsia="Times New Roman" w:cstheme="minorHAnsi"/>
                <w:color w:val="000000" w:themeColor="text1"/>
              </w:rPr>
            </w:pPr>
            <w:r w:rsidRPr="00CD7F1D">
              <w:rPr>
                <w:rFonts w:eastAsia="Times New Roman" w:cstheme="minorHAnsi"/>
                <w:color w:val="000000" w:themeColor="text1"/>
              </w:rPr>
              <w:t>Imprecision</w:t>
            </w:r>
          </w:p>
          <w:p w:rsidR="004E056C" w:rsidRPr="00CD7F1D" w:rsidRDefault="004E056C" w:rsidP="005B6E49">
            <w:pPr>
              <w:rPr>
                <w:rFonts w:cstheme="minorHAnsi"/>
              </w:rPr>
            </w:pPr>
            <w:r w:rsidRPr="00CD7F1D">
              <w:rPr>
                <w:rFonts w:eastAsia="Times New Roman" w:cstheme="minorHAnsi"/>
                <w:color w:val="000000" w:themeColor="text1"/>
              </w:rPr>
              <w:t>Indirectness</w:t>
            </w:r>
          </w:p>
        </w:tc>
      </w:tr>
      <w:tr w:rsidR="004E056C" w:rsidRPr="00CD7F1D" w:rsidTr="005B6E49">
        <w:tc>
          <w:tcPr>
            <w:tcW w:w="962"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Ledwith 2010 (115)</w:t>
            </w:r>
          </w:p>
        </w:tc>
        <w:tc>
          <w:tcPr>
            <w:tcW w:w="739"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30 NCC</w:t>
            </w:r>
          </w:p>
        </w:tc>
        <w:tc>
          <w:tcPr>
            <w:tcW w:w="668"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P</w:t>
            </w:r>
          </w:p>
        </w:tc>
        <w:tc>
          <w:tcPr>
            <w:tcW w:w="1102"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 xml:space="preserve">Each patient placed in 4 body positions </w:t>
            </w:r>
            <w:r w:rsidRPr="00CD7F1D">
              <w:rPr>
                <w:rFonts w:cstheme="minorHAnsi"/>
              </w:rPr>
              <w:t>including 3 HOB angles (1</w:t>
            </w:r>
            <w:r w:rsidRPr="00CD7F1D">
              <w:rPr>
                <w:rFonts w:eastAsia="Times New Roman" w:cstheme="minorHAnsi"/>
                <w:color w:val="000000" w:themeColor="text1"/>
              </w:rPr>
              <w:t>5</w:t>
            </w:r>
            <w:r w:rsidRPr="00CD7F1D">
              <w:rPr>
                <w:rFonts w:eastAsia="Times New Roman" w:cstheme="minorHAnsi"/>
                <w:color w:val="000000" w:themeColor="text1"/>
              </w:rPr>
              <w:sym w:font="Symbol" w:char="F0B0"/>
            </w:r>
            <w:r w:rsidRPr="00CD7F1D">
              <w:rPr>
                <w:rFonts w:eastAsia="Times New Roman" w:cstheme="minorHAnsi"/>
                <w:color w:val="000000" w:themeColor="text1"/>
              </w:rPr>
              <w:t>, 30</w:t>
            </w:r>
            <w:r w:rsidRPr="00CD7F1D">
              <w:rPr>
                <w:rFonts w:eastAsia="Times New Roman" w:cstheme="minorHAnsi"/>
                <w:color w:val="000000" w:themeColor="text1"/>
              </w:rPr>
              <w:sym w:font="Symbol" w:char="F0B0"/>
            </w:r>
            <w:r w:rsidRPr="00CD7F1D">
              <w:rPr>
                <w:rFonts w:eastAsia="Times New Roman" w:cstheme="minorHAnsi"/>
                <w:color w:val="000000" w:themeColor="text1"/>
              </w:rPr>
              <w:t>, 45</w:t>
            </w:r>
            <w:r w:rsidRPr="00CD7F1D">
              <w:rPr>
                <w:rFonts w:eastAsia="Times New Roman" w:cstheme="minorHAnsi"/>
                <w:color w:val="000000" w:themeColor="text1"/>
              </w:rPr>
              <w:sym w:font="Symbol" w:char="F0B0"/>
            </w:r>
            <w:r w:rsidRPr="00CD7F1D">
              <w:rPr>
                <w:rFonts w:eastAsia="Times New Roman" w:cstheme="minorHAnsi"/>
                <w:color w:val="000000" w:themeColor="text1"/>
              </w:rPr>
              <w:t>)</w:t>
            </w:r>
          </w:p>
        </w:tc>
        <w:tc>
          <w:tcPr>
            <w:tcW w:w="988"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None  (subjects served as own control)</w:t>
            </w:r>
          </w:p>
        </w:tc>
        <w:tc>
          <w:tcPr>
            <w:tcW w:w="996"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 xml:space="preserve">ICP, CPP </w:t>
            </w:r>
          </w:p>
        </w:tc>
        <w:tc>
          <w:tcPr>
            <w:tcW w:w="1276" w:type="dxa"/>
            <w:vAlign w:val="center"/>
          </w:tcPr>
          <w:p w:rsidR="004E056C" w:rsidRPr="00CD7F1D" w:rsidRDefault="004E056C" w:rsidP="005B6E49">
            <w:pPr>
              <w:rPr>
                <w:rFonts w:eastAsia="Times New Roman" w:cstheme="minorHAnsi"/>
                <w:color w:val="000000" w:themeColor="text1"/>
                <w:shd w:val="clear" w:color="auto" w:fill="FFFFFF"/>
              </w:rPr>
            </w:pPr>
            <w:r w:rsidRPr="00CD7F1D">
              <w:rPr>
                <w:rFonts w:eastAsia="Times New Roman" w:cstheme="minorHAnsi"/>
                <w:color w:val="000000" w:themeColor="text1"/>
              </w:rPr>
              <w:t>Body positions included: s</w:t>
            </w:r>
            <w:r w:rsidRPr="00CD7F1D">
              <w:rPr>
                <w:rFonts w:cstheme="minorHAnsi"/>
              </w:rPr>
              <w:t>upine, supine with knee bent, left lateral position, right lateral</w:t>
            </w:r>
            <w:r w:rsidRPr="00CD7F1D">
              <w:rPr>
                <w:rFonts w:eastAsia="Times New Roman" w:cstheme="minorHAnsi"/>
                <w:color w:val="000000" w:themeColor="text1"/>
              </w:rPr>
              <w:t>; ICP decreased with supine HOB 45</w:t>
            </w:r>
            <w:r w:rsidRPr="00CD7F1D">
              <w:rPr>
                <w:rFonts w:eastAsia="Times New Roman" w:cstheme="minorHAnsi"/>
                <w:color w:val="000000" w:themeColor="text1"/>
              </w:rPr>
              <w:sym w:font="Symbol" w:char="F0B0"/>
            </w:r>
            <w:r w:rsidRPr="00CD7F1D">
              <w:rPr>
                <w:rFonts w:eastAsia="Times New Roman" w:cstheme="minorHAnsi"/>
                <w:color w:val="000000" w:themeColor="text1"/>
              </w:rPr>
              <w:t xml:space="preserve"> &amp; knee elevation, as well as HOB 30</w:t>
            </w:r>
            <w:r w:rsidRPr="00CD7F1D">
              <w:rPr>
                <w:rFonts w:eastAsia="Times New Roman" w:cstheme="minorHAnsi"/>
                <w:color w:val="000000" w:themeColor="text1"/>
              </w:rPr>
              <w:sym w:font="Symbol" w:char="F0B0"/>
            </w:r>
            <w:r w:rsidRPr="00CD7F1D">
              <w:rPr>
                <w:rFonts w:eastAsia="Times New Roman" w:cstheme="minorHAnsi"/>
                <w:color w:val="000000" w:themeColor="text1"/>
              </w:rPr>
              <w:t xml:space="preserve"> &amp; 45</w:t>
            </w:r>
            <w:r w:rsidRPr="00CD7F1D">
              <w:rPr>
                <w:rFonts w:eastAsia="Times New Roman" w:cstheme="minorHAnsi"/>
                <w:color w:val="000000" w:themeColor="text1"/>
              </w:rPr>
              <w:sym w:font="Symbol" w:char="F0B0"/>
            </w:r>
            <w:r w:rsidRPr="00CD7F1D">
              <w:rPr>
                <w:rFonts w:eastAsia="Times New Roman" w:cstheme="minorHAnsi"/>
                <w:color w:val="000000" w:themeColor="text1"/>
              </w:rPr>
              <w:t>, &amp; increased with right &amp; left lateral HOB 15</w:t>
            </w:r>
            <w:r w:rsidRPr="00CD7F1D">
              <w:rPr>
                <w:rFonts w:eastAsia="Times New Roman" w:cstheme="minorHAnsi"/>
                <w:color w:val="000000" w:themeColor="text1"/>
              </w:rPr>
              <w:sym w:font="Symbol" w:char="F0B0"/>
            </w:r>
          </w:p>
        </w:tc>
        <w:tc>
          <w:tcPr>
            <w:tcW w:w="1556" w:type="dxa"/>
          </w:tcPr>
          <w:p w:rsidR="004E056C" w:rsidRPr="00CD7F1D" w:rsidRDefault="004E056C" w:rsidP="005B6E49">
            <w:pPr>
              <w:rPr>
                <w:rFonts w:cstheme="minorHAnsi"/>
              </w:rPr>
            </w:pPr>
            <w:r w:rsidRPr="00CD7F1D">
              <w:rPr>
                <w:rFonts w:cstheme="minorHAnsi"/>
              </w:rPr>
              <w:t>High</w:t>
            </w:r>
          </w:p>
        </w:tc>
        <w:tc>
          <w:tcPr>
            <w:tcW w:w="1063" w:type="dxa"/>
            <w:vAlign w:val="center"/>
          </w:tcPr>
          <w:p w:rsidR="004E056C" w:rsidRPr="00CD7F1D" w:rsidRDefault="004E056C" w:rsidP="005B6E49">
            <w:pPr>
              <w:rPr>
                <w:rFonts w:cstheme="minorHAnsi"/>
              </w:rPr>
            </w:pPr>
            <w:r w:rsidRPr="00CD7F1D">
              <w:rPr>
                <w:rFonts w:eastAsia="Times New Roman" w:cstheme="minorHAnsi"/>
                <w:color w:val="000000" w:themeColor="text1"/>
              </w:rPr>
              <w:t>Imprecision</w:t>
            </w:r>
          </w:p>
        </w:tc>
      </w:tr>
      <w:tr w:rsidR="004E056C" w:rsidRPr="00CD7F1D" w:rsidTr="005B6E49">
        <w:tc>
          <w:tcPr>
            <w:tcW w:w="962"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Muizelaar 1991 (121)</w:t>
            </w:r>
          </w:p>
        </w:tc>
        <w:tc>
          <w:tcPr>
            <w:tcW w:w="739"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113 TBI</w:t>
            </w:r>
          </w:p>
        </w:tc>
        <w:tc>
          <w:tcPr>
            <w:tcW w:w="668"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RCT</w:t>
            </w:r>
          </w:p>
        </w:tc>
        <w:tc>
          <w:tcPr>
            <w:tcW w:w="1102" w:type="dxa"/>
            <w:vAlign w:val="center"/>
          </w:tcPr>
          <w:p w:rsidR="004E056C" w:rsidRPr="00CD7F1D" w:rsidRDefault="004E056C" w:rsidP="005B6E49">
            <w:pPr>
              <w:autoSpaceDE w:val="0"/>
              <w:autoSpaceDN w:val="0"/>
              <w:adjustRightInd w:val="0"/>
              <w:jc w:val="center"/>
              <w:rPr>
                <w:rFonts w:eastAsia="Times New Roman" w:cstheme="minorHAnsi"/>
                <w:color w:val="000000" w:themeColor="text1"/>
              </w:rPr>
            </w:pPr>
            <w:r w:rsidRPr="00CD7F1D">
              <w:rPr>
                <w:rFonts w:eastAsia="Times New Roman" w:cstheme="minorHAnsi"/>
                <w:color w:val="000000" w:themeColor="text1"/>
              </w:rPr>
              <w:t>HPV (n</w:t>
            </w:r>
            <w:r w:rsidRPr="00CD7F1D">
              <w:rPr>
                <w:rFonts w:cstheme="minorHAnsi"/>
              </w:rPr>
              <w:t>=36)</w:t>
            </w:r>
            <w:r w:rsidRPr="00CD7F1D">
              <w:rPr>
                <w:rFonts w:eastAsia="Times New Roman" w:cstheme="minorHAnsi"/>
                <w:color w:val="000000" w:themeColor="text1"/>
              </w:rPr>
              <w:t xml:space="preserve"> &amp; </w:t>
            </w:r>
          </w:p>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HPV plus tromethamine (n=36)</w:t>
            </w:r>
          </w:p>
        </w:tc>
        <w:tc>
          <w:tcPr>
            <w:tcW w:w="988"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Normal ventilation (n=41)</w:t>
            </w:r>
          </w:p>
        </w:tc>
        <w:tc>
          <w:tcPr>
            <w:tcW w:w="996"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ICP, GOS</w:t>
            </w:r>
          </w:p>
        </w:tc>
        <w:tc>
          <w:tcPr>
            <w:tcW w:w="1276"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HPV defined as PaCO</w:t>
            </w:r>
            <w:r w:rsidRPr="00CD7F1D">
              <w:rPr>
                <w:rFonts w:eastAsia="Times New Roman" w:cstheme="minorHAnsi"/>
                <w:color w:val="000000" w:themeColor="text1"/>
                <w:vertAlign w:val="subscript"/>
              </w:rPr>
              <w:t>2</w:t>
            </w:r>
            <w:r w:rsidRPr="00CD7F1D">
              <w:rPr>
                <w:rFonts w:eastAsia="Times New Roman" w:cstheme="minorHAnsi"/>
                <w:color w:val="000000" w:themeColor="text1"/>
              </w:rPr>
              <w:t xml:space="preserve"> 25 </w:t>
            </w:r>
            <w:r w:rsidRPr="00CD7F1D">
              <w:rPr>
                <w:rFonts w:eastAsia="Times New Roman" w:cstheme="minorHAnsi"/>
                <w:color w:val="000000" w:themeColor="text1"/>
                <w:u w:val="single"/>
              </w:rPr>
              <w:t>+</w:t>
            </w:r>
            <w:r w:rsidRPr="00CD7F1D">
              <w:rPr>
                <w:rFonts w:eastAsia="Times New Roman" w:cstheme="minorHAnsi"/>
                <w:color w:val="000000" w:themeColor="text1"/>
              </w:rPr>
              <w:t xml:space="preserve"> 2 mmHg; patients treated with HPV &amp; tromethamine had the most stable ICP course, but this did not significantly impact GOS scores</w:t>
            </w:r>
          </w:p>
        </w:tc>
        <w:tc>
          <w:tcPr>
            <w:tcW w:w="1556" w:type="dxa"/>
          </w:tcPr>
          <w:p w:rsidR="004E056C" w:rsidRPr="00CD7F1D" w:rsidRDefault="004E056C" w:rsidP="005B6E49">
            <w:pPr>
              <w:rPr>
                <w:rFonts w:cstheme="minorHAnsi"/>
              </w:rPr>
            </w:pPr>
            <w:r w:rsidRPr="00CD7F1D">
              <w:rPr>
                <w:rFonts w:cstheme="minorHAnsi"/>
              </w:rPr>
              <w:t>High</w:t>
            </w:r>
          </w:p>
        </w:tc>
        <w:tc>
          <w:tcPr>
            <w:tcW w:w="1063" w:type="dxa"/>
            <w:vAlign w:val="center"/>
          </w:tcPr>
          <w:p w:rsidR="004E056C" w:rsidRPr="00CD7F1D" w:rsidRDefault="004E056C" w:rsidP="005B6E49">
            <w:pPr>
              <w:jc w:val="center"/>
              <w:rPr>
                <w:rFonts w:eastAsia="Times New Roman" w:cstheme="minorHAnsi"/>
                <w:color w:val="000000" w:themeColor="text1"/>
              </w:rPr>
            </w:pPr>
            <w:r w:rsidRPr="00CD7F1D">
              <w:rPr>
                <w:rFonts w:eastAsia="Times New Roman" w:cstheme="minorHAnsi"/>
                <w:color w:val="000000" w:themeColor="text1"/>
              </w:rPr>
              <w:t>Imprecision</w:t>
            </w:r>
          </w:p>
          <w:p w:rsidR="004E056C" w:rsidRPr="00CD7F1D" w:rsidRDefault="004E056C" w:rsidP="005B6E49">
            <w:pPr>
              <w:rPr>
                <w:rFonts w:cstheme="minorHAnsi"/>
              </w:rPr>
            </w:pPr>
            <w:r w:rsidRPr="00CD7F1D">
              <w:rPr>
                <w:rFonts w:eastAsia="Times New Roman" w:cstheme="minorHAnsi"/>
                <w:color w:val="000000" w:themeColor="text1"/>
              </w:rPr>
              <w:t>Indirectness</w:t>
            </w:r>
            <w:r w:rsidRPr="00CD7F1D">
              <w:rPr>
                <w:rFonts w:eastAsia="Times New Roman" w:cstheme="minorHAnsi"/>
                <w:color w:val="000000" w:themeColor="text1"/>
                <w:vertAlign w:val="superscript"/>
              </w:rPr>
              <w:t>A</w:t>
            </w:r>
          </w:p>
        </w:tc>
      </w:tr>
      <w:tr w:rsidR="004E056C" w:rsidRPr="00CD7F1D" w:rsidTr="005B6E49">
        <w:tc>
          <w:tcPr>
            <w:tcW w:w="962"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Fortune 1995 (119)</w:t>
            </w:r>
          </w:p>
        </w:tc>
        <w:tc>
          <w:tcPr>
            <w:tcW w:w="739"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22 TBI</w:t>
            </w:r>
          </w:p>
        </w:tc>
        <w:tc>
          <w:tcPr>
            <w:tcW w:w="668"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P</w:t>
            </w:r>
          </w:p>
        </w:tc>
        <w:tc>
          <w:tcPr>
            <w:tcW w:w="1102" w:type="dxa"/>
            <w:vAlign w:val="center"/>
          </w:tcPr>
          <w:p w:rsidR="004E056C" w:rsidRPr="00CD7F1D" w:rsidRDefault="004E056C" w:rsidP="005B6E49">
            <w:pPr>
              <w:autoSpaceDE w:val="0"/>
              <w:autoSpaceDN w:val="0"/>
              <w:adjustRightInd w:val="0"/>
              <w:jc w:val="center"/>
              <w:rPr>
                <w:rFonts w:eastAsia="Times New Roman" w:cstheme="minorHAnsi"/>
                <w:color w:val="000000" w:themeColor="text1"/>
              </w:rPr>
            </w:pPr>
            <w:r w:rsidRPr="00CD7F1D">
              <w:rPr>
                <w:rFonts w:eastAsia="Times New Roman" w:cstheme="minorHAnsi"/>
                <w:color w:val="000000" w:themeColor="text1"/>
              </w:rPr>
              <w:t>HPV, mannitol 25 g IV bolus, or CSF drainage at discretion of treating physician</w:t>
            </w:r>
          </w:p>
        </w:tc>
        <w:tc>
          <w:tcPr>
            <w:tcW w:w="988"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None</w:t>
            </w:r>
          </w:p>
        </w:tc>
        <w:tc>
          <w:tcPr>
            <w:tcW w:w="996"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ICP, CBF</w:t>
            </w:r>
          </w:p>
        </w:tc>
        <w:tc>
          <w:tcPr>
            <w:tcW w:w="1276"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 xml:space="preserve">196 elevated ICP episodes occurred with CSF drainage used in 67%, mannitol in 25%, &amp; HPV in 8%; after CSF drainage, ICP fell in 90% of episodes by 8.6 mmHg; after HPV, ICP fell in 88% of observations by 6.3 mmHg; after mannitol, ICP fell in 90% of observations by 7.4 mmHg;  mannitol resulted in the most improvement in CBF between the 3 strategies    </w:t>
            </w:r>
          </w:p>
        </w:tc>
        <w:tc>
          <w:tcPr>
            <w:tcW w:w="1556" w:type="dxa"/>
          </w:tcPr>
          <w:p w:rsidR="004E056C" w:rsidRPr="00CD7F1D" w:rsidRDefault="004E056C" w:rsidP="005B6E49">
            <w:pPr>
              <w:rPr>
                <w:rFonts w:cstheme="minorHAnsi"/>
              </w:rPr>
            </w:pPr>
            <w:r w:rsidRPr="00CD7F1D">
              <w:rPr>
                <w:rFonts w:cstheme="minorHAnsi"/>
              </w:rPr>
              <w:t>High</w:t>
            </w:r>
          </w:p>
        </w:tc>
        <w:tc>
          <w:tcPr>
            <w:tcW w:w="1063" w:type="dxa"/>
            <w:vAlign w:val="center"/>
          </w:tcPr>
          <w:p w:rsidR="004E056C" w:rsidRPr="00CD7F1D" w:rsidRDefault="004E056C" w:rsidP="005B6E49">
            <w:pPr>
              <w:jc w:val="center"/>
              <w:rPr>
                <w:rFonts w:eastAsia="Times New Roman" w:cstheme="minorHAnsi"/>
                <w:color w:val="000000" w:themeColor="text1"/>
              </w:rPr>
            </w:pPr>
            <w:r w:rsidRPr="00CD7F1D">
              <w:rPr>
                <w:rFonts w:eastAsia="Times New Roman" w:cstheme="minorHAnsi"/>
                <w:color w:val="000000" w:themeColor="text1"/>
              </w:rPr>
              <w:t>Lack of comparator, Imprecision</w:t>
            </w:r>
          </w:p>
          <w:p w:rsidR="004E056C" w:rsidRPr="00CD7F1D" w:rsidRDefault="004E056C" w:rsidP="005B6E49">
            <w:pPr>
              <w:rPr>
                <w:rFonts w:cstheme="minorHAnsi"/>
              </w:rPr>
            </w:pPr>
            <w:r w:rsidRPr="00CD7F1D">
              <w:rPr>
                <w:rFonts w:eastAsia="Times New Roman" w:cstheme="minorHAnsi"/>
                <w:color w:val="000000" w:themeColor="text1"/>
              </w:rPr>
              <w:t xml:space="preserve">Indirectness </w:t>
            </w:r>
          </w:p>
        </w:tc>
      </w:tr>
      <w:tr w:rsidR="004E056C" w:rsidRPr="00CD7F1D" w:rsidTr="005B6E49">
        <w:tc>
          <w:tcPr>
            <w:tcW w:w="962"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Oertel 2002(118)</w:t>
            </w:r>
          </w:p>
        </w:tc>
        <w:tc>
          <w:tcPr>
            <w:tcW w:w="739"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33 TBI (27 with HPV)</w:t>
            </w:r>
          </w:p>
        </w:tc>
        <w:tc>
          <w:tcPr>
            <w:tcW w:w="668"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P</w:t>
            </w:r>
          </w:p>
        </w:tc>
        <w:tc>
          <w:tcPr>
            <w:tcW w:w="1102" w:type="dxa"/>
            <w:vAlign w:val="center"/>
          </w:tcPr>
          <w:p w:rsidR="004E056C" w:rsidRPr="00CD7F1D" w:rsidRDefault="004E056C" w:rsidP="005B6E49">
            <w:pPr>
              <w:autoSpaceDE w:val="0"/>
              <w:autoSpaceDN w:val="0"/>
              <w:adjustRightInd w:val="0"/>
              <w:jc w:val="center"/>
              <w:rPr>
                <w:rFonts w:eastAsia="Times New Roman" w:cstheme="minorHAnsi"/>
                <w:color w:val="000000" w:themeColor="text1"/>
              </w:rPr>
            </w:pPr>
            <w:r w:rsidRPr="00CD7F1D">
              <w:rPr>
                <w:rFonts w:eastAsia="Times New Roman" w:cstheme="minorHAnsi"/>
                <w:color w:val="000000" w:themeColor="text1"/>
              </w:rPr>
              <w:t>HPV, metabolic suppression, induced hypertension</w:t>
            </w:r>
          </w:p>
        </w:tc>
        <w:tc>
          <w:tcPr>
            <w:tcW w:w="988"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None</w:t>
            </w:r>
          </w:p>
        </w:tc>
        <w:tc>
          <w:tcPr>
            <w:tcW w:w="996"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ICP</w:t>
            </w:r>
          </w:p>
        </w:tc>
        <w:tc>
          <w:tcPr>
            <w:tcW w:w="1276"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 xml:space="preserve">HPV reduced </w:t>
            </w:r>
            <w:r w:rsidRPr="00CD7F1D">
              <w:rPr>
                <w:rFonts w:cstheme="minorHAnsi"/>
              </w:rPr>
              <w:t xml:space="preserve">PaCO2 by 8mmHg; ICP was reduced in 96.5% of events, mean decrease was 37% from baseline </w:t>
            </w:r>
          </w:p>
        </w:tc>
        <w:tc>
          <w:tcPr>
            <w:tcW w:w="1556" w:type="dxa"/>
          </w:tcPr>
          <w:p w:rsidR="004E056C" w:rsidRPr="00CD7F1D" w:rsidRDefault="004E056C" w:rsidP="005B6E49">
            <w:pPr>
              <w:rPr>
                <w:rFonts w:cstheme="minorHAnsi"/>
              </w:rPr>
            </w:pPr>
            <w:r w:rsidRPr="00CD7F1D">
              <w:rPr>
                <w:rFonts w:cstheme="minorHAnsi"/>
              </w:rPr>
              <w:t>High</w:t>
            </w:r>
          </w:p>
        </w:tc>
        <w:tc>
          <w:tcPr>
            <w:tcW w:w="1063" w:type="dxa"/>
            <w:vAlign w:val="center"/>
          </w:tcPr>
          <w:p w:rsidR="004E056C" w:rsidRPr="00CD7F1D" w:rsidRDefault="004E056C" w:rsidP="005B6E49">
            <w:pPr>
              <w:rPr>
                <w:rFonts w:cstheme="minorHAnsi"/>
              </w:rPr>
            </w:pPr>
            <w:r w:rsidRPr="00CD7F1D">
              <w:rPr>
                <w:rFonts w:eastAsia="Times New Roman" w:cstheme="minorHAnsi"/>
                <w:color w:val="000000" w:themeColor="text1"/>
              </w:rPr>
              <w:t>Indirectness</w:t>
            </w:r>
          </w:p>
        </w:tc>
      </w:tr>
      <w:tr w:rsidR="004E056C" w:rsidRPr="00CD7F1D" w:rsidTr="005B6E49">
        <w:tc>
          <w:tcPr>
            <w:tcW w:w="962"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Soustiel 2006 (120)</w:t>
            </w:r>
          </w:p>
        </w:tc>
        <w:tc>
          <w:tcPr>
            <w:tcW w:w="739"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36 TBI</w:t>
            </w:r>
          </w:p>
        </w:tc>
        <w:tc>
          <w:tcPr>
            <w:tcW w:w="668"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 xml:space="preserve">P </w:t>
            </w:r>
          </w:p>
        </w:tc>
        <w:tc>
          <w:tcPr>
            <w:tcW w:w="1102" w:type="dxa"/>
            <w:vAlign w:val="center"/>
          </w:tcPr>
          <w:p w:rsidR="004E056C" w:rsidRPr="00CD7F1D" w:rsidRDefault="004E056C" w:rsidP="005B6E49">
            <w:pPr>
              <w:autoSpaceDE w:val="0"/>
              <w:autoSpaceDN w:val="0"/>
              <w:adjustRightInd w:val="0"/>
              <w:jc w:val="center"/>
              <w:rPr>
                <w:rFonts w:cstheme="minorHAnsi"/>
              </w:rPr>
            </w:pPr>
            <w:r w:rsidRPr="00CD7F1D">
              <w:rPr>
                <w:rFonts w:cstheme="minorHAnsi"/>
              </w:rPr>
              <w:t>HPV</w:t>
            </w:r>
          </w:p>
          <w:p w:rsidR="004E056C" w:rsidRPr="00CD7F1D" w:rsidRDefault="004E056C" w:rsidP="005B6E49">
            <w:pPr>
              <w:autoSpaceDE w:val="0"/>
              <w:autoSpaceDN w:val="0"/>
              <w:adjustRightInd w:val="0"/>
              <w:jc w:val="center"/>
              <w:rPr>
                <w:rFonts w:eastAsia="Times New Roman" w:cstheme="minorHAnsi"/>
                <w:color w:val="000000" w:themeColor="text1"/>
              </w:rPr>
            </w:pPr>
            <w:r w:rsidRPr="00CD7F1D">
              <w:rPr>
                <w:rFonts w:cstheme="minorHAnsi"/>
              </w:rPr>
              <w:t>combined with mannitol 20% 0.5 g/kg</w:t>
            </w:r>
          </w:p>
        </w:tc>
        <w:tc>
          <w:tcPr>
            <w:tcW w:w="988"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 xml:space="preserve">Baseline data before intervention </w:t>
            </w:r>
          </w:p>
        </w:tc>
        <w:tc>
          <w:tcPr>
            <w:tcW w:w="996"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CBF, ICP, CPP</w:t>
            </w:r>
          </w:p>
        </w:tc>
        <w:tc>
          <w:tcPr>
            <w:tcW w:w="1276" w:type="dxa"/>
            <w:vAlign w:val="center"/>
          </w:tcPr>
          <w:p w:rsidR="004E056C" w:rsidRPr="00CD7F1D" w:rsidRDefault="004E056C" w:rsidP="005B6E49">
            <w:pPr>
              <w:rPr>
                <w:rFonts w:eastAsia="Times New Roman" w:cstheme="minorHAnsi"/>
                <w:color w:val="000000" w:themeColor="text1"/>
              </w:rPr>
            </w:pPr>
            <w:r w:rsidRPr="00CD7F1D">
              <w:rPr>
                <w:rFonts w:cstheme="minorHAnsi"/>
              </w:rPr>
              <w:t xml:space="preserve">HPV defined as reducing PaCO2 from 36 </w:t>
            </w:r>
            <w:r w:rsidRPr="00CD7F1D">
              <w:rPr>
                <w:rFonts w:cstheme="minorHAnsi"/>
                <w:u w:val="single"/>
              </w:rPr>
              <w:t>+</w:t>
            </w:r>
            <w:r w:rsidRPr="00CD7F1D">
              <w:rPr>
                <w:rFonts w:cstheme="minorHAnsi"/>
              </w:rPr>
              <w:t xml:space="preserve"> 4 to 32 </w:t>
            </w:r>
            <w:r w:rsidRPr="00CD7F1D">
              <w:rPr>
                <w:rFonts w:cstheme="minorHAnsi"/>
                <w:u w:val="single"/>
              </w:rPr>
              <w:t>+</w:t>
            </w:r>
            <w:r w:rsidRPr="00CD7F1D">
              <w:rPr>
                <w:rFonts w:cstheme="minorHAnsi"/>
              </w:rPr>
              <w:t xml:space="preserve"> 4mmHg, which did n</w:t>
            </w:r>
            <w:r w:rsidRPr="00CD7F1D">
              <w:rPr>
                <w:rFonts w:eastAsia="Times New Roman" w:cstheme="minorHAnsi"/>
                <w:color w:val="000000" w:themeColor="text1"/>
              </w:rPr>
              <w:t xml:space="preserve">ot produce a significant ICP change; CPP increased by 5.6% with a statistically significant CBF decrease </w:t>
            </w:r>
          </w:p>
        </w:tc>
        <w:tc>
          <w:tcPr>
            <w:tcW w:w="1556" w:type="dxa"/>
          </w:tcPr>
          <w:p w:rsidR="004E056C" w:rsidRPr="00CD7F1D" w:rsidRDefault="004E056C" w:rsidP="005B6E49">
            <w:pPr>
              <w:rPr>
                <w:rFonts w:cstheme="minorHAnsi"/>
              </w:rPr>
            </w:pPr>
            <w:r w:rsidRPr="00CD7F1D">
              <w:rPr>
                <w:rFonts w:cstheme="minorHAnsi"/>
              </w:rPr>
              <w:t>High</w:t>
            </w:r>
          </w:p>
        </w:tc>
        <w:tc>
          <w:tcPr>
            <w:tcW w:w="1063" w:type="dxa"/>
            <w:vAlign w:val="center"/>
          </w:tcPr>
          <w:p w:rsidR="004E056C" w:rsidRPr="00CD7F1D" w:rsidRDefault="004E056C" w:rsidP="005B6E49">
            <w:pPr>
              <w:jc w:val="center"/>
              <w:rPr>
                <w:rFonts w:eastAsia="Times New Roman" w:cstheme="minorHAnsi"/>
                <w:color w:val="000000" w:themeColor="text1"/>
              </w:rPr>
            </w:pPr>
            <w:r w:rsidRPr="00CD7F1D">
              <w:rPr>
                <w:rFonts w:eastAsia="Times New Roman" w:cstheme="minorHAnsi"/>
                <w:color w:val="000000" w:themeColor="text1"/>
              </w:rPr>
              <w:t>Imprecision</w:t>
            </w:r>
          </w:p>
          <w:p w:rsidR="004E056C" w:rsidRPr="00CD7F1D" w:rsidRDefault="004E056C" w:rsidP="005B6E49">
            <w:pPr>
              <w:rPr>
                <w:rFonts w:cstheme="minorHAnsi"/>
              </w:rPr>
            </w:pPr>
            <w:r w:rsidRPr="00CD7F1D">
              <w:rPr>
                <w:rFonts w:eastAsia="Times New Roman" w:cstheme="minorHAnsi"/>
                <w:color w:val="000000" w:themeColor="text1"/>
              </w:rPr>
              <w:t>Indirectness</w:t>
            </w:r>
          </w:p>
        </w:tc>
      </w:tr>
      <w:tr w:rsidR="004E056C" w:rsidRPr="00CD7F1D" w:rsidTr="005B6E49">
        <w:tc>
          <w:tcPr>
            <w:tcW w:w="962"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Kerr 2000 (122)</w:t>
            </w:r>
          </w:p>
        </w:tc>
        <w:tc>
          <w:tcPr>
            <w:tcW w:w="739"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36 TBI</w:t>
            </w:r>
          </w:p>
        </w:tc>
        <w:tc>
          <w:tcPr>
            <w:tcW w:w="668"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P</w:t>
            </w:r>
          </w:p>
        </w:tc>
        <w:tc>
          <w:tcPr>
            <w:tcW w:w="1102" w:type="dxa"/>
            <w:vAlign w:val="center"/>
          </w:tcPr>
          <w:p w:rsidR="004E056C" w:rsidRPr="00CD7F1D" w:rsidRDefault="004E056C" w:rsidP="005B6E49">
            <w:pPr>
              <w:autoSpaceDE w:val="0"/>
              <w:autoSpaceDN w:val="0"/>
              <w:adjustRightInd w:val="0"/>
              <w:jc w:val="center"/>
              <w:rPr>
                <w:rFonts w:cstheme="minorHAnsi"/>
              </w:rPr>
            </w:pPr>
            <w:r w:rsidRPr="00CD7F1D">
              <w:rPr>
                <w:rFonts w:eastAsia="Times New Roman" w:cstheme="minorHAnsi"/>
                <w:color w:val="000000" w:themeColor="text1"/>
              </w:rPr>
              <w:t>CSF drainage</w:t>
            </w:r>
            <w:r w:rsidRPr="00CD7F1D">
              <w:rPr>
                <w:rFonts w:eastAsia="Times New Roman" w:cstheme="minorHAnsi"/>
                <w:color w:val="000000" w:themeColor="text1"/>
                <w:vertAlign w:val="superscript"/>
              </w:rPr>
              <w:t>B</w:t>
            </w:r>
          </w:p>
        </w:tc>
        <w:tc>
          <w:tcPr>
            <w:tcW w:w="988"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None</w:t>
            </w:r>
          </w:p>
        </w:tc>
        <w:tc>
          <w:tcPr>
            <w:tcW w:w="996"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ICP</w:t>
            </w:r>
          </w:p>
        </w:tc>
        <w:tc>
          <w:tcPr>
            <w:tcW w:w="1276" w:type="dxa"/>
            <w:vAlign w:val="center"/>
          </w:tcPr>
          <w:p w:rsidR="004E056C" w:rsidRPr="00CD7F1D" w:rsidRDefault="004E056C" w:rsidP="005B6E49">
            <w:pPr>
              <w:rPr>
                <w:rFonts w:cstheme="minorHAnsi"/>
              </w:rPr>
            </w:pPr>
            <w:r w:rsidRPr="00CD7F1D">
              <w:rPr>
                <w:rFonts w:eastAsia="Times New Roman" w:cstheme="minorHAnsi"/>
                <w:color w:val="000000" w:themeColor="text1"/>
              </w:rPr>
              <w:t>After CSF drainage, there was a significant mean change in ICP of 4 mmHg; one-third of patients experienced a decrease in ICP below 20 mmHg</w:t>
            </w:r>
          </w:p>
        </w:tc>
        <w:tc>
          <w:tcPr>
            <w:tcW w:w="1556" w:type="dxa"/>
          </w:tcPr>
          <w:p w:rsidR="004E056C" w:rsidRPr="00CD7F1D" w:rsidRDefault="004E056C" w:rsidP="005B6E49">
            <w:pPr>
              <w:rPr>
                <w:rFonts w:cstheme="minorHAnsi"/>
              </w:rPr>
            </w:pPr>
            <w:r w:rsidRPr="00CD7F1D">
              <w:rPr>
                <w:rFonts w:cstheme="minorHAnsi"/>
              </w:rPr>
              <w:t>High</w:t>
            </w:r>
          </w:p>
        </w:tc>
        <w:tc>
          <w:tcPr>
            <w:tcW w:w="1063" w:type="dxa"/>
            <w:vAlign w:val="center"/>
          </w:tcPr>
          <w:p w:rsidR="004E056C" w:rsidRPr="00CD7F1D" w:rsidRDefault="004E056C" w:rsidP="005B6E49">
            <w:pPr>
              <w:jc w:val="center"/>
              <w:rPr>
                <w:rFonts w:eastAsia="Times New Roman" w:cstheme="minorHAnsi"/>
                <w:color w:val="000000" w:themeColor="text1"/>
              </w:rPr>
            </w:pPr>
            <w:r w:rsidRPr="00CD7F1D">
              <w:rPr>
                <w:rFonts w:eastAsia="Times New Roman" w:cstheme="minorHAnsi"/>
                <w:color w:val="000000" w:themeColor="text1"/>
              </w:rPr>
              <w:t>Inconsistent</w:t>
            </w:r>
          </w:p>
          <w:p w:rsidR="004E056C" w:rsidRPr="00CD7F1D" w:rsidRDefault="004E056C" w:rsidP="005B6E49">
            <w:pPr>
              <w:rPr>
                <w:rFonts w:cstheme="minorHAnsi"/>
              </w:rPr>
            </w:pPr>
            <w:r w:rsidRPr="00CD7F1D">
              <w:rPr>
                <w:rFonts w:eastAsia="Times New Roman" w:cstheme="minorHAnsi"/>
                <w:color w:val="000000" w:themeColor="text1"/>
              </w:rPr>
              <w:t xml:space="preserve">Indirectness </w:t>
            </w:r>
          </w:p>
        </w:tc>
      </w:tr>
      <w:tr w:rsidR="004E056C" w:rsidRPr="00CD7F1D" w:rsidTr="005B6E49">
        <w:tc>
          <w:tcPr>
            <w:tcW w:w="962" w:type="dxa"/>
            <w:vAlign w:val="center"/>
          </w:tcPr>
          <w:p w:rsidR="004E056C" w:rsidRPr="00CD7F1D" w:rsidRDefault="004E056C" w:rsidP="005B6E49">
            <w:pPr>
              <w:rPr>
                <w:rFonts w:eastAsia="Times New Roman" w:cstheme="minorHAnsi"/>
                <w:color w:val="000000" w:themeColor="text1"/>
              </w:rPr>
            </w:pPr>
            <w:r w:rsidRPr="00CD7F1D">
              <w:rPr>
                <w:rFonts w:cstheme="minorHAnsi"/>
                <w:color w:val="000000" w:themeColor="text1"/>
              </w:rPr>
              <w:t>Nwachuku 2013 (125)</w:t>
            </w:r>
          </w:p>
        </w:tc>
        <w:tc>
          <w:tcPr>
            <w:tcW w:w="739" w:type="dxa"/>
            <w:vAlign w:val="center"/>
          </w:tcPr>
          <w:p w:rsidR="004E056C" w:rsidRPr="00CD7F1D" w:rsidRDefault="004E056C" w:rsidP="005B6E49">
            <w:pPr>
              <w:rPr>
                <w:rFonts w:eastAsia="Times New Roman" w:cstheme="minorHAnsi"/>
                <w:color w:val="000000" w:themeColor="text1"/>
              </w:rPr>
            </w:pPr>
            <w:r w:rsidRPr="00CD7F1D">
              <w:rPr>
                <w:rFonts w:cstheme="minorHAnsi"/>
                <w:color w:val="000000" w:themeColor="text1"/>
              </w:rPr>
              <w:t>62 TBI</w:t>
            </w:r>
          </w:p>
        </w:tc>
        <w:tc>
          <w:tcPr>
            <w:tcW w:w="668" w:type="dxa"/>
            <w:vAlign w:val="center"/>
          </w:tcPr>
          <w:p w:rsidR="004E056C" w:rsidRPr="00CD7F1D" w:rsidRDefault="004E056C" w:rsidP="005B6E49">
            <w:pPr>
              <w:rPr>
                <w:rFonts w:eastAsia="Times New Roman" w:cstheme="minorHAnsi"/>
                <w:color w:val="000000" w:themeColor="text1"/>
              </w:rPr>
            </w:pPr>
            <w:r w:rsidRPr="00CD7F1D">
              <w:rPr>
                <w:rFonts w:cstheme="minorHAnsi"/>
                <w:color w:val="000000" w:themeColor="text1"/>
              </w:rPr>
              <w:t>R</w:t>
            </w:r>
          </w:p>
        </w:tc>
        <w:tc>
          <w:tcPr>
            <w:tcW w:w="1102" w:type="dxa"/>
            <w:vAlign w:val="center"/>
          </w:tcPr>
          <w:p w:rsidR="004E056C" w:rsidRPr="00CD7F1D" w:rsidRDefault="004E056C" w:rsidP="005B6E49">
            <w:pPr>
              <w:autoSpaceDE w:val="0"/>
              <w:autoSpaceDN w:val="0"/>
              <w:adjustRightInd w:val="0"/>
              <w:jc w:val="center"/>
              <w:rPr>
                <w:rFonts w:eastAsia="Times New Roman" w:cstheme="minorHAnsi"/>
                <w:color w:val="000000" w:themeColor="text1"/>
              </w:rPr>
            </w:pPr>
            <w:r w:rsidRPr="00CD7F1D">
              <w:rPr>
                <w:rFonts w:cstheme="minorHAnsi"/>
                <w:color w:val="000000" w:themeColor="text1"/>
              </w:rPr>
              <w:t>Intermittent CSF drainage (n=31)</w:t>
            </w:r>
          </w:p>
        </w:tc>
        <w:tc>
          <w:tcPr>
            <w:tcW w:w="988" w:type="dxa"/>
            <w:vAlign w:val="center"/>
          </w:tcPr>
          <w:p w:rsidR="004E056C" w:rsidRPr="00CD7F1D" w:rsidRDefault="004E056C" w:rsidP="005B6E49">
            <w:pPr>
              <w:rPr>
                <w:rFonts w:eastAsia="Times New Roman" w:cstheme="minorHAnsi"/>
                <w:color w:val="000000" w:themeColor="text1"/>
              </w:rPr>
            </w:pPr>
            <w:r w:rsidRPr="00CD7F1D">
              <w:rPr>
                <w:rFonts w:cstheme="minorHAnsi"/>
                <w:color w:val="000000" w:themeColor="text1"/>
              </w:rPr>
              <w:t>Historical matched cohort with closed EVD (n=31)</w:t>
            </w:r>
          </w:p>
        </w:tc>
        <w:tc>
          <w:tcPr>
            <w:tcW w:w="996" w:type="dxa"/>
            <w:vAlign w:val="center"/>
          </w:tcPr>
          <w:p w:rsidR="004E056C" w:rsidRPr="00CD7F1D" w:rsidRDefault="004E056C" w:rsidP="005B6E49">
            <w:pPr>
              <w:rPr>
                <w:rFonts w:eastAsia="Times New Roman" w:cstheme="minorHAnsi"/>
                <w:color w:val="000000" w:themeColor="text1"/>
              </w:rPr>
            </w:pPr>
            <w:r w:rsidRPr="00CD7F1D">
              <w:rPr>
                <w:rFonts w:cstheme="minorHAnsi"/>
                <w:color w:val="000000" w:themeColor="text1"/>
              </w:rPr>
              <w:t>ICP</w:t>
            </w:r>
          </w:p>
        </w:tc>
        <w:tc>
          <w:tcPr>
            <w:tcW w:w="1276" w:type="dxa"/>
            <w:vAlign w:val="center"/>
          </w:tcPr>
          <w:p w:rsidR="004E056C" w:rsidRPr="00CD7F1D" w:rsidRDefault="004E056C" w:rsidP="005B6E49">
            <w:pPr>
              <w:rPr>
                <w:rFonts w:eastAsia="Times New Roman" w:cstheme="minorHAnsi"/>
                <w:color w:val="000000" w:themeColor="text1"/>
              </w:rPr>
            </w:pPr>
            <w:r w:rsidRPr="00CD7F1D">
              <w:rPr>
                <w:rFonts w:cstheme="minorHAnsi"/>
                <w:color w:val="000000" w:themeColor="text1"/>
                <w:shd w:val="clear" w:color="auto" w:fill="FFFFFF"/>
              </w:rPr>
              <w:t xml:space="preserve">Compared patients with closed EVD with intermittent CSF drainage versus open EVD with continuous drainage; Mean ICP was 5.66 mmHg higher (p &lt; 0.0001) in the closed EVD group; </w:t>
            </w:r>
            <w:r w:rsidRPr="00CD7F1D">
              <w:rPr>
                <w:rFonts w:cstheme="minorHAnsi"/>
              </w:rPr>
              <w:t>ICP</w:t>
            </w:r>
            <w:r w:rsidRPr="00CD7F1D">
              <w:rPr>
                <w:rFonts w:cstheme="minorHAnsi"/>
                <w:color w:val="000000" w:themeColor="text1"/>
                <w:shd w:val="clear" w:color="auto" w:fill="FFFFFF"/>
              </w:rPr>
              <w:t xml:space="preserve"> burden &gt; 20 mmHg was significantly higher in the closed EVD group (p = 0.0002)</w:t>
            </w:r>
          </w:p>
        </w:tc>
        <w:tc>
          <w:tcPr>
            <w:tcW w:w="1556" w:type="dxa"/>
          </w:tcPr>
          <w:p w:rsidR="004E056C" w:rsidRPr="00CD7F1D" w:rsidRDefault="004E056C" w:rsidP="005B6E49">
            <w:pPr>
              <w:rPr>
                <w:rFonts w:cstheme="minorHAnsi"/>
              </w:rPr>
            </w:pPr>
            <w:r w:rsidRPr="00CD7F1D">
              <w:rPr>
                <w:rFonts w:cstheme="minorHAnsi"/>
              </w:rPr>
              <w:t>High</w:t>
            </w:r>
          </w:p>
        </w:tc>
        <w:tc>
          <w:tcPr>
            <w:tcW w:w="1063" w:type="dxa"/>
            <w:vAlign w:val="center"/>
          </w:tcPr>
          <w:p w:rsidR="004E056C" w:rsidRPr="00CD7F1D" w:rsidRDefault="004E056C" w:rsidP="005B6E49">
            <w:pPr>
              <w:jc w:val="center"/>
              <w:rPr>
                <w:rFonts w:cstheme="minorHAnsi"/>
                <w:color w:val="000000" w:themeColor="text1"/>
              </w:rPr>
            </w:pPr>
            <w:r w:rsidRPr="00CD7F1D">
              <w:rPr>
                <w:rFonts w:cstheme="minorHAnsi"/>
                <w:color w:val="000000" w:themeColor="text1"/>
              </w:rPr>
              <w:t xml:space="preserve">Indirectness </w:t>
            </w:r>
          </w:p>
          <w:p w:rsidR="004E056C" w:rsidRPr="00CD7F1D" w:rsidRDefault="004E056C" w:rsidP="005B6E49">
            <w:pPr>
              <w:rPr>
                <w:rFonts w:cstheme="minorHAnsi"/>
              </w:rPr>
            </w:pPr>
            <w:r w:rsidRPr="00CD7F1D">
              <w:rPr>
                <w:rFonts w:eastAsia="Times New Roman" w:cstheme="minorHAnsi"/>
                <w:color w:val="000000" w:themeColor="text1"/>
              </w:rPr>
              <w:t xml:space="preserve">Imprecision </w:t>
            </w:r>
          </w:p>
        </w:tc>
      </w:tr>
      <w:tr w:rsidR="004E056C" w:rsidRPr="00CD7F1D" w:rsidTr="005B6E49">
        <w:tc>
          <w:tcPr>
            <w:tcW w:w="962" w:type="dxa"/>
            <w:vAlign w:val="center"/>
          </w:tcPr>
          <w:p w:rsidR="004E056C" w:rsidRPr="00CD7F1D" w:rsidRDefault="004E056C" w:rsidP="005B6E49">
            <w:pPr>
              <w:rPr>
                <w:rFonts w:cstheme="minorHAnsi"/>
                <w:color w:val="000000" w:themeColor="text1"/>
              </w:rPr>
            </w:pPr>
            <w:r w:rsidRPr="00CD7F1D">
              <w:rPr>
                <w:rFonts w:eastAsia="Times New Roman" w:cstheme="minorHAnsi"/>
                <w:color w:val="000000" w:themeColor="text1"/>
              </w:rPr>
              <w:t>Kerr  2001 (123)</w:t>
            </w:r>
          </w:p>
        </w:tc>
        <w:tc>
          <w:tcPr>
            <w:tcW w:w="739" w:type="dxa"/>
            <w:vAlign w:val="center"/>
          </w:tcPr>
          <w:p w:rsidR="004E056C" w:rsidRPr="00CD7F1D" w:rsidRDefault="004E056C" w:rsidP="005B6E49">
            <w:pPr>
              <w:rPr>
                <w:rFonts w:cstheme="minorHAnsi"/>
                <w:color w:val="000000" w:themeColor="text1"/>
              </w:rPr>
            </w:pPr>
            <w:r w:rsidRPr="00CD7F1D">
              <w:rPr>
                <w:rFonts w:eastAsia="Times New Roman" w:cstheme="minorHAnsi"/>
                <w:color w:val="000000" w:themeColor="text1"/>
              </w:rPr>
              <w:t>58 TBI</w:t>
            </w:r>
          </w:p>
        </w:tc>
        <w:tc>
          <w:tcPr>
            <w:tcW w:w="668" w:type="dxa"/>
            <w:vAlign w:val="center"/>
          </w:tcPr>
          <w:p w:rsidR="004E056C" w:rsidRPr="00CD7F1D" w:rsidRDefault="004E056C" w:rsidP="005B6E49">
            <w:pPr>
              <w:rPr>
                <w:rFonts w:cstheme="minorHAnsi"/>
                <w:color w:val="000000" w:themeColor="text1"/>
              </w:rPr>
            </w:pPr>
            <w:r w:rsidRPr="00CD7F1D">
              <w:rPr>
                <w:rFonts w:eastAsia="Times New Roman" w:cstheme="minorHAnsi"/>
                <w:color w:val="000000" w:themeColor="text1"/>
              </w:rPr>
              <w:t>P</w:t>
            </w:r>
          </w:p>
        </w:tc>
        <w:tc>
          <w:tcPr>
            <w:tcW w:w="1102" w:type="dxa"/>
            <w:vAlign w:val="center"/>
          </w:tcPr>
          <w:p w:rsidR="004E056C" w:rsidRPr="00CD7F1D" w:rsidRDefault="004E056C" w:rsidP="005B6E49">
            <w:pPr>
              <w:autoSpaceDE w:val="0"/>
              <w:autoSpaceDN w:val="0"/>
              <w:adjustRightInd w:val="0"/>
              <w:jc w:val="center"/>
              <w:rPr>
                <w:rFonts w:cstheme="minorHAnsi"/>
                <w:color w:val="000000" w:themeColor="text1"/>
              </w:rPr>
            </w:pPr>
            <w:r w:rsidRPr="00CD7F1D">
              <w:rPr>
                <w:rFonts w:eastAsia="Times New Roman" w:cstheme="minorHAnsi"/>
                <w:color w:val="000000" w:themeColor="text1"/>
              </w:rPr>
              <w:t>CSF drainage</w:t>
            </w:r>
            <w:r w:rsidRPr="00CD7F1D">
              <w:rPr>
                <w:rFonts w:eastAsia="Times New Roman" w:cstheme="minorHAnsi"/>
                <w:color w:val="000000" w:themeColor="text1"/>
                <w:vertAlign w:val="superscript"/>
              </w:rPr>
              <w:t>B</w:t>
            </w:r>
          </w:p>
        </w:tc>
        <w:tc>
          <w:tcPr>
            <w:tcW w:w="988" w:type="dxa"/>
            <w:vAlign w:val="center"/>
          </w:tcPr>
          <w:p w:rsidR="004E056C" w:rsidRPr="00CD7F1D" w:rsidRDefault="004E056C" w:rsidP="005B6E49">
            <w:pPr>
              <w:rPr>
                <w:rFonts w:cstheme="minorHAnsi"/>
                <w:color w:val="000000" w:themeColor="text1"/>
              </w:rPr>
            </w:pPr>
            <w:r w:rsidRPr="00CD7F1D">
              <w:rPr>
                <w:rFonts w:cstheme="minorHAnsi"/>
              </w:rPr>
              <w:t>None</w:t>
            </w:r>
          </w:p>
        </w:tc>
        <w:tc>
          <w:tcPr>
            <w:tcW w:w="996" w:type="dxa"/>
            <w:vAlign w:val="center"/>
          </w:tcPr>
          <w:p w:rsidR="004E056C" w:rsidRPr="00CD7F1D" w:rsidRDefault="004E056C" w:rsidP="005B6E49">
            <w:pPr>
              <w:rPr>
                <w:rFonts w:cstheme="minorHAnsi"/>
                <w:color w:val="000000" w:themeColor="text1"/>
              </w:rPr>
            </w:pPr>
            <w:r w:rsidRPr="00CD7F1D">
              <w:rPr>
                <w:rFonts w:eastAsia="Times New Roman" w:cstheme="minorHAnsi"/>
                <w:color w:val="000000" w:themeColor="text1"/>
              </w:rPr>
              <w:t>ICP, CPP</w:t>
            </w:r>
          </w:p>
        </w:tc>
        <w:tc>
          <w:tcPr>
            <w:tcW w:w="1276" w:type="dxa"/>
            <w:vAlign w:val="center"/>
          </w:tcPr>
          <w:p w:rsidR="004E056C" w:rsidRPr="00CD7F1D" w:rsidRDefault="004E056C" w:rsidP="005B6E49">
            <w:pPr>
              <w:rPr>
                <w:rFonts w:cstheme="minorHAnsi"/>
                <w:color w:val="000000" w:themeColor="text1"/>
                <w:shd w:val="clear" w:color="auto" w:fill="FFFFFF"/>
              </w:rPr>
            </w:pPr>
            <w:r w:rsidRPr="00CD7F1D">
              <w:rPr>
                <w:rFonts w:eastAsia="Times New Roman" w:cstheme="minorHAnsi"/>
                <w:color w:val="000000" w:themeColor="text1"/>
              </w:rPr>
              <w:t xml:space="preserve">Significant dose-time interaction for ICP with the three-extraction volume protocol with incremental decreases in ICP; 3-ml withdrawal of CSF resulted in a 10.1% decrease in ICP &amp; a 2.2% increase in CPP, which were sustained for 10 minutes </w:t>
            </w:r>
          </w:p>
        </w:tc>
        <w:tc>
          <w:tcPr>
            <w:tcW w:w="1556" w:type="dxa"/>
          </w:tcPr>
          <w:p w:rsidR="004E056C" w:rsidRPr="00CD7F1D" w:rsidRDefault="004E056C" w:rsidP="005B6E49">
            <w:pPr>
              <w:rPr>
                <w:rFonts w:cstheme="minorHAnsi"/>
              </w:rPr>
            </w:pPr>
            <w:r w:rsidRPr="00CD7F1D">
              <w:rPr>
                <w:rFonts w:cstheme="minorHAnsi"/>
              </w:rPr>
              <w:t>High</w:t>
            </w:r>
          </w:p>
        </w:tc>
        <w:tc>
          <w:tcPr>
            <w:tcW w:w="1063" w:type="dxa"/>
            <w:vAlign w:val="center"/>
          </w:tcPr>
          <w:p w:rsidR="004E056C" w:rsidRPr="00CD7F1D" w:rsidRDefault="004E056C" w:rsidP="005B6E49">
            <w:pPr>
              <w:jc w:val="center"/>
              <w:rPr>
                <w:rFonts w:eastAsia="Times New Roman" w:cstheme="minorHAnsi"/>
                <w:color w:val="000000" w:themeColor="text1"/>
              </w:rPr>
            </w:pPr>
            <w:r w:rsidRPr="00CD7F1D">
              <w:rPr>
                <w:rFonts w:eastAsia="Times New Roman" w:cstheme="minorHAnsi"/>
                <w:color w:val="000000" w:themeColor="text1"/>
              </w:rPr>
              <w:t>Inconsistent</w:t>
            </w:r>
          </w:p>
          <w:p w:rsidR="004E056C" w:rsidRPr="00CD7F1D" w:rsidRDefault="004E056C" w:rsidP="005B6E49">
            <w:pPr>
              <w:rPr>
                <w:rFonts w:cstheme="minorHAnsi"/>
              </w:rPr>
            </w:pPr>
            <w:r w:rsidRPr="00CD7F1D">
              <w:rPr>
                <w:rFonts w:eastAsia="Times New Roman" w:cstheme="minorHAnsi"/>
                <w:color w:val="000000" w:themeColor="text1"/>
              </w:rPr>
              <w:t xml:space="preserve">Indirectness </w:t>
            </w:r>
          </w:p>
        </w:tc>
      </w:tr>
      <w:tr w:rsidR="004E056C" w:rsidRPr="00CD7F1D" w:rsidTr="005B6E49">
        <w:tc>
          <w:tcPr>
            <w:tcW w:w="962"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Candanedo 2018 (124)</w:t>
            </w:r>
          </w:p>
        </w:tc>
        <w:tc>
          <w:tcPr>
            <w:tcW w:w="739"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60 NCC</w:t>
            </w:r>
          </w:p>
        </w:tc>
        <w:tc>
          <w:tcPr>
            <w:tcW w:w="668"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P</w:t>
            </w:r>
          </w:p>
        </w:tc>
        <w:tc>
          <w:tcPr>
            <w:tcW w:w="1102" w:type="dxa"/>
            <w:vAlign w:val="center"/>
          </w:tcPr>
          <w:p w:rsidR="004E056C" w:rsidRPr="00CD7F1D" w:rsidRDefault="004E056C" w:rsidP="005B6E49">
            <w:pPr>
              <w:autoSpaceDE w:val="0"/>
              <w:autoSpaceDN w:val="0"/>
              <w:adjustRightInd w:val="0"/>
              <w:jc w:val="center"/>
              <w:rPr>
                <w:rFonts w:eastAsia="Times New Roman" w:cstheme="minorHAnsi"/>
                <w:color w:val="000000" w:themeColor="text1"/>
              </w:rPr>
            </w:pPr>
            <w:r w:rsidRPr="00CD7F1D">
              <w:rPr>
                <w:rFonts w:eastAsia="Times New Roman" w:cstheme="minorHAnsi"/>
                <w:color w:val="000000" w:themeColor="text1"/>
              </w:rPr>
              <w:t xml:space="preserve">CSF drainage </w:t>
            </w:r>
          </w:p>
        </w:tc>
        <w:tc>
          <w:tcPr>
            <w:tcW w:w="988" w:type="dxa"/>
            <w:vAlign w:val="center"/>
          </w:tcPr>
          <w:p w:rsidR="004E056C" w:rsidRPr="00CD7F1D" w:rsidRDefault="004E056C" w:rsidP="005B6E49">
            <w:pPr>
              <w:rPr>
                <w:rFonts w:cstheme="minorHAnsi"/>
              </w:rPr>
            </w:pPr>
            <w:r w:rsidRPr="00CD7F1D">
              <w:rPr>
                <w:rFonts w:eastAsia="Times New Roman" w:cstheme="minorHAnsi"/>
                <w:color w:val="000000" w:themeColor="text1"/>
              </w:rPr>
              <w:t>None</w:t>
            </w:r>
          </w:p>
        </w:tc>
        <w:tc>
          <w:tcPr>
            <w:tcW w:w="996"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rPr>
              <w:t>Pressure equalization ratio, ICP, volume of CSF drained</w:t>
            </w:r>
          </w:p>
        </w:tc>
        <w:tc>
          <w:tcPr>
            <w:tcW w:w="1276" w:type="dxa"/>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shd w:val="clear" w:color="auto" w:fill="FFFFFF"/>
              </w:rPr>
              <w:t>TBI patients had significantly higher pre-drainage ICP (26 ± 10 mmHg) than non-TBI patients (19 ± 5 mmHg) &amp; also drained less CSF; pressure equalization ratio was substantially higher in non-TBI</w:t>
            </w:r>
          </w:p>
        </w:tc>
        <w:tc>
          <w:tcPr>
            <w:tcW w:w="1556" w:type="dxa"/>
          </w:tcPr>
          <w:p w:rsidR="004E056C" w:rsidRPr="00CD7F1D" w:rsidRDefault="004E056C" w:rsidP="005B6E49">
            <w:pPr>
              <w:rPr>
                <w:rFonts w:cstheme="minorHAnsi"/>
              </w:rPr>
            </w:pPr>
            <w:r w:rsidRPr="00CD7F1D">
              <w:rPr>
                <w:rFonts w:cstheme="minorHAnsi"/>
              </w:rPr>
              <w:t>High</w:t>
            </w:r>
          </w:p>
        </w:tc>
        <w:tc>
          <w:tcPr>
            <w:tcW w:w="1063" w:type="dxa"/>
          </w:tcPr>
          <w:p w:rsidR="004E056C" w:rsidRPr="00CD7F1D" w:rsidRDefault="004E056C" w:rsidP="005B6E49">
            <w:pPr>
              <w:rPr>
                <w:rFonts w:cstheme="minorHAnsi"/>
              </w:rPr>
            </w:pPr>
            <w:r w:rsidRPr="00CD7F1D">
              <w:rPr>
                <w:rFonts w:eastAsia="Times New Roman" w:cstheme="minorHAnsi"/>
                <w:color w:val="000000" w:themeColor="text1"/>
              </w:rPr>
              <w:t>Indirectness</w:t>
            </w:r>
          </w:p>
        </w:tc>
      </w:tr>
      <w:tr w:rsidR="004E056C" w:rsidRPr="00CD7F1D" w:rsidTr="005B6E49">
        <w:tc>
          <w:tcPr>
            <w:tcW w:w="9350" w:type="dxa"/>
            <w:gridSpan w:val="9"/>
            <w:vAlign w:val="center"/>
          </w:tcPr>
          <w:p w:rsidR="004E056C" w:rsidRPr="00CD7F1D" w:rsidRDefault="004E056C" w:rsidP="005B6E49">
            <w:pPr>
              <w:rPr>
                <w:rFonts w:eastAsia="Times New Roman" w:cstheme="minorHAnsi"/>
                <w:color w:val="000000" w:themeColor="text1"/>
              </w:rPr>
            </w:pPr>
            <w:r w:rsidRPr="00CD7F1D">
              <w:rPr>
                <w:rFonts w:eastAsia="Times New Roman" w:cstheme="minorHAnsi"/>
                <w:color w:val="000000" w:themeColor="text1"/>
                <w:vertAlign w:val="superscript"/>
              </w:rPr>
              <w:t>A</w:t>
            </w:r>
            <w:r w:rsidRPr="00CD7F1D">
              <w:rPr>
                <w:rFonts w:eastAsia="Times New Roman" w:cstheme="minorHAnsi"/>
                <w:color w:val="000000" w:themeColor="text1"/>
              </w:rPr>
              <w:t xml:space="preserve"> Very serious concerns of indirectness resulted in downgrading of evidence by two levels; </w:t>
            </w:r>
            <w:r w:rsidRPr="00CD7F1D">
              <w:rPr>
                <w:rFonts w:eastAsia="Times New Roman" w:cstheme="minorHAnsi"/>
                <w:color w:val="000000" w:themeColor="text1"/>
                <w:vertAlign w:val="superscript"/>
              </w:rPr>
              <w:t xml:space="preserve">B </w:t>
            </w:r>
            <w:r w:rsidRPr="00CD7F1D">
              <w:rPr>
                <w:rFonts w:eastAsia="Times New Roman" w:cstheme="minorHAnsi"/>
                <w:color w:val="000000" w:themeColor="text1"/>
              </w:rPr>
              <w:t>Patients underwent three randomly ordered CSF drainage protocols that varied in the volume removed (1 mL, 2 mL, &amp; 3 mL) for a total of 6 mL of cerebrospinal fluid removed</w:t>
            </w:r>
          </w:p>
        </w:tc>
      </w:tr>
    </w:tbl>
    <w:p w:rsidR="004E056C" w:rsidRDefault="004E056C" w:rsidP="004E056C">
      <w:pPr>
        <w:rPr>
          <w:sz w:val="20"/>
          <w:szCs w:val="20"/>
        </w:rPr>
      </w:pPr>
    </w:p>
    <w:p w:rsidR="00AC3345" w:rsidRDefault="00AC3345"/>
    <w:sectPr w:rsidR="00AC3345" w:rsidSect="00AC334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Garamond">
    <w:panose1 w:val="00000000000000000000"/>
    <w:charset w:val="02"/>
    <w:family w:val="roman"/>
    <w:notTrueTyp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21F2C"/>
    <w:multiLevelType w:val="hybridMultilevel"/>
    <w:tmpl w:val="4AFE8AB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5203BD"/>
    <w:multiLevelType w:val="hybridMultilevel"/>
    <w:tmpl w:val="878EF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F3290E"/>
    <w:multiLevelType w:val="hybridMultilevel"/>
    <w:tmpl w:val="CFC2C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72408D"/>
    <w:multiLevelType w:val="hybridMultilevel"/>
    <w:tmpl w:val="0674E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9A443C"/>
    <w:multiLevelType w:val="hybridMultilevel"/>
    <w:tmpl w:val="E3A02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BD07D0"/>
    <w:multiLevelType w:val="hybridMultilevel"/>
    <w:tmpl w:val="954C0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C96260"/>
    <w:multiLevelType w:val="hybridMultilevel"/>
    <w:tmpl w:val="22EC2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AB358F"/>
    <w:multiLevelType w:val="hybridMultilevel"/>
    <w:tmpl w:val="CFC2C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114380"/>
    <w:multiLevelType w:val="hybridMultilevel"/>
    <w:tmpl w:val="0FC8E3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6B78CE"/>
    <w:multiLevelType w:val="hybridMultilevel"/>
    <w:tmpl w:val="B99623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0D4AF2"/>
    <w:multiLevelType w:val="hybridMultilevel"/>
    <w:tmpl w:val="ED626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800880"/>
    <w:multiLevelType w:val="hybridMultilevel"/>
    <w:tmpl w:val="0E24C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F068A9"/>
    <w:multiLevelType w:val="hybridMultilevel"/>
    <w:tmpl w:val="2BA84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CA2E18"/>
    <w:multiLevelType w:val="hybridMultilevel"/>
    <w:tmpl w:val="B3EE6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B40B51"/>
    <w:multiLevelType w:val="hybridMultilevel"/>
    <w:tmpl w:val="B3EE6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C92CAA"/>
    <w:multiLevelType w:val="hybridMultilevel"/>
    <w:tmpl w:val="878EF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AA5BDB"/>
    <w:multiLevelType w:val="hybridMultilevel"/>
    <w:tmpl w:val="73AADA5A"/>
    <w:lvl w:ilvl="0" w:tplc="04090001">
      <w:start w:val="1"/>
      <w:numFmt w:val="bullet"/>
      <w:lvlText w:val=""/>
      <w:lvlJc w:val="left"/>
      <w:pPr>
        <w:ind w:left="720" w:hanging="360"/>
      </w:pPr>
      <w:rPr>
        <w:rFonts w:ascii="Symbol" w:hAnsi="Symbol" w:hint="default"/>
      </w:rPr>
    </w:lvl>
    <w:lvl w:ilvl="1" w:tplc="0FC695FA">
      <w:start w:val="4"/>
      <w:numFmt w:val="bullet"/>
      <w:lvlText w:val="-"/>
      <w:lvlJc w:val="left"/>
      <w:pPr>
        <w:ind w:left="1440" w:hanging="360"/>
      </w:pPr>
      <w:rPr>
        <w:rFonts w:ascii="Garamond" w:eastAsia="Times New Roman" w:hAnsi="Garamond"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4F5D5A"/>
    <w:multiLevelType w:val="hybridMultilevel"/>
    <w:tmpl w:val="2CE24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896F8A"/>
    <w:multiLevelType w:val="hybridMultilevel"/>
    <w:tmpl w:val="9ED85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5226B41"/>
    <w:multiLevelType w:val="hybridMultilevel"/>
    <w:tmpl w:val="F0C417AA"/>
    <w:lvl w:ilvl="0" w:tplc="1AF2FF4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C81ADA"/>
    <w:multiLevelType w:val="hybridMultilevel"/>
    <w:tmpl w:val="2BA84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6368DC"/>
    <w:multiLevelType w:val="hybridMultilevel"/>
    <w:tmpl w:val="CF2C4114"/>
    <w:lvl w:ilvl="0" w:tplc="0650797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2452BE"/>
    <w:multiLevelType w:val="hybridMultilevel"/>
    <w:tmpl w:val="D4322A5A"/>
    <w:lvl w:ilvl="0" w:tplc="9A1CA13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9E6C54"/>
    <w:multiLevelType w:val="hybridMultilevel"/>
    <w:tmpl w:val="3C304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255AA2"/>
    <w:multiLevelType w:val="hybridMultilevel"/>
    <w:tmpl w:val="AA7E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5DB6896"/>
    <w:multiLevelType w:val="hybridMultilevel"/>
    <w:tmpl w:val="51D4B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B5E7389"/>
    <w:multiLevelType w:val="hybridMultilevel"/>
    <w:tmpl w:val="87C2A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6D3E6A"/>
    <w:multiLevelType w:val="hybridMultilevel"/>
    <w:tmpl w:val="5EE631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172C74"/>
    <w:multiLevelType w:val="hybridMultilevel"/>
    <w:tmpl w:val="199CCE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52E3E6D"/>
    <w:multiLevelType w:val="hybridMultilevel"/>
    <w:tmpl w:val="2BC21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5F46BC3"/>
    <w:multiLevelType w:val="hybridMultilevel"/>
    <w:tmpl w:val="F000F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95B68D9"/>
    <w:multiLevelType w:val="hybridMultilevel"/>
    <w:tmpl w:val="526EB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9697398"/>
    <w:multiLevelType w:val="hybridMultilevel"/>
    <w:tmpl w:val="9E4C3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9A4D2A"/>
    <w:multiLevelType w:val="hybridMultilevel"/>
    <w:tmpl w:val="8B8E2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2C4FB9"/>
    <w:multiLevelType w:val="hybridMultilevel"/>
    <w:tmpl w:val="79A09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A433818"/>
    <w:multiLevelType w:val="hybridMultilevel"/>
    <w:tmpl w:val="0E705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ABF4212"/>
    <w:multiLevelType w:val="hybridMultilevel"/>
    <w:tmpl w:val="1AB28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E2474B7"/>
    <w:multiLevelType w:val="hybridMultilevel"/>
    <w:tmpl w:val="93C0AF7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8C2459"/>
    <w:multiLevelType w:val="hybridMultilevel"/>
    <w:tmpl w:val="54361C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6"/>
  </w:num>
  <w:num w:numId="2">
    <w:abstractNumId w:val="24"/>
  </w:num>
  <w:num w:numId="3">
    <w:abstractNumId w:val="38"/>
  </w:num>
  <w:num w:numId="4">
    <w:abstractNumId w:val="7"/>
  </w:num>
  <w:num w:numId="5">
    <w:abstractNumId w:val="10"/>
  </w:num>
  <w:num w:numId="6">
    <w:abstractNumId w:val="0"/>
  </w:num>
  <w:num w:numId="7">
    <w:abstractNumId w:val="15"/>
  </w:num>
  <w:num w:numId="8">
    <w:abstractNumId w:val="37"/>
  </w:num>
  <w:num w:numId="9">
    <w:abstractNumId w:val="11"/>
  </w:num>
  <w:num w:numId="10">
    <w:abstractNumId w:val="31"/>
  </w:num>
  <w:num w:numId="11">
    <w:abstractNumId w:val="36"/>
  </w:num>
  <w:num w:numId="12">
    <w:abstractNumId w:val="18"/>
  </w:num>
  <w:num w:numId="13">
    <w:abstractNumId w:val="6"/>
  </w:num>
  <w:num w:numId="14">
    <w:abstractNumId w:val="2"/>
  </w:num>
  <w:num w:numId="15">
    <w:abstractNumId w:val="14"/>
  </w:num>
  <w:num w:numId="16">
    <w:abstractNumId w:val="12"/>
  </w:num>
  <w:num w:numId="17">
    <w:abstractNumId w:val="13"/>
  </w:num>
  <w:num w:numId="18">
    <w:abstractNumId w:val="16"/>
  </w:num>
  <w:num w:numId="19">
    <w:abstractNumId w:val="20"/>
  </w:num>
  <w:num w:numId="20">
    <w:abstractNumId w:val="4"/>
  </w:num>
  <w:num w:numId="21">
    <w:abstractNumId w:val="34"/>
  </w:num>
  <w:num w:numId="22">
    <w:abstractNumId w:val="30"/>
  </w:num>
  <w:num w:numId="23">
    <w:abstractNumId w:val="28"/>
  </w:num>
  <w:num w:numId="24">
    <w:abstractNumId w:val="21"/>
  </w:num>
  <w:num w:numId="25">
    <w:abstractNumId w:val="27"/>
  </w:num>
  <w:num w:numId="26">
    <w:abstractNumId w:val="1"/>
  </w:num>
  <w:num w:numId="27">
    <w:abstractNumId w:val="3"/>
  </w:num>
  <w:num w:numId="28">
    <w:abstractNumId w:val="5"/>
  </w:num>
  <w:num w:numId="29">
    <w:abstractNumId w:val="9"/>
  </w:num>
  <w:num w:numId="30">
    <w:abstractNumId w:val="29"/>
  </w:num>
  <w:num w:numId="31">
    <w:abstractNumId w:val="17"/>
  </w:num>
  <w:num w:numId="32">
    <w:abstractNumId w:val="23"/>
  </w:num>
  <w:num w:numId="33">
    <w:abstractNumId w:val="22"/>
  </w:num>
  <w:num w:numId="34">
    <w:abstractNumId w:val="8"/>
  </w:num>
  <w:num w:numId="35">
    <w:abstractNumId w:val="19"/>
  </w:num>
  <w:num w:numId="36">
    <w:abstractNumId w:val="33"/>
  </w:num>
  <w:num w:numId="37">
    <w:abstractNumId w:val="35"/>
  </w:num>
  <w:num w:numId="38">
    <w:abstractNumId w:val="32"/>
  </w:num>
  <w:num w:numId="39">
    <w:abstractNumId w:val="25"/>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E056C"/>
    <w:rsid w:val="0018187C"/>
    <w:rsid w:val="004B211F"/>
    <w:rsid w:val="004E056C"/>
    <w:rsid w:val="00AC3345"/>
    <w:rsid w:val="00BD6993"/>
    <w:rsid w:val="00F9417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345"/>
  </w:style>
  <w:style w:type="paragraph" w:styleId="Heading1">
    <w:name w:val="heading 1"/>
    <w:basedOn w:val="Normal"/>
    <w:next w:val="Normal"/>
    <w:link w:val="Heading1Char"/>
    <w:uiPriority w:val="9"/>
    <w:qFormat/>
    <w:rsid w:val="004E056C"/>
    <w:pPr>
      <w:keepNext/>
      <w:keepLines/>
      <w:spacing w:before="480" w:after="120" w:line="240" w:lineRule="auto"/>
      <w:outlineLvl w:val="0"/>
    </w:pPr>
    <w:rPr>
      <w:rFonts w:ascii="Times New Roman" w:eastAsia="Times New Roman" w:hAnsi="Times New Roman" w:cs="Times New Roman"/>
      <w:b/>
      <w:sz w:val="48"/>
      <w:szCs w:val="48"/>
      <w:lang w:val="en-US"/>
    </w:rPr>
  </w:style>
  <w:style w:type="paragraph" w:styleId="Heading2">
    <w:name w:val="heading 2"/>
    <w:basedOn w:val="Normal"/>
    <w:next w:val="Normal"/>
    <w:link w:val="Heading2Char"/>
    <w:uiPriority w:val="9"/>
    <w:unhideWhenUsed/>
    <w:qFormat/>
    <w:rsid w:val="004E056C"/>
    <w:pPr>
      <w:keepNext/>
      <w:keepLines/>
      <w:spacing w:before="360" w:after="80" w:line="240" w:lineRule="auto"/>
      <w:outlineLvl w:val="1"/>
    </w:pPr>
    <w:rPr>
      <w:rFonts w:ascii="Times New Roman" w:eastAsia="Times New Roman" w:hAnsi="Times New Roman" w:cs="Times New Roman"/>
      <w:b/>
      <w:sz w:val="36"/>
      <w:szCs w:val="36"/>
      <w:lang w:val="en-US"/>
    </w:rPr>
  </w:style>
  <w:style w:type="paragraph" w:styleId="Heading3">
    <w:name w:val="heading 3"/>
    <w:basedOn w:val="Normal"/>
    <w:next w:val="Normal"/>
    <w:link w:val="Heading3Char"/>
    <w:uiPriority w:val="9"/>
    <w:semiHidden/>
    <w:unhideWhenUsed/>
    <w:qFormat/>
    <w:rsid w:val="004E056C"/>
    <w:pPr>
      <w:keepNext/>
      <w:keepLines/>
      <w:spacing w:before="280" w:after="80" w:line="240" w:lineRule="auto"/>
      <w:outlineLvl w:val="2"/>
    </w:pPr>
    <w:rPr>
      <w:rFonts w:ascii="Times New Roman" w:eastAsia="Times New Roman" w:hAnsi="Times New Roman" w:cs="Times New Roman"/>
      <w:b/>
      <w:sz w:val="28"/>
      <w:szCs w:val="28"/>
      <w:lang w:val="en-US"/>
    </w:rPr>
  </w:style>
  <w:style w:type="paragraph" w:styleId="Heading4">
    <w:name w:val="heading 4"/>
    <w:basedOn w:val="Normal"/>
    <w:next w:val="Normal"/>
    <w:link w:val="Heading4Char"/>
    <w:uiPriority w:val="9"/>
    <w:semiHidden/>
    <w:unhideWhenUsed/>
    <w:qFormat/>
    <w:rsid w:val="004E056C"/>
    <w:pPr>
      <w:keepNext/>
      <w:keepLines/>
      <w:spacing w:before="240" w:after="40" w:line="240" w:lineRule="auto"/>
      <w:outlineLvl w:val="3"/>
    </w:pPr>
    <w:rPr>
      <w:rFonts w:ascii="Times New Roman" w:eastAsia="Times New Roman" w:hAnsi="Times New Roman" w:cs="Times New Roman"/>
      <w:b/>
      <w:sz w:val="24"/>
      <w:szCs w:val="24"/>
      <w:lang w:val="en-US"/>
    </w:rPr>
  </w:style>
  <w:style w:type="paragraph" w:styleId="Heading5">
    <w:name w:val="heading 5"/>
    <w:basedOn w:val="Normal"/>
    <w:next w:val="Normal"/>
    <w:link w:val="Heading5Char"/>
    <w:uiPriority w:val="9"/>
    <w:semiHidden/>
    <w:unhideWhenUsed/>
    <w:qFormat/>
    <w:rsid w:val="004E056C"/>
    <w:pPr>
      <w:keepNext/>
      <w:keepLines/>
      <w:spacing w:before="220" w:after="40" w:line="240" w:lineRule="auto"/>
      <w:outlineLvl w:val="4"/>
    </w:pPr>
    <w:rPr>
      <w:rFonts w:ascii="Times New Roman" w:eastAsia="Times New Roman" w:hAnsi="Times New Roman" w:cs="Times New Roman"/>
      <w:b/>
      <w:lang w:val="en-US"/>
    </w:rPr>
  </w:style>
  <w:style w:type="paragraph" w:styleId="Heading6">
    <w:name w:val="heading 6"/>
    <w:basedOn w:val="Normal"/>
    <w:next w:val="Normal"/>
    <w:link w:val="Heading6Char"/>
    <w:uiPriority w:val="9"/>
    <w:semiHidden/>
    <w:unhideWhenUsed/>
    <w:qFormat/>
    <w:rsid w:val="004E056C"/>
    <w:pPr>
      <w:keepNext/>
      <w:keepLines/>
      <w:spacing w:before="200" w:after="40" w:line="240" w:lineRule="auto"/>
      <w:outlineLvl w:val="5"/>
    </w:pPr>
    <w:rPr>
      <w:rFonts w:ascii="Times New Roman" w:eastAsia="Times New Roman" w:hAnsi="Times New Roman"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56C"/>
    <w:rPr>
      <w:rFonts w:ascii="Times New Roman" w:eastAsia="Times New Roman" w:hAnsi="Times New Roman" w:cs="Times New Roman"/>
      <w:b/>
      <w:sz w:val="48"/>
      <w:szCs w:val="48"/>
      <w:lang w:val="en-US"/>
    </w:rPr>
  </w:style>
  <w:style w:type="character" w:customStyle="1" w:styleId="Heading2Char">
    <w:name w:val="Heading 2 Char"/>
    <w:basedOn w:val="DefaultParagraphFont"/>
    <w:link w:val="Heading2"/>
    <w:uiPriority w:val="9"/>
    <w:rsid w:val="004E056C"/>
    <w:rPr>
      <w:rFonts w:ascii="Times New Roman" w:eastAsia="Times New Roman" w:hAnsi="Times New Roman" w:cs="Times New Roman"/>
      <w:b/>
      <w:sz w:val="36"/>
      <w:szCs w:val="36"/>
      <w:lang w:val="en-US"/>
    </w:rPr>
  </w:style>
  <w:style w:type="character" w:customStyle="1" w:styleId="Heading3Char">
    <w:name w:val="Heading 3 Char"/>
    <w:basedOn w:val="DefaultParagraphFont"/>
    <w:link w:val="Heading3"/>
    <w:uiPriority w:val="9"/>
    <w:semiHidden/>
    <w:rsid w:val="004E056C"/>
    <w:rPr>
      <w:rFonts w:ascii="Times New Roman" w:eastAsia="Times New Roman" w:hAnsi="Times New Roman" w:cs="Times New Roman"/>
      <w:b/>
      <w:sz w:val="28"/>
      <w:szCs w:val="28"/>
      <w:lang w:val="en-US"/>
    </w:rPr>
  </w:style>
  <w:style w:type="character" w:customStyle="1" w:styleId="Heading4Char">
    <w:name w:val="Heading 4 Char"/>
    <w:basedOn w:val="DefaultParagraphFont"/>
    <w:link w:val="Heading4"/>
    <w:uiPriority w:val="9"/>
    <w:semiHidden/>
    <w:rsid w:val="004E056C"/>
    <w:rPr>
      <w:rFonts w:ascii="Times New Roman" w:eastAsia="Times New Roman" w:hAnsi="Times New Roman" w:cs="Times New Roman"/>
      <w:b/>
      <w:sz w:val="24"/>
      <w:szCs w:val="24"/>
      <w:lang w:val="en-US"/>
    </w:rPr>
  </w:style>
  <w:style w:type="character" w:customStyle="1" w:styleId="Heading5Char">
    <w:name w:val="Heading 5 Char"/>
    <w:basedOn w:val="DefaultParagraphFont"/>
    <w:link w:val="Heading5"/>
    <w:uiPriority w:val="9"/>
    <w:semiHidden/>
    <w:rsid w:val="004E056C"/>
    <w:rPr>
      <w:rFonts w:ascii="Times New Roman" w:eastAsia="Times New Roman" w:hAnsi="Times New Roman" w:cs="Times New Roman"/>
      <w:b/>
      <w:lang w:val="en-US"/>
    </w:rPr>
  </w:style>
  <w:style w:type="character" w:customStyle="1" w:styleId="Heading6Char">
    <w:name w:val="Heading 6 Char"/>
    <w:basedOn w:val="DefaultParagraphFont"/>
    <w:link w:val="Heading6"/>
    <w:uiPriority w:val="9"/>
    <w:semiHidden/>
    <w:rsid w:val="004E056C"/>
    <w:rPr>
      <w:rFonts w:ascii="Times New Roman" w:eastAsia="Times New Roman" w:hAnsi="Times New Roman" w:cs="Times New Roman"/>
      <w:b/>
      <w:sz w:val="20"/>
      <w:szCs w:val="20"/>
      <w:lang w:val="en-US"/>
    </w:rPr>
  </w:style>
  <w:style w:type="paragraph" w:customStyle="1" w:styleId="EndNoteBibliographyTitle">
    <w:name w:val="EndNote Bibliography Title"/>
    <w:basedOn w:val="Normal"/>
    <w:link w:val="EndNoteBibliographyTitleChar"/>
    <w:rsid w:val="004E056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E056C"/>
    <w:rPr>
      <w:rFonts w:ascii="Calibri" w:hAnsi="Calibri" w:cs="Calibri"/>
      <w:noProof/>
      <w:lang w:val="en-US"/>
    </w:rPr>
  </w:style>
  <w:style w:type="paragraph" w:customStyle="1" w:styleId="EndNoteBibliography">
    <w:name w:val="EndNote Bibliography"/>
    <w:basedOn w:val="Normal"/>
    <w:link w:val="EndNoteBibliographyChar"/>
    <w:rsid w:val="004E056C"/>
    <w:pPr>
      <w:spacing w:line="48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E056C"/>
    <w:rPr>
      <w:rFonts w:ascii="Calibri" w:hAnsi="Calibri" w:cs="Calibri"/>
      <w:noProof/>
      <w:lang w:val="en-US"/>
    </w:rPr>
  </w:style>
  <w:style w:type="table" w:styleId="TableGrid">
    <w:name w:val="Table Grid"/>
    <w:basedOn w:val="TableNormal"/>
    <w:uiPriority w:val="59"/>
    <w:rsid w:val="004E056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E056C"/>
    <w:pPr>
      <w:ind w:left="720"/>
      <w:contextualSpacing/>
    </w:pPr>
    <w:rPr>
      <w:lang w:val="en-US"/>
    </w:rPr>
  </w:style>
  <w:style w:type="character" w:styleId="CommentReference">
    <w:name w:val="annotation reference"/>
    <w:basedOn w:val="DefaultParagraphFont"/>
    <w:uiPriority w:val="99"/>
    <w:semiHidden/>
    <w:unhideWhenUsed/>
    <w:rsid w:val="004E056C"/>
    <w:rPr>
      <w:sz w:val="16"/>
      <w:szCs w:val="16"/>
    </w:rPr>
  </w:style>
  <w:style w:type="paragraph" w:styleId="CommentText">
    <w:name w:val="annotation text"/>
    <w:basedOn w:val="Normal"/>
    <w:link w:val="CommentTextChar"/>
    <w:uiPriority w:val="99"/>
    <w:unhideWhenUsed/>
    <w:rsid w:val="004E056C"/>
    <w:pPr>
      <w:spacing w:line="240" w:lineRule="auto"/>
    </w:pPr>
    <w:rPr>
      <w:sz w:val="20"/>
      <w:szCs w:val="20"/>
      <w:lang w:val="en-US"/>
    </w:rPr>
  </w:style>
  <w:style w:type="character" w:customStyle="1" w:styleId="CommentTextChar">
    <w:name w:val="Comment Text Char"/>
    <w:basedOn w:val="DefaultParagraphFont"/>
    <w:link w:val="CommentText"/>
    <w:uiPriority w:val="99"/>
    <w:rsid w:val="004E056C"/>
    <w:rPr>
      <w:sz w:val="20"/>
      <w:szCs w:val="20"/>
      <w:lang w:val="en-US"/>
    </w:rPr>
  </w:style>
  <w:style w:type="paragraph" w:styleId="BalloonText">
    <w:name w:val="Balloon Text"/>
    <w:basedOn w:val="Normal"/>
    <w:link w:val="BalloonTextChar"/>
    <w:uiPriority w:val="99"/>
    <w:semiHidden/>
    <w:unhideWhenUsed/>
    <w:rsid w:val="004E056C"/>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4E056C"/>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4E056C"/>
    <w:rPr>
      <w:b/>
      <w:bCs/>
    </w:rPr>
  </w:style>
  <w:style w:type="character" w:customStyle="1" w:styleId="CommentSubjectChar">
    <w:name w:val="Comment Subject Char"/>
    <w:basedOn w:val="CommentTextChar"/>
    <w:link w:val="CommentSubject"/>
    <w:uiPriority w:val="99"/>
    <w:semiHidden/>
    <w:rsid w:val="004E056C"/>
    <w:rPr>
      <w:b/>
      <w:bCs/>
    </w:rPr>
  </w:style>
  <w:style w:type="paragraph" w:styleId="NormalWeb">
    <w:name w:val="Normal (Web)"/>
    <w:basedOn w:val="Normal"/>
    <w:uiPriority w:val="99"/>
    <w:unhideWhenUsed/>
    <w:rsid w:val="004E056C"/>
    <w:pPr>
      <w:spacing w:after="0" w:line="240" w:lineRule="auto"/>
    </w:pPr>
    <w:rPr>
      <w:rFonts w:ascii="Times New Roman" w:hAnsi="Times New Roman" w:cs="Times New Roman"/>
      <w:sz w:val="24"/>
      <w:szCs w:val="24"/>
      <w:lang w:val="en-US"/>
    </w:rPr>
  </w:style>
  <w:style w:type="paragraph" w:styleId="Header">
    <w:name w:val="header"/>
    <w:basedOn w:val="Normal"/>
    <w:link w:val="HeaderChar"/>
    <w:uiPriority w:val="99"/>
    <w:unhideWhenUsed/>
    <w:rsid w:val="004E056C"/>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4E056C"/>
    <w:rPr>
      <w:lang w:val="en-US"/>
    </w:rPr>
  </w:style>
  <w:style w:type="paragraph" w:styleId="Footer">
    <w:name w:val="footer"/>
    <w:basedOn w:val="Normal"/>
    <w:link w:val="FooterChar"/>
    <w:uiPriority w:val="99"/>
    <w:unhideWhenUsed/>
    <w:rsid w:val="004E056C"/>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4E056C"/>
    <w:rPr>
      <w:lang w:val="en-US"/>
    </w:rPr>
  </w:style>
  <w:style w:type="character" w:styleId="LineNumber">
    <w:name w:val="line number"/>
    <w:basedOn w:val="DefaultParagraphFont"/>
    <w:uiPriority w:val="99"/>
    <w:semiHidden/>
    <w:unhideWhenUsed/>
    <w:rsid w:val="004E056C"/>
  </w:style>
  <w:style w:type="character" w:styleId="Emphasis">
    <w:name w:val="Emphasis"/>
    <w:basedOn w:val="DefaultParagraphFont"/>
    <w:uiPriority w:val="20"/>
    <w:qFormat/>
    <w:rsid w:val="004E056C"/>
    <w:rPr>
      <w:i/>
      <w:iCs/>
    </w:rPr>
  </w:style>
  <w:style w:type="paragraph" w:styleId="Revision">
    <w:name w:val="Revision"/>
    <w:hidden/>
    <w:uiPriority w:val="99"/>
    <w:semiHidden/>
    <w:rsid w:val="004E056C"/>
    <w:pPr>
      <w:spacing w:after="0" w:line="240" w:lineRule="auto"/>
    </w:pPr>
    <w:rPr>
      <w:lang w:val="en-US"/>
    </w:rPr>
  </w:style>
  <w:style w:type="paragraph" w:customStyle="1" w:styleId="3ziulaheps">
    <w:name w:val="_3ziulaheps"/>
    <w:basedOn w:val="Normal"/>
    <w:link w:val="3ziulahepsChar"/>
    <w:rsid w:val="004E056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3ziulahepsChar">
    <w:name w:val="_3ziulaheps Char"/>
    <w:basedOn w:val="DefaultParagraphFont"/>
    <w:link w:val="3ziulaheps"/>
    <w:rsid w:val="004E056C"/>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E056C"/>
    <w:rPr>
      <w:color w:val="0000FF" w:themeColor="hyperlink"/>
      <w:u w:val="single"/>
    </w:rPr>
  </w:style>
  <w:style w:type="character" w:styleId="FollowedHyperlink">
    <w:name w:val="FollowedHyperlink"/>
    <w:basedOn w:val="DefaultParagraphFont"/>
    <w:uiPriority w:val="99"/>
    <w:semiHidden/>
    <w:unhideWhenUsed/>
    <w:rsid w:val="004E056C"/>
    <w:rPr>
      <w:color w:val="800080" w:themeColor="followedHyperlink"/>
      <w:u w:val="single"/>
    </w:rPr>
  </w:style>
  <w:style w:type="table" w:customStyle="1" w:styleId="TableGridLight1">
    <w:name w:val="Table Grid Light1"/>
    <w:basedOn w:val="TableNormal"/>
    <w:uiPriority w:val="40"/>
    <w:rsid w:val="004E056C"/>
    <w:pPr>
      <w:spacing w:after="0" w:line="240" w:lineRule="auto"/>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4E056C"/>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4E056C"/>
  </w:style>
  <w:style w:type="paragraph" w:styleId="Title">
    <w:name w:val="Title"/>
    <w:basedOn w:val="Normal"/>
    <w:next w:val="Normal"/>
    <w:link w:val="TitleChar"/>
    <w:uiPriority w:val="10"/>
    <w:qFormat/>
    <w:rsid w:val="004E056C"/>
    <w:pPr>
      <w:keepNext/>
      <w:keepLines/>
      <w:spacing w:before="480" w:after="120" w:line="240" w:lineRule="auto"/>
    </w:pPr>
    <w:rPr>
      <w:rFonts w:ascii="Times New Roman" w:eastAsia="Times New Roman" w:hAnsi="Times New Roman" w:cs="Times New Roman"/>
      <w:b/>
      <w:sz w:val="72"/>
      <w:szCs w:val="72"/>
      <w:lang w:val="en-US"/>
    </w:rPr>
  </w:style>
  <w:style w:type="character" w:customStyle="1" w:styleId="TitleChar">
    <w:name w:val="Title Char"/>
    <w:basedOn w:val="DefaultParagraphFont"/>
    <w:link w:val="Title"/>
    <w:uiPriority w:val="10"/>
    <w:rsid w:val="004E056C"/>
    <w:rPr>
      <w:rFonts w:ascii="Times New Roman" w:eastAsia="Times New Roman" w:hAnsi="Times New Roman" w:cs="Times New Roman"/>
      <w:b/>
      <w:sz w:val="72"/>
      <w:szCs w:val="72"/>
      <w:lang w:val="en-US"/>
    </w:rPr>
  </w:style>
  <w:style w:type="paragraph" w:styleId="Subtitle">
    <w:name w:val="Subtitle"/>
    <w:basedOn w:val="Normal"/>
    <w:next w:val="Normal"/>
    <w:link w:val="SubtitleChar"/>
    <w:uiPriority w:val="11"/>
    <w:qFormat/>
    <w:rsid w:val="004E056C"/>
    <w:pPr>
      <w:keepNext/>
      <w:keepLines/>
      <w:spacing w:before="360" w:after="80" w:line="240" w:lineRule="auto"/>
    </w:pPr>
    <w:rPr>
      <w:rFonts w:ascii="Georgia" w:eastAsia="Georgia" w:hAnsi="Georgia" w:cs="Georgia"/>
      <w:i/>
      <w:color w:val="666666"/>
      <w:sz w:val="48"/>
      <w:szCs w:val="48"/>
      <w:lang w:val="en-US"/>
    </w:rPr>
  </w:style>
  <w:style w:type="character" w:customStyle="1" w:styleId="SubtitleChar">
    <w:name w:val="Subtitle Char"/>
    <w:basedOn w:val="DefaultParagraphFont"/>
    <w:link w:val="Subtitle"/>
    <w:uiPriority w:val="11"/>
    <w:rsid w:val="004E056C"/>
    <w:rPr>
      <w:rFonts w:ascii="Georgia" w:eastAsia="Georgia" w:hAnsi="Georgia" w:cs="Georgia"/>
      <w:i/>
      <w:color w:val="666666"/>
      <w:sz w:val="48"/>
      <w:szCs w:val="48"/>
      <w:lang w:val="en-US"/>
    </w:rPr>
  </w:style>
  <w:style w:type="numbering" w:customStyle="1" w:styleId="NoList2">
    <w:name w:val="No List2"/>
    <w:next w:val="NoList"/>
    <w:uiPriority w:val="99"/>
    <w:semiHidden/>
    <w:unhideWhenUsed/>
    <w:rsid w:val="004E056C"/>
  </w:style>
  <w:style w:type="table" w:customStyle="1" w:styleId="TableGrid2">
    <w:name w:val="Table Grid2"/>
    <w:basedOn w:val="TableNormal"/>
    <w:next w:val="TableGrid"/>
    <w:uiPriority w:val="59"/>
    <w:rsid w:val="004E056C"/>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1">
    <w:name w:val="Table Grid Light11"/>
    <w:basedOn w:val="TableNormal"/>
    <w:uiPriority w:val="40"/>
    <w:rsid w:val="004E056C"/>
    <w:pPr>
      <w:spacing w:after="0" w:line="240" w:lineRule="auto"/>
    </w:pPr>
    <w:rPr>
      <w:rFonts w:eastAsiaTheme="minorEastAsia"/>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Normal1">
    <w:name w:val="Normal1"/>
    <w:rsid w:val="004E056C"/>
    <w:pPr>
      <w:spacing w:after="0" w:line="240" w:lineRule="auto"/>
    </w:pPr>
    <w:rPr>
      <w:rFonts w:ascii="Times New Roman" w:eastAsia="Times New Roman" w:hAnsi="Times New Roman" w:cs="Times New Roman"/>
      <w:sz w:val="24"/>
      <w:szCs w:val="24"/>
      <w:lang w:val="en-US"/>
    </w:rPr>
  </w:style>
  <w:style w:type="character" w:customStyle="1" w:styleId="refid">
    <w:name w:val="refid"/>
    <w:basedOn w:val="DefaultParagraphFont"/>
    <w:rsid w:val="004E056C"/>
  </w:style>
  <w:style w:type="character" w:customStyle="1" w:styleId="apple-converted-space">
    <w:name w:val="apple-converted-space"/>
    <w:basedOn w:val="DefaultParagraphFont"/>
    <w:rsid w:val="004E056C"/>
  </w:style>
  <w:style w:type="character" w:styleId="PlaceholderText">
    <w:name w:val="Placeholder Text"/>
    <w:basedOn w:val="DefaultParagraphFont"/>
    <w:uiPriority w:val="99"/>
    <w:semiHidden/>
    <w:rsid w:val="004E056C"/>
    <w:rPr>
      <w:color w:val="808080"/>
    </w:rPr>
  </w:style>
  <w:style w:type="character" w:customStyle="1" w:styleId="normaltextrun">
    <w:name w:val="normaltextrun"/>
    <w:basedOn w:val="DefaultParagraphFont"/>
    <w:rsid w:val="004E056C"/>
  </w:style>
  <w:style w:type="paragraph" w:customStyle="1" w:styleId="paragraph">
    <w:name w:val="paragraph"/>
    <w:basedOn w:val="Normal"/>
    <w:rsid w:val="004E056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normal">
    <w:name w:val="x_msonormal"/>
    <w:basedOn w:val="Normal"/>
    <w:rsid w:val="004E056C"/>
    <w:pPr>
      <w:spacing w:after="0" w:line="240" w:lineRule="auto"/>
    </w:pPr>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47</Pages>
  <Words>10771</Words>
  <Characters>61401</Characters>
  <Application>Microsoft Office Word</Application>
  <DocSecurity>0</DocSecurity>
  <Lines>511</Lines>
  <Paragraphs>144</Paragraphs>
  <ScaleCrop>false</ScaleCrop>
  <Company>Microsoft</Company>
  <LinksUpToDate>false</LinksUpToDate>
  <CharactersWithSpaces>72028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0010757</dc:creator>
  <cp:lastModifiedBy>0010757</cp:lastModifiedBy>
  <cp:revision>2</cp:revision>
  <dcterms:created xsi:type="dcterms:W3CDTF">2020-03-18T11:28:00Z</dcterms:created>
  <dcterms:modified xsi:type="dcterms:W3CDTF">2020-03-18T11:29:00Z</dcterms:modified>
</cp:coreProperties>
</file>