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C55" w:rsidRPr="00377C00" w:rsidRDefault="00627C55" w:rsidP="00627C55">
      <w:pPr>
        <w:pStyle w:val="Heading2"/>
        <w:rPr>
          <w:rStyle w:val="SubtleEmphasis"/>
        </w:rPr>
      </w:pPr>
      <w:r w:rsidRPr="00377C00">
        <w:rPr>
          <w:rStyle w:val="SubtleEmphasis"/>
        </w:rPr>
        <w:t>S</w:t>
      </w:r>
      <w:r>
        <w:rPr>
          <w:rStyle w:val="SubtleEmphasis"/>
        </w:rPr>
        <w:t>upplementary Tables</w:t>
      </w:r>
      <w:r w:rsidRPr="00377C00">
        <w:rPr>
          <w:rStyle w:val="SubtleEmphasis"/>
        </w:rPr>
        <w:t xml:space="preserve"> </w:t>
      </w:r>
    </w:p>
    <w:p w:rsidR="00627C55" w:rsidRPr="002E287B" w:rsidRDefault="00627C55" w:rsidP="00627C55">
      <w:pPr>
        <w:rPr>
          <w:lang w:val="en-US"/>
        </w:rPr>
      </w:pPr>
    </w:p>
    <w:p w:rsidR="00627C55" w:rsidRPr="002E287B" w:rsidRDefault="00627C55" w:rsidP="00627C55">
      <w:pPr>
        <w:pStyle w:val="Caption"/>
        <w:keepNext/>
        <w:rPr>
          <w:lang w:val="en-US"/>
        </w:rPr>
      </w:pPr>
    </w:p>
    <w:tbl>
      <w:tblPr>
        <w:tblpPr w:leftFromText="180" w:rightFromText="180" w:vertAnchor="text" w:horzAnchor="margin" w:tblpY="61"/>
        <w:tblW w:w="6947" w:type="dxa"/>
        <w:tblLook w:val="04A0" w:firstRow="1" w:lastRow="0" w:firstColumn="1" w:lastColumn="0" w:noHBand="0" w:noVBand="1"/>
      </w:tblPr>
      <w:tblGrid>
        <w:gridCol w:w="5529"/>
        <w:gridCol w:w="1418"/>
      </w:tblGrid>
      <w:tr w:rsidR="00627C55" w:rsidRPr="002E287B" w:rsidTr="008D336C">
        <w:trPr>
          <w:trHeight w:val="288"/>
        </w:trPr>
        <w:tc>
          <w:tcPr>
            <w:tcW w:w="55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5B9BD5" w:fill="5B9BD5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US" w:eastAsia="en-GB"/>
              </w:rPr>
              <w:t>Baseline characteristics centers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5B9BD5" w:fill="5B9BD5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US" w:eastAsia="en-GB"/>
              </w:rPr>
              <w:t>N (%)*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Academic hospital (vs. non-Academic)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60, 91%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questionnaire completed by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proofErr w:type="spellStart"/>
            <w:r w:rsidRPr="002E287B">
              <w:rPr>
                <w:color w:val="000000"/>
                <w:shd w:val="clear" w:color="auto" w:fill="FFFFFF"/>
                <w:lang w:val="en-US"/>
              </w:rPr>
              <w:t>Intensivists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33, 50%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Neurosurgeons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23, 35%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administrative staff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11, 17%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hd w:val="clear" w:color="auto" w:fill="FFFFFF"/>
                <w:lang w:val="en-US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neurologists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5, 8%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hd w:val="clear" w:color="auto" w:fill="FFFFFF"/>
                <w:lang w:val="en-US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anesthesiologists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5, 8%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hd w:val="clear" w:color="auto" w:fill="FFFFFF"/>
                <w:lang w:val="en-US"/>
              </w:rPr>
            </w:pPr>
            <w:r w:rsidRPr="002E287B">
              <w:rPr>
                <w:color w:val="000000"/>
                <w:shd w:val="clear" w:color="auto" w:fill="FFFFFF"/>
                <w:lang w:val="en-US"/>
              </w:rPr>
              <w:t>trauma surgeon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1, 2%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Trauma center designation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Level 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45, 69%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Level 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4, 6%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Level III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1, 2%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No designation / 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15, 23%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 xml:space="preserve">The availability of a dedicated </w:t>
            </w:r>
            <w:proofErr w:type="spellStart"/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>neuro</w:t>
            </w:r>
            <w:proofErr w:type="spellEnd"/>
            <w:r w:rsidRPr="002E28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  <w:t xml:space="preserve"> ICU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2E287B">
              <w:rPr>
                <w:rStyle w:val="Emphasis"/>
                <w:color w:val="000000"/>
                <w:shd w:val="clear" w:color="auto" w:fill="FFFFFF"/>
                <w:lang w:val="en-US"/>
              </w:rPr>
              <w:t>n</w:t>
            </w:r>
            <w:r w:rsidRPr="002E287B">
              <w:rPr>
                <w:color w:val="000000"/>
                <w:shd w:val="clear" w:color="auto" w:fill="FFFFFF"/>
                <w:lang w:val="en-US"/>
              </w:rPr>
              <w:t> = 39, 59%</w:t>
            </w: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pStyle w:val="Caption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  <w:r>
              <w:rPr>
                <w:lang w:val="en-US"/>
              </w:rPr>
              <w:t>Suppl. t</w:t>
            </w:r>
            <w:r w:rsidRPr="002E287B">
              <w:rPr>
                <w:lang w:val="en-US"/>
              </w:rPr>
              <w:t xml:space="preserve">able </w:t>
            </w:r>
            <w:r w:rsidRPr="002E287B">
              <w:rPr>
                <w:lang w:val="en-US"/>
              </w:rPr>
              <w:fldChar w:fldCharType="begin"/>
            </w:r>
            <w:r w:rsidRPr="002E287B">
              <w:rPr>
                <w:lang w:val="en-US"/>
              </w:rPr>
              <w:instrText xml:space="preserve"> SEQ Table \* ARABIC </w:instrText>
            </w:r>
            <w:r w:rsidRPr="002E287B">
              <w:rPr>
                <w:lang w:val="en-US"/>
              </w:rPr>
              <w:fldChar w:fldCharType="separate"/>
            </w:r>
            <w:r w:rsidRPr="002E287B">
              <w:rPr>
                <w:noProof/>
                <w:lang w:val="en-US"/>
              </w:rPr>
              <w:t>1</w:t>
            </w:r>
            <w:r w:rsidRPr="002E287B">
              <w:rPr>
                <w:lang w:val="en-US"/>
              </w:rPr>
              <w:fldChar w:fldCharType="end"/>
            </w:r>
            <w:r>
              <w:rPr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627C55" w:rsidRPr="002E287B" w:rsidTr="008D336C">
        <w:trPr>
          <w:trHeight w:val="28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C55" w:rsidRPr="002E287B" w:rsidRDefault="00627C55" w:rsidP="008D3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</w:tbl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</w:p>
    <w:p w:rsidR="00627C55" w:rsidRDefault="00627C55" w:rsidP="00627C55">
      <w:pPr>
        <w:rPr>
          <w:lang w:val="en-US"/>
        </w:rPr>
      </w:pPr>
      <w:r>
        <w:rPr>
          <w:lang w:val="en-US"/>
        </w:rPr>
        <w:br w:type="page"/>
      </w:r>
      <w:bookmarkStart w:id="0" w:name="_GoBack"/>
      <w:bookmarkEnd w:id="0"/>
    </w:p>
    <w:tbl>
      <w:tblPr>
        <w:tblW w:w="9884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9317"/>
      </w:tblGrid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n-US" w:eastAsia="nl-NL"/>
              </w:rPr>
            </w:pPr>
            <w:r w:rsidRPr="00446420">
              <w:rPr>
                <w:rFonts w:eastAsia="Times New Roman" w:cstheme="minorHAnsi"/>
                <w:sz w:val="24"/>
                <w:szCs w:val="24"/>
                <w:lang w:val="en-US" w:eastAsia="nl-NL"/>
              </w:rPr>
              <w:lastRenderedPageBreak/>
              <w:t>Q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FFFFFF" w:themeColor="background1"/>
                <w:lang w:val="en-US" w:eastAsia="nl-NL"/>
              </w:rPr>
              <w:t xml:space="preserve">Questions used for analysis &amp; the domain they belong to 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5A5A5A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5A5A5A"/>
                <w:lang w:val="en-US" w:eastAsia="nl-NL"/>
              </w:rPr>
              <w:t>Coagulation &amp; transfusion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rPr>
                <w:rFonts w:cstheme="minorHAnsi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How often is DVT prophylaxis used?</w:t>
            </w:r>
            <w:r w:rsidRPr="00446420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1F4E79" w:themeColor="accent1" w:themeShade="8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Does the Intensive Care Unit (ICU) protocol specify a target goal for hemoglobin concentration?</w:t>
            </w: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br/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Yes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No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1F4E79" w:themeColor="accent1" w:themeShade="8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Do you have a transfusion target in patients with Traumatic Brain Injury (TBI) in the acute phase?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 xml:space="preserve">&gt;100 g/l or 6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90g/l or 5.5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 and 100 g/l or 6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80 g/l or 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and 90 g/l or 5.5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70 g/l or 4.0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and 80 g/l or 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is your transfusion target in patients with non-neurological critical illness?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 xml:space="preserve">&gt;100 g/l or 6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90g/l or 5.5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 and 100 g/l or 6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80 g/l or 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and 90 g/l or 5.5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Between 70 g/l or 4.0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 xml:space="preserve">/l and 80 g/l or 5 </w:t>
            </w:r>
            <w:proofErr w:type="spellStart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mmol</w:t>
            </w:r>
            <w:proofErr w:type="spellEnd"/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  <w:t>/l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Is a coagulation panel assessed prior to insertion of an ICP monitoring device?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Ventricular catheter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Parenchymal sensor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is considered a minimum platelet count for insertion of a ventricular catheter in your Intensive Care Unit?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&gt;150K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&gt;100K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&gt; 80 K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&gt;50K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Variable, depends on surgeon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No minimum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is considered the minimum INR for safe placement of a ventricular catheter in your Intensive Care Unit (ICU)?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lastRenderedPageBreak/>
              <w:t>&lt;1.4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&lt;1.3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&lt;1.2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Variable, depending on surgeon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eastAsia="Times New Roman" w:cstheme="minorHAnsi"/>
                <w:b/>
                <w:bCs/>
                <w:color w:val="1F4E79" w:themeColor="accent1" w:themeShade="80"/>
                <w:sz w:val="20"/>
                <w:szCs w:val="20"/>
                <w:lang w:eastAsia="nl-NL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No minimum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46420">
              <w:rPr>
                <w:rFonts w:cstheme="minorHAnsi"/>
                <w:color w:val="1F4E79" w:themeColor="accent1" w:themeShade="80"/>
                <w:sz w:val="20"/>
                <w:szCs w:val="20"/>
              </w:rPr>
              <w:t>Other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  <w:r w:rsidRPr="00446420">
              <w:rPr>
                <w:rFonts w:eastAsia="Times New Roman" w:cstheme="minorHAnsi"/>
                <w:color w:val="5A5A5A"/>
                <w:lang w:val="en-US" w:eastAsia="nl-NL"/>
              </w:rPr>
              <w:t>Neurosurgery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237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In your hospital, is there 24/7 qualified neurosurgical coverage? </w:t>
            </w:r>
          </w:p>
          <w:p w:rsidR="00627C55" w:rsidRPr="00EE7243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237" w:lineRule="auto"/>
              <w:rPr>
                <w:rFonts w:cstheme="minorHAnsi"/>
                <w:color w:val="833C0B" w:themeColor="accent2" w:themeShade="80"/>
                <w:sz w:val="20"/>
                <w:szCs w:val="20"/>
                <w:lang w:val="nl-NL"/>
              </w:rPr>
            </w:pPr>
            <w:r w:rsidRPr="00EE7243">
              <w:rPr>
                <w:rFonts w:cstheme="minorHAnsi"/>
                <w:i/>
                <w:iCs/>
                <w:color w:val="833C0B" w:themeColor="accent2" w:themeShade="80"/>
                <w:sz w:val="20"/>
                <w:szCs w:val="20"/>
              </w:rPr>
              <w:t>Select all that apply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9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10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There is 24/7 in-house availability of a qualified neurosurgeon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There is 24/7 in-house availability of a neurosurgical trainee in residency training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Qualified neurosurgeons are on call and will arrive within 30 minutes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Neurosurgical trainees in residency training are on call and will arrive within 30 minutes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Qualified neurosurgeons are on call and will arrive in more than 30 minutes</w:t>
            </w: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There is 24/7 access to a qualified neurosurgeon by telecommunication / phone. Qualified neurosurgeons are however not 24/7 in-house or on call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is the general policy with regard to management of extremity (limb) fractures in patients with severe Traumatic Brain Injury (TBI</w:t>
            </w:r>
            <w:proofErr w:type="gram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) ?</w:t>
            </w:r>
            <w:proofErr w:type="gramEnd"/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eastAsia="Times New Roman" w:cstheme="minorHAnsi"/>
                <w:b/>
                <w:bCs/>
                <w:color w:val="833C0B" w:themeColor="accent2" w:themeShade="80"/>
                <w:sz w:val="20"/>
                <w:szCs w:val="20"/>
                <w:lang w:eastAsia="nl-NL"/>
              </w:rPr>
            </w:pPr>
            <w:r w:rsidRPr="00446420">
              <w:rPr>
                <w:rFonts w:eastAsia="Times New Roman" w:cstheme="minorHAnsi"/>
                <w:color w:val="833C0B" w:themeColor="accent2" w:themeShade="80"/>
                <w:sz w:val="20"/>
                <w:szCs w:val="20"/>
                <w:lang w:eastAsia="nl-NL"/>
              </w:rPr>
              <w:t>Damage control: We focus on the TBI. All extremity fractures are stabilized, but definitive treatment delayed</w:t>
            </w:r>
          </w:p>
          <w:p w:rsidR="00627C55" w:rsidRPr="00446420" w:rsidRDefault="00627C55" w:rsidP="008D336C">
            <w:pPr>
              <w:pStyle w:val="NoSpacing"/>
              <w:numPr>
                <w:ilvl w:val="0"/>
                <w:numId w:val="4"/>
              </w:numPr>
              <w:rPr>
                <w:rFonts w:eastAsia="Times New Roman" w:cstheme="minorHAnsi"/>
                <w:b/>
                <w:bCs/>
                <w:color w:val="1F4E79" w:themeColor="accent1" w:themeShade="80"/>
                <w:sz w:val="20"/>
                <w:szCs w:val="20"/>
                <w:lang w:eastAsia="nl-NL"/>
              </w:rPr>
            </w:pPr>
            <w:r w:rsidRPr="00446420">
              <w:rPr>
                <w:rFonts w:eastAsia="Times New Roman" w:cstheme="minorHAnsi"/>
                <w:color w:val="833C0B" w:themeColor="accent2" w:themeShade="80"/>
                <w:sz w:val="20"/>
                <w:szCs w:val="20"/>
                <w:lang w:eastAsia="nl-NL"/>
              </w:rPr>
              <w:t>Definitive care: We try to operate/fixate the extremity fractures as soon as possible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Is the decision on surgery in acute SDH influenced by age?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19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Are there acute SDH volume/ thickness thresholds above which your protocol/institutional practice advises surgery (i.e. evacuation)?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No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Yes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20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Can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decompressive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craniectomy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be added to the surgical evacuation of the acute SDH?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3" w:lineRule="auto"/>
              <w:ind w:left="360" w:right="1140" w:hanging="4"/>
              <w:rPr>
                <w:rFonts w:cstheme="minorHAnsi"/>
                <w:color w:val="833C0B" w:themeColor="accent2" w:themeShade="80"/>
                <w:sz w:val="24"/>
                <w:szCs w:val="24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>o Yes, standard and routinely in every patient</w:t>
            </w:r>
          </w:p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232" w:lineRule="auto"/>
              <w:ind w:left="360"/>
              <w:rPr>
                <w:rFonts w:cstheme="minorHAnsi"/>
                <w:color w:val="833C0B" w:themeColor="accent2" w:themeShade="80"/>
                <w:sz w:val="24"/>
                <w:szCs w:val="24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>o Yes, but dependent on intraoperative findings</w:t>
            </w:r>
          </w:p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50" w:lineRule="exact"/>
              <w:rPr>
                <w:rFonts w:cstheme="minorHAnsi"/>
                <w:color w:val="833C0B" w:themeColor="accent2" w:themeShade="80"/>
                <w:sz w:val="24"/>
                <w:szCs w:val="24"/>
              </w:rPr>
            </w:pP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820"/>
              <w:rPr>
                <w:rFonts w:cstheme="minorHAnsi"/>
                <w:color w:val="833C0B" w:themeColor="accent2" w:themeShade="80"/>
                <w:sz w:val="24"/>
                <w:szCs w:val="24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>o No, sometimes delayed in a second procedure in case of uncontrollable ICP o No, never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The general policy in your institute for management of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intraparenchymal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mass lesions (contusions) </w:t>
            </w:r>
          </w:p>
          <w:p w:rsidR="00627C55" w:rsidRPr="00446420" w:rsidRDefault="00627C55" w:rsidP="008D336C">
            <w:pPr>
              <w:widowControl w:val="0"/>
              <w:numPr>
                <w:ilvl w:val="1"/>
                <w:numId w:val="5"/>
              </w:numPr>
              <w:tabs>
                <w:tab w:val="num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cstheme="minorHAnsi"/>
                <w:color w:val="833C0B" w:themeColor="accent2" w:themeShade="80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 xml:space="preserve">Pre-emptive surgery to prevent deterioration </w:t>
            </w:r>
          </w:p>
          <w:p w:rsidR="00627C55" w:rsidRPr="00446420" w:rsidRDefault="00627C55" w:rsidP="008D336C">
            <w:pPr>
              <w:widowControl w:val="0"/>
              <w:numPr>
                <w:ilvl w:val="1"/>
                <w:numId w:val="5"/>
              </w:numPr>
              <w:tabs>
                <w:tab w:val="num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cstheme="minorHAnsi"/>
                <w:color w:val="833C0B" w:themeColor="accent2" w:themeShade="80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 xml:space="preserve">Delayed surgery only after deterioration including intracranial hypertension </w:t>
            </w:r>
          </w:p>
          <w:p w:rsidR="00627C55" w:rsidRPr="00446420" w:rsidRDefault="00627C55" w:rsidP="008D336C">
            <w:pPr>
              <w:widowControl w:val="0"/>
              <w:numPr>
                <w:ilvl w:val="1"/>
                <w:numId w:val="5"/>
              </w:numPr>
              <w:tabs>
                <w:tab w:val="num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eastAsia="Times New Roman" w:cstheme="minorHAnsi"/>
                <w:b/>
                <w:bCs/>
                <w:color w:val="833C0B" w:themeColor="accent2" w:themeShade="80"/>
                <w:sz w:val="20"/>
                <w:szCs w:val="20"/>
                <w:lang w:val="en-US" w:eastAsia="nl-NL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 xml:space="preserve">Variable, depending on surgeon </w:t>
            </w:r>
          </w:p>
          <w:p w:rsidR="00627C55" w:rsidRPr="00446420" w:rsidRDefault="00627C55" w:rsidP="008D336C">
            <w:pPr>
              <w:widowControl w:val="0"/>
              <w:numPr>
                <w:ilvl w:val="1"/>
                <w:numId w:val="5"/>
              </w:numPr>
              <w:tabs>
                <w:tab w:val="num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cstheme="minorHAnsi"/>
                <w:color w:val="833C0B" w:themeColor="accent2" w:themeShade="80"/>
              </w:rPr>
              <w:t>Other</w:t>
            </w: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In case of refractory intracranial hypertension / pressure, how often do you use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decompressive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craniectomy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in patients with severe Traumatic Brain Injury (TBI)?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lastRenderedPageBreak/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833C0B" w:themeColor="accent2" w:themeShade="8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833C0B" w:themeColor="accent2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lastRenderedPageBreak/>
              <w:t>23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Are there ICP thresholds (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eg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&gt; 20, 25, 30 mm Hg), above which you would consider delayed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decompressive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craniectomy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? </w:t>
            </w:r>
          </w:p>
          <w:p w:rsidR="00627C55" w:rsidRPr="00446420" w:rsidRDefault="00627C55" w:rsidP="008D336C">
            <w:pPr>
              <w:widowControl w:val="0"/>
              <w:numPr>
                <w:ilvl w:val="1"/>
                <w:numId w:val="6"/>
              </w:numPr>
              <w:tabs>
                <w:tab w:val="clear" w:pos="1440"/>
                <w:tab w:val="num" w:pos="720"/>
              </w:tabs>
              <w:overflowPunct w:val="0"/>
              <w:autoSpaceDE w:val="0"/>
              <w:autoSpaceDN w:val="0"/>
              <w:adjustRightInd w:val="0"/>
              <w:spacing w:after="0" w:line="239" w:lineRule="auto"/>
              <w:ind w:left="720"/>
              <w:jc w:val="both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No, I would never perform a </w:t>
            </w:r>
            <w:proofErr w:type="spellStart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>decompressive</w:t>
            </w:r>
            <w:proofErr w:type="spellEnd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 </w:t>
            </w:r>
            <w:proofErr w:type="spellStart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>craniectomy</w:t>
            </w:r>
            <w:proofErr w:type="spellEnd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 </w:t>
            </w:r>
          </w:p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50" w:lineRule="exact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ab/>
              <w:t xml:space="preserve">No, I do not use ICP values in the decision to perform a </w:t>
            </w:r>
            <w:proofErr w:type="spellStart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>decompressive</w:t>
            </w:r>
            <w:proofErr w:type="spellEnd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 </w:t>
            </w:r>
            <w:proofErr w:type="spellStart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>craniectomy</w:t>
            </w:r>
            <w:proofErr w:type="spellEnd"/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 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833C0B" w:themeColor="accent2" w:themeShade="80"/>
                <w:sz w:val="20"/>
                <w:szCs w:val="20"/>
              </w:rPr>
              <w:tab/>
              <w:t>Yes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What are indications for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decompressive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craniectomy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?</w:t>
            </w:r>
          </w:p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cstheme="minorHAnsi"/>
                <w:color w:val="833C0B" w:themeColor="accent2" w:themeShade="80"/>
                <w:sz w:val="24"/>
                <w:szCs w:val="24"/>
              </w:rPr>
            </w:pPr>
            <w:r w:rsidRPr="00446420">
              <w:rPr>
                <w:rFonts w:cstheme="minorHAnsi"/>
                <w:i/>
                <w:iCs/>
                <w:color w:val="833C0B" w:themeColor="accent2" w:themeShade="80"/>
              </w:rPr>
              <w:t>Select all that apply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ICP not monitored, but CT evidence of raised ICP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directly planned, but decided on because of intra-operative brain swelling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Routinely performed with every acute SDH or contusion evacuation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Pre-emptive approach to treatment of (suspected) raised ICP (not last resort)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Raised ICP, refractory to medical management (last resort)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  <w:r w:rsidRPr="00446420">
              <w:rPr>
                <w:rFonts w:eastAsia="Times New Roman" w:cstheme="minorHAnsi"/>
                <w:color w:val="5A5A5A"/>
                <w:lang w:val="en-US" w:eastAsia="nl-NL"/>
              </w:rPr>
              <w:t>ICP monitoring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are indications for ICP monitoring in your hospital?</w:t>
            </w:r>
          </w:p>
          <w:p w:rsidR="00627C55" w:rsidRPr="00446420" w:rsidRDefault="00627C55" w:rsidP="008D336C">
            <w:pPr>
              <w:widowControl w:val="0"/>
              <w:autoSpaceDE w:val="0"/>
              <w:autoSpaceDN w:val="0"/>
              <w:adjustRightInd w:val="0"/>
              <w:spacing w:after="0" w:line="50" w:lineRule="exact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Considered not important in decision making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Only in the presence of other risk factors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General Policy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>provide us the general clinical practice at your centre for following situations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29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GCS ≤ 8 and CT abnormalities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30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GCS ≤ 8 without CT abnormalities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GCS 9-12 with contusion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Inability to assess a patient with CT abnormalities clinically (e.g. sedation, surgery etc.)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Intraventricular</w:t>
            </w:r>
            <w:proofErr w:type="spellEnd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hemorrhage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What are reasons for NOT monitoring ICP at your Intensive Care Unit?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Considered not important in decision making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Only in the presence of other risk factors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 xml:space="preserve">o </w:t>
            </w: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ab/>
              <w:t>General Policy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BF8F00" w:themeColor="accent4" w:themeShade="BF"/>
                <w:sz w:val="20"/>
                <w:szCs w:val="20"/>
              </w:rPr>
            </w:pPr>
            <w:r w:rsidRPr="00446420">
              <w:rPr>
                <w:rFonts w:cstheme="minorHAnsi"/>
                <w:color w:val="BF8F00" w:themeColor="accent4" w:themeShade="BF"/>
                <w:sz w:val="20"/>
                <w:szCs w:val="20"/>
              </w:rPr>
              <w:t>provide us the general clinical practice at your centre for following situations</w:t>
            </w:r>
          </w:p>
          <w:p w:rsidR="00627C55" w:rsidRPr="00446420" w:rsidRDefault="00627C55" w:rsidP="008D33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2" w:lineRule="auto"/>
              <w:ind w:left="360" w:right="1180"/>
              <w:rPr>
                <w:rFonts w:cstheme="minorHAnsi"/>
                <w:color w:val="833C0B" w:themeColor="accent2" w:themeShade="80"/>
                <w:sz w:val="20"/>
                <w:szCs w:val="20"/>
              </w:rPr>
            </w:pP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Glasgow Coma Scale (GCS) &gt; 8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 radiological signs of raised ICP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Risk of raised ICP considered low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Patient considered unsalvageable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Coagulopathy (non-drug related)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39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Use of anticoagulants or platelet aggregation inhibitors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40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 device available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local policy to monitor ICP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We adhere to a protocol in which treatment is based on imaging and clinical examination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Too costly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55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When a patient with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polytrauma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and minor intracranial pathology (which would not otherwise indicate ICP monitoring) requires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extracranial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surgery which is not life-saving, in the acute phase after trauma, do you: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place an ICP monitor and allow surgery to proceed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No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Yes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8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In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polytrauma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patients with a Glasgow Coma Scale (GCS) &gt; 8 and small but not severe initial CT abnormalities, who require mechanical ventilation for a number of days because of </w:t>
            </w:r>
            <w:proofErr w:type="spellStart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extracranial</w:t>
            </w:r>
            <w:proofErr w:type="spellEnd"/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 injuries, we apply ICP monitoring: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BF8F00" w:themeColor="accent4" w:themeShade="BF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BF8F00" w:themeColor="accent4" w:themeShade="BF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  <w:r w:rsidRPr="00446420">
              <w:rPr>
                <w:rFonts w:eastAsia="Times New Roman" w:cstheme="minorHAnsi"/>
                <w:color w:val="5A5A5A"/>
                <w:lang w:val="en-US" w:eastAsia="nl-NL"/>
              </w:rPr>
              <w:t>prophylactic antibiotics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Are prophylactic antibiotics given prior to ICP monitor insertion?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Ventricular catheter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Parenchymal sensor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Are prophylactic antibiotics continued after ICP monitoring insertion?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Ventricular catheter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49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Parenchymal sensor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Never (0-10%)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Rarely (10-30%)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Sometimes (30-70%)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 xml:space="preserve"> Frequently (70-90%),</w:t>
            </w:r>
          </w:p>
          <w:p w:rsidR="00627C55" w:rsidRPr="00446420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1F4E79" w:themeColor="accent1" w:themeShade="80"/>
                <w:sz w:val="20"/>
                <w:szCs w:val="20"/>
                <w:lang w:val="en-US"/>
              </w:rPr>
            </w:pPr>
            <w:r w:rsidRPr="00446420">
              <w:rPr>
                <w:rFonts w:eastAsia="Times New Roman" w:cstheme="minorHAnsi"/>
                <w:bCs/>
                <w:color w:val="1F4E79" w:themeColor="accent1" w:themeShade="80"/>
                <w:sz w:val="20"/>
                <w:szCs w:val="20"/>
                <w:lang w:val="en-US" w:eastAsia="nl-NL"/>
              </w:rPr>
              <w:t>Always (90-100%)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  <w:r w:rsidRPr="00446420">
              <w:rPr>
                <w:rFonts w:eastAsia="Times New Roman" w:cstheme="minorHAnsi"/>
                <w:color w:val="5A5A5A"/>
                <w:lang w:val="en-US" w:eastAsia="nl-NL"/>
              </w:rPr>
              <w:t>General management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Are the Brain Trauma Foundation guidelines followed for: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50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Epidural hematoma (EDH) management?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51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Acute Subdural hematoma (SDH) management? 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52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Management of </w:t>
            </w:r>
            <w:proofErr w:type="spellStart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intraparenchymal</w:t>
            </w:r>
            <w:proofErr w:type="spellEnd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mass lesions (contusions)?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 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627C55" w:rsidRPr="00CD195E" w:rsidRDefault="00627C55" w:rsidP="008D336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Who inserts the catheter/probes for ICP monitoring?</w:t>
            </w: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53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Neurosurgeon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lastRenderedPageBreak/>
              <w:t>54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Neurosurgical resident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55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Intensivist</w:t>
            </w:r>
            <w:proofErr w:type="spellEnd"/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56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Intensivist</w:t>
            </w:r>
            <w:proofErr w:type="spellEnd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resident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57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Neurointensivist</w:t>
            </w:r>
            <w:proofErr w:type="spellEnd"/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627C55" w:rsidRPr="00446420" w:rsidTr="008D336C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7C55" w:rsidRPr="00446420" w:rsidRDefault="00627C55" w:rsidP="008D336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lang w:val="en-US" w:eastAsia="nl-NL"/>
              </w:rPr>
              <w:t>58</w:t>
            </w:r>
          </w:p>
        </w:tc>
        <w:tc>
          <w:tcPr>
            <w:tcW w:w="931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:rsidR="00627C55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446420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Non-neurosurgical surgeon, Physician assistant / nurse practitioner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Never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Rarely/</w:t>
            </w:r>
            <w:r w:rsidRPr="004E0351">
              <w:rPr>
                <w:color w:val="385623" w:themeColor="accent6" w:themeShade="80"/>
              </w:rPr>
              <w:t xml:space="preserve"> </w:t>
            </w: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 xml:space="preserve">Exceptional </w:t>
            </w:r>
          </w:p>
          <w:p w:rsidR="00627C55" w:rsidRPr="004E0351" w:rsidRDefault="00627C55" w:rsidP="008D33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385623" w:themeColor="accent6" w:themeShade="80"/>
                <w:sz w:val="20"/>
                <w:szCs w:val="20"/>
                <w:lang w:val="en-US"/>
              </w:rPr>
            </w:pPr>
            <w:r w:rsidRPr="004E0351">
              <w:rPr>
                <w:rFonts w:eastAsia="Times New Roman" w:cstheme="minorHAnsi"/>
                <w:bCs/>
                <w:color w:val="385623" w:themeColor="accent6" w:themeShade="80"/>
                <w:sz w:val="20"/>
                <w:szCs w:val="20"/>
                <w:lang w:val="en-US" w:eastAsia="nl-NL"/>
              </w:rPr>
              <w:t>General Policy</w:t>
            </w:r>
          </w:p>
          <w:p w:rsidR="00627C55" w:rsidRPr="00446420" w:rsidRDefault="00627C55" w:rsidP="008D336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</w:p>
        </w:tc>
      </w:tr>
    </w:tbl>
    <w:p w:rsidR="00627C55" w:rsidRPr="002E287B" w:rsidRDefault="00627C55" w:rsidP="00627C55">
      <w:pPr>
        <w:pStyle w:val="Caption"/>
        <w:rPr>
          <w:lang w:val="en-US"/>
        </w:rPr>
      </w:pPr>
      <w:r w:rsidRPr="00EC0719">
        <w:rPr>
          <w:lang w:val="en-US"/>
        </w:rPr>
        <w:t xml:space="preserve"> </w:t>
      </w:r>
      <w:r>
        <w:rPr>
          <w:lang w:val="en-US"/>
        </w:rPr>
        <w:t>Suppl.</w:t>
      </w:r>
      <w:r w:rsidRPr="002E287B">
        <w:rPr>
          <w:lang w:val="en-US"/>
        </w:rPr>
        <w:t xml:space="preserve"> Table </w:t>
      </w:r>
      <w:r>
        <w:rPr>
          <w:lang w:val="en-US"/>
        </w:rPr>
        <w:t>2</w:t>
      </w:r>
      <w:r w:rsidRPr="002E287B">
        <w:rPr>
          <w:lang w:val="en-US"/>
        </w:rPr>
        <w:t xml:space="preserve">. </w:t>
      </w:r>
    </w:p>
    <w:p w:rsidR="00627C55" w:rsidRPr="002E287B" w:rsidRDefault="00627C55" w:rsidP="00627C55">
      <w:pPr>
        <w:rPr>
          <w:noProof/>
          <w:lang w:val="en-US" w:eastAsia="en-GB"/>
        </w:rPr>
      </w:pPr>
    </w:p>
    <w:p w:rsidR="004437D7" w:rsidRDefault="004437D7"/>
    <w:sectPr w:rsidR="004437D7" w:rsidSect="005077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238"/>
    <w:multiLevelType w:val="hybridMultilevel"/>
    <w:tmpl w:val="00003B25"/>
    <w:lvl w:ilvl="0" w:tplc="00001E1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E5D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A56CBCF6"/>
    <w:lvl w:ilvl="0" w:tplc="000001EB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E2C8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  <w:color w:val="833C0B" w:themeColor="accent2" w:themeShade="80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5542503"/>
    <w:multiLevelType w:val="hybridMultilevel"/>
    <w:tmpl w:val="316EA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C0378"/>
    <w:multiLevelType w:val="hybridMultilevel"/>
    <w:tmpl w:val="FD961998"/>
    <w:lvl w:ilvl="0" w:tplc="243A2B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1F4E79" w:themeColor="accent1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34517"/>
    <w:multiLevelType w:val="hybridMultilevel"/>
    <w:tmpl w:val="B5226214"/>
    <w:lvl w:ilvl="0" w:tplc="2EC227A8">
      <w:numFmt w:val="bullet"/>
      <w:lvlText w:val="-"/>
      <w:lvlJc w:val="left"/>
      <w:pPr>
        <w:ind w:left="612" w:hanging="360"/>
      </w:pPr>
      <w:rPr>
        <w:rFonts w:ascii="Calibri" w:eastAsiaTheme="minorHAnsi" w:hAnsi="Calibri" w:cs="Calibri" w:hint="default"/>
        <w:sz w:val="22"/>
      </w:rPr>
    </w:lvl>
    <w:lvl w:ilvl="1" w:tplc="0413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7D7A0DC3"/>
    <w:multiLevelType w:val="hybridMultilevel"/>
    <w:tmpl w:val="7FBEF9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F74A1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55"/>
    <w:rsid w:val="00327A2E"/>
    <w:rsid w:val="004437D7"/>
    <w:rsid w:val="004A221C"/>
    <w:rsid w:val="004C2F4E"/>
    <w:rsid w:val="00507749"/>
    <w:rsid w:val="00627C55"/>
    <w:rsid w:val="006764FF"/>
    <w:rsid w:val="007E3F84"/>
    <w:rsid w:val="007F3660"/>
    <w:rsid w:val="009226F8"/>
    <w:rsid w:val="00B468C3"/>
    <w:rsid w:val="00C87AED"/>
    <w:rsid w:val="00CA7586"/>
    <w:rsid w:val="00DD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84CFF-ED36-4366-AC66-ACDC2F67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C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7C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627C55"/>
    <w:pPr>
      <w:ind w:left="720"/>
      <w:contextualSpacing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627C55"/>
    <w:rPr>
      <w:i/>
      <w:iCs/>
      <w:color w:val="404040" w:themeColor="text1" w:themeTint="BF"/>
    </w:rPr>
  </w:style>
  <w:style w:type="paragraph" w:styleId="Caption">
    <w:name w:val="caption"/>
    <w:basedOn w:val="Normal"/>
    <w:next w:val="Normal"/>
    <w:uiPriority w:val="35"/>
    <w:unhideWhenUsed/>
    <w:qFormat/>
    <w:rsid w:val="00627C55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627C55"/>
    <w:rPr>
      <w:i/>
      <w:iCs/>
    </w:rPr>
  </w:style>
  <w:style w:type="paragraph" w:styleId="NoSpacing">
    <w:name w:val="No Spacing"/>
    <w:uiPriority w:val="1"/>
    <w:qFormat/>
    <w:rsid w:val="00627C5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1203</Words>
  <Characters>6860</Characters>
  <Application>Microsoft Office Word</Application>
  <DocSecurity>0</DocSecurity>
  <Lines>57</Lines>
  <Paragraphs>16</Paragraphs>
  <ScaleCrop>false</ScaleCrop>
  <Company>HP Inc.</Company>
  <LinksUpToDate>false</LinksUpToDate>
  <CharactersWithSpaces>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N.</dc:creator>
  <cp:keywords/>
  <dc:description/>
  <cp:lastModifiedBy>Nandini N.</cp:lastModifiedBy>
  <cp:revision>2</cp:revision>
  <dcterms:created xsi:type="dcterms:W3CDTF">2021-11-02T14:24:00Z</dcterms:created>
  <dcterms:modified xsi:type="dcterms:W3CDTF">2021-11-02T14:25:00Z</dcterms:modified>
</cp:coreProperties>
</file>