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EE6F" w14:textId="4FFB2636" w:rsidR="00003DFA" w:rsidRDefault="00003DFA" w:rsidP="00D02ECB">
      <w:pPr>
        <w:pStyle w:val="Kop1"/>
        <w:rPr>
          <w:lang w:val="en-US"/>
        </w:rPr>
      </w:pPr>
      <w:r w:rsidRPr="009F72B3">
        <w:rPr>
          <w:lang w:val="en-US"/>
        </w:rPr>
        <w:t>Appendix A</w:t>
      </w:r>
    </w:p>
    <w:p w14:paraId="70F5C4A0" w14:textId="6F34125E" w:rsidR="009F72B3" w:rsidRPr="009F72B3" w:rsidRDefault="009F72B3" w:rsidP="009F72B3">
      <w:pPr>
        <w:rPr>
          <w:lang w:val="en-US"/>
        </w:rPr>
      </w:pPr>
      <w:r>
        <w:rPr>
          <w:lang w:val="en-US"/>
        </w:rPr>
        <w:t xml:space="preserve">In this appendix, methodological terms are explained </w:t>
      </w:r>
      <w:r w:rsidR="00B52965">
        <w:rPr>
          <w:lang w:val="en-US"/>
        </w:rPr>
        <w:t>in more detail than</w:t>
      </w:r>
      <w:r>
        <w:rPr>
          <w:lang w:val="en-US"/>
        </w:rPr>
        <w:t xml:space="preserve"> in the main manuscript. </w:t>
      </w:r>
    </w:p>
    <w:p w14:paraId="40F33590" w14:textId="518CBDCD" w:rsidR="009F72B3" w:rsidRDefault="009F72B3" w:rsidP="00F71A9B">
      <w:pPr>
        <w:pStyle w:val="Kop2"/>
        <w:rPr>
          <w:shd w:val="clear" w:color="auto" w:fill="FFFFFF"/>
          <w:lang w:val="en-US"/>
        </w:rPr>
      </w:pPr>
      <w:r>
        <w:rPr>
          <w:shd w:val="clear" w:color="auto" w:fill="FFFFFF"/>
          <w:lang w:val="en-US"/>
        </w:rPr>
        <w:t>Validation</w:t>
      </w:r>
    </w:p>
    <w:p w14:paraId="11085F8A" w14:textId="00D0D6A7" w:rsidR="009F72B3" w:rsidRDefault="009F72B3" w:rsidP="009F72B3">
      <w:pPr>
        <w:rPr>
          <w:lang w:val="en-US"/>
        </w:rPr>
      </w:pPr>
      <w:r>
        <w:rPr>
          <w:lang w:val="en-US"/>
        </w:rPr>
        <w:t xml:space="preserve">Validation is the process of evaluating whether </w:t>
      </w:r>
      <w:r w:rsidR="00D96449">
        <w:rPr>
          <w:lang w:val="en-US"/>
        </w:rPr>
        <w:t xml:space="preserve">research findings </w:t>
      </w:r>
      <w:r w:rsidR="00B52965">
        <w:rPr>
          <w:lang w:val="en-US"/>
        </w:rPr>
        <w:t xml:space="preserve">generalize </w:t>
      </w:r>
      <w:r>
        <w:rPr>
          <w:lang w:val="en-US"/>
        </w:rPr>
        <w:t xml:space="preserve">to a new setting. Although this is an important factor in research in general, this is particularly important </w:t>
      </w:r>
      <w:r w:rsidR="00D96449">
        <w:rPr>
          <w:lang w:val="en-US"/>
        </w:rPr>
        <w:t>in predictive and clustering studies</w:t>
      </w:r>
      <w:r w:rsidR="00184500">
        <w:rPr>
          <w:lang w:val="en-US"/>
        </w:rPr>
        <w:t xml:space="preserve"> </w:t>
      </w:r>
      <w:r w:rsidR="00184500">
        <w:rPr>
          <w:lang w:val="en-US"/>
        </w:rPr>
        <w:fldChar w:fldCharType="begin" w:fldLock="1"/>
      </w:r>
      <w:r w:rsidR="00184500">
        <w:rPr>
          <w:lang w:val="en-US"/>
        </w:rPr>
        <w:instrText>ADDIN CSL_CITATION {"citationItems":[{"id":"ITEM-1","itemData":{"DOI":"10.1016/j.jclinepi.2015.04.005","abstract":"Recent Editorials in this journal stressed the classical paradigm in clinical epidemiology of insisting on test-retest evaluations for studies on diagnosis and prognosis [1], and specifically prediction models [2]. Indeed, independent validation of previous research findings is a general scientific principle. Another recent debate was on the interpretation of the lack of external validation studies of published novel prediction models [3][4][5]. One issue is the role that validation should have at the time of model development. Many researchers may be tempted to try to report some proof for external validity, i.e. on discrimination and calibration, in independent samples with their publication that proposes a new prediction model. Major clinical journals currently seem to appreciate such reporting. Another issue is whether external validation should be performed by different authors than those involved in the development of the prediction model [3][6]. We would like to comment on these and related key issues in the scientific basis of prediction modeling. The recent review confirms that model development studies are often relatively small for the complex challenges posed by specifying the form of a prediction model (which predictors to include) and the estimation of predictor effects (overfit with standard estimation methods) [3]. The median sample size was 445 subjects. The number of events is the limiting factor in this type of research and may be far too low for reliable modeling [4]. In such small samples, internal validation is essential, and apparent performance estimates are severely optimistic (Figure 1). Bootstrapping is the preferred approach for validation of prediction models [7] [8] [9]. A bootstrap procedure should include all modeling steps for an honest assessment of model performance [10]. Specifically any model selection steps, such as variable selection, need to be repeated per bootstrap sample if used. We recently confirmed that a split sample approach with 50% held out leads to models with a suboptimal performance, i.e. models with unstable and on average the same performance","author":[{"dropping-particle":"","family":"Steyerberg","given":"Ewout W","non-dropping-particle":"","parse-names":false,"suffix":""},{"dropping-particle":"","family":"Harrell","given":"Frank E","non-dropping-particle":"","parse-names":false,"suffix":""}],"container-title":"J Clin Epidemiol","id":"ITEM-1","issued":{"date-parts":[["2016"]]},"page":"245-247","title":"Prediction models need appropriate internal, internal-external, and external validation","type":"article-journal","volume":"69"},"uris":["http://www.mendeley.com/documents/?uuid=cfcdffe8-89fd-30ac-a92d-cc0d441dbea3"]},{"id":"ITEM-2","itemData":{"DOI":"10.1186/1471-2288-14-40","ISSN":"14712288","PMID":"24645774","abstract":"Background: Before considering whether to use a multivariable (diagnostic or prognostic) prediction model, it is essential that its performance be evaluated in data that were not used to develop the model (referred to as external validation). We critically appraised the methodological conduct and reporting of external validation studies of multivariable prediction models. Methods. We conducted a systematic review of articles describing some form of external validation of one or more multivariable prediction models indexed in PubMed core clinical journals published in 2010. Study data were extracted in duplicate on design, sample size, handling of missing data, reference to the original study developing the prediction models and predictive performance measures. Results: 11,826 articles were identified and 78 were included for full review, which described the evaluation of 120 prediction models. in participant data that were not used to develop the model. Thirty-three articles described both the development of a prediction model and an evaluation of its performance on a separate dataset, and 45 articles described only the evaluation of an existing published prediction model on another dataset. Fifty-seven percent of the prediction models were presented and evaluated as simplified scoring systems. Sixteen percent of articles failed to report the number of outcome events in the validation datasets. Fifty-four percent of studies made no explicit mention of missing data. Sixty-seven percent did not report evaluating model calibration whilst most studies evaluated model discrimination. It was often unclear whether the reported performance measures were for the full regression model or for the simplified models. Conclusions: The vast majority of studies describing some form of external validation of a multivariable prediction model were poorly reported with key details frequently not presented. The validation studies were characterised by poor design, inappropriate handling and acknowledgement of missing data and one of the most key performance measures of prediction models i.e. calibration often omitted from the publication. It may therefore not be surprising that an overwhelming majority of developed prediction models are not used in practice, when there is a dearth of well-conducted and clearly reported (external validation) studies describing their performance on independent participant data. © 2014 Collins et al.; licensee BioMed Central Ltd.","author":[{"dropping-particle":"","family":"Collins","given":"Gary S.","non-dropping-particle":"","parse-names":false,"suffix":""},{"dropping-particle":"","family":"Groot","given":"Joris A.","non-dropping-particle":"De","parse-names":false,"suffix":""},{"dropping-particle":"","family":"Dutton","given":"Susan","non-dropping-particle":"","parse-names":false,"suffix":""},{"dropping-particle":"","family":"Omar","given":"Omar","non-dropping-particle":"","parse-names":false,"suffix":""},{"dropping-particle":"","family":"Shanyinde","given":"Milensu","non-dropping-particle":"","parse-names":false,"suffix":""},{"dropping-particle":"","family":"Tajar","given":"Abdelouahid","non-dropping-particle":"","parse-names":false,"suffix":""},{"dropping-particle":"","family":"Voysey","given":"Merryn","non-dropping-particle":"","parse-names":false,"suffix":""},{"dropping-particle":"","family":"Wharton","given":"Rose","non-dropping-particle":"","parse-names":false,"suffix":""},{"dropping-particle":"","family":"Yu","given":"Ly Mee","non-dropping-particle":"","parse-names":false,"suffix":""},{"dropping-particle":"","family":"Moons","given":"Karel G.","non-dropping-particle":"","parse-names":false,"suffix":""},{"dropping-particle":"","family":"Altman","given":"Douglas G.","non-dropping-particle":"","parse-names":false,"suffix":""}],"container-title":"BMC Medical Research Methodology","id":"ITEM-2","issue":"1","issued":{"date-parts":[["2014","3","19"]]},"publisher":"BioMed Central Ltd.","title":"External validation of multivariable prediction models: A systematic review of methodological conduct and reporting","type":"article-journal","volume":"14"},"uris":["http://www.mendeley.com/documents/?uuid=47242754-8769-3757-b2d0-94e8093cd8a9"]}],"mendeley":{"formattedCitation":"[1,2]","plainTextFormattedCitation":"[1,2]","previouslyFormattedCitation":"[1,2]"},"properties":{"noteIndex":0},"schema":"https://github.com/citation-style-language/schema/raw/master/csl-citation.json"}</w:instrText>
      </w:r>
      <w:r w:rsidR="00184500">
        <w:rPr>
          <w:lang w:val="en-US"/>
        </w:rPr>
        <w:fldChar w:fldCharType="separate"/>
      </w:r>
      <w:r w:rsidR="00184500" w:rsidRPr="00184500">
        <w:rPr>
          <w:noProof/>
          <w:lang w:val="en-US"/>
        </w:rPr>
        <w:t>[1,2]</w:t>
      </w:r>
      <w:r w:rsidR="00184500">
        <w:rPr>
          <w:lang w:val="en-US"/>
        </w:rPr>
        <w:fldChar w:fldCharType="end"/>
      </w:r>
      <w:r w:rsidR="00D96449">
        <w:rPr>
          <w:lang w:val="en-US"/>
        </w:rPr>
        <w:t>. It is important for any studies that uses either machine learning or more traditional statistical methods</w:t>
      </w:r>
      <w:r w:rsidR="00184500">
        <w:rPr>
          <w:lang w:val="en-US"/>
        </w:rPr>
        <w:t xml:space="preserve"> </w:t>
      </w:r>
      <w:r w:rsidR="00184500">
        <w:rPr>
          <w:lang w:val="en-US"/>
        </w:rPr>
        <w:fldChar w:fldCharType="begin" w:fldLock="1"/>
      </w:r>
      <w:r w:rsidR="00184500">
        <w:rPr>
          <w:lang w:val="en-US"/>
        </w:rPr>
        <w:instrText>ADDIN CSL_CITATION {"citationItems":[{"id":"ITEM-1","itemData":{"DOI":"10.1016/j.jclinepi.2020.03.005","ISSN":"08954356","PMID":"32201256","abstract":"Objective: We aimed to explore the added value of common machine learning (ML) algorithms for prediction of outcome for moderate and severe traumatic brain injury. Study Design and Setting: We performed logistic regression (LR), lasso regression, and ridge regression with key baseline predictors in the IMPACT-II database (15 studies, n = 11,022). ML algorithms included support vector machines, random forests, gradient boosting machines, and artificial neural networks and were trained using the same predictors. To assess generalizability of predictions, we performed internal, internal-external, and external validation on the recent CENTER-TBI study (patients with Glasgow Coma Scale &lt;13, n = 1,554). Both calibration (calibration slope/intercept) and discrimination (area under the curve) was quantified. Results: In the IMPACT-II database, 3,332/11,022 (30%) died and 5,233(48%) had unfavorable outcome (Glasgow Outcome Scale less than 4). In the CENTER-TBI study, 348/1,554(29%) died and 651(54%) had unfavorable outcome. Discrimination and calibration varied widely between the studies and less so between the studied algorithms. The mean area under the curve was 0.82 for mortality and 0.77 for unfavorable outcomes in the CENTER-TBI study. Conclusion: ML algorithms may not outperform traditional regression approaches in a low-dimensional setting for outcome prediction after moderate or severe traumatic brain injury. Similar to regression-based prediction models, ML algorithms should be rigorously validated to ensure applicability to new populations.","author":[{"dropping-particle":"","family":"Gravesteijn","given":"Benjamin Y.","non-dropping-particle":"","parse-names":false,"suffix":""},{"dropping-particle":"","family":"Nieboer","given":"Daan","non-dropping-particle":"","parse-names":false,"suffix":""},{"dropping-particle":"","family":"Ercole","given":"Ari","non-dropping-particle":"","parse-names":false,"suffix":""},{"dropping-particle":"","family":"Lingsma","given":"Hester F.","non-dropping-particle":"","parse-names":false,"suffix":""},{"dropping-particle":"","family":"Nelson","given":"David","non-dropping-particle":"","parse-names":false,"suffix":""},{"dropping-particle":"","family":"Calster","given":"Ben","non-dropping-particle":"van","parse-names":false,"suffix":""},{"dropping-particle":"","family":"Steyerberg","given":"Ewout W.","non-dropping-particle":"","parse-names":false,"suffix":""},{"dropping-particle":"","family":"Åkerlund","given":"Cecilia","non-dropping-particle":"","parse-names":false,"suffix":""},{"dropping-particle":"","family":"Amrein","given":"Krisztina","non-dropping-particle":"","parse-names":false,"suffix":""},{"dropping-particle":"","family":"Andelic","given":"Nada","non-dropping-particle":"","parse-names":false,"suffix":""},{"dropping-particle":"","family":"Andreassen","given":"Lasse","non-dropping-particle":"","parse-names":false,"suffix":""},{"dropping-particle":"","family":"Anke","given":"Audny","non-dropping-particle":"","parse-names":false,"suffix":""},{"dropping-particle":"","family":"Antoni","given":"Anna","non-dropping-particle":"","parse-names":false,"suffix":""},{"dropping-particle":"","family":"Audibert","given":"Gérard","non-dropping-particle":"","parse-names":false,"suffix":""},{"dropping-particle":"","family":"Azouvi","given":"Philippe","non-dropping-particle":"","parse-names":false,"suffix":""},{"dropping-particle":"","family":"Azzolini","given":"Maria Luisa","non-dropping-particle":"","parse-names":false,"suffix":""},{"dropping-particle":"","family":"Bartels","given":"Ronald","non-dropping-particle":"","parse-names":false,"suffix":""},{"dropping-particle":"","family":"Barzó","given":"Pál","non-dropping-particle":"","parse-names":false,"suffix":""},{"dropping-particle":"","family":"Beauvais","given":"Romuald","non-dropping-particle":"","parse-names":false,"suffix":""},{"dropping-particle":"","family":"Beer","given":"Ronny","non-dropping-particle":"","parse-names":false,"suffix":""},{"dropping-particle":"","family":"Bellander","given":"Bo-Michael","non-dropping-particle":"","parse-names":false,"suffix":""},{"dropping-particle":"","family":"Belli","given":"Antonio","non-dropping-particle":"","parse-names":false,"suffix":""},{"dropping-particle":"","family":"Benali","given":"Habib","non-dropping-particle":"","parse-names":false,"suffix":""},{"dropping-particle":"","family":"Berardino","given":"Maurizio","non-dropping-particle":"","parse-names":false,"suffix":""},{"dropping-particle":"","family":"Beretta","given":"Luigi","non-dropping-particle":"","parse-names":false,"suffix":""},{"dropping-particle":"","family":"Blaabjerg","given":"Morten","non-dropping-particle":"","parse-names":false,"suffix":""},{"dropping-particle":"","family":"Bragge","given":"Peter","non-dropping-particle":"","parse-names":false,"suffix":""},{"dropping-particle":"","family":"Brazinova","given":"Alexandra","non-dropping-particle":"","parse-names":false,"suffix":""},{"dropping-particle":"","family":"Brinck","given":"Vibeke","non-dropping-particle":"","parse-names":false,"suffix":""},{"dropping-particle":"","family":"Brooker","given":"Joanne","non-dropping-particle":"","parse-names":false,"suffix":""},{"dropping-particle":"","family":"Brorsson","given":"Camilla","non-dropping-particle":"","parse-names":false,"suffix":""},{"dropping-particle":"","family":"Buki","given":"Andras","non-dropping-particle":"","parse-names":false,"suffix":""},{"dropping-particle":"","family":"Bullinger","given":"Monika","non-dropping-particle":"","parse-names":false,"suffix":""},{"dropping-particle":"","family":"Cabeleira","given":"Manuel","non-dropping-particle":"","parse-names":false,"suffix":""},{"dropping-particle":"","family":"Caccioppola","given":"Alessio","non-dropping-particle":"","parse-names":false,"suffix":""},{"dropping-particle":"","family":"Calappi","given":"Emiliana","non-dropping-particle":"","parse-names":false,"suffix":""},{"dropping-particle":"","family":"Calvi","given":"Maria Rosa","non-dropping-particle":"","parse-names":false,"suffix":""},{"dropping-particle":"","family":"Cameron","given":"Peter","non-dropping-particle":"","parse-names":false,"suffix":""},{"dropping-particle":"","family":"Lozano","given":"Guillermo Carbayo","non-dropping-particle":"","parse-names":false,"suffix":""},{"dropping-particle":"","family":"Carbonara","given":"Marco","non-dropping-particle":"","parse-names":false,"suffix":""},{"dropping-particle":"","family":"Chevallard","given":"Giorgio","non-dropping-particle":"","parse-names":false,"suffix":""},{"dropping-particle":"","family":"Chieregato","given":"Arturo","non-dropping-particle":"","parse-names":false,"suffix":""},{"dropping-particle":"","family":"Citerio","given":"Giuseppe","non-dropping-particle":"","parse-names":false,"suffix":""},{"dropping-particle":"","family":"Cnossen","given":"Maryse","non-dropping-particle":"","parse-names":false,"suffix":""},{"dropping-particle":"","family":"Coburn","given":"Mark","non-dropping-particle":"","parse-names":false,"suffix":""},{"dropping-particle":"","family":"Coles","given":"Jonathan","non-dropping-particle":"","parse-names":false,"suffix":""},{"dropping-particle":"","family":"Cooper","given":"D. Jamie","non-dropping-particle":"","parse-names":false,"suffix":""},{"dropping-particle":"","family":"Correia","given":"Marta","non-dropping-particle":"","parse-names":false,"suffix":""},{"dropping-particle":"","family":"Čović","given":"Amra","non-dropping-particle":"","parse-names":false,"suffix":""},{"dropping-particle":"","family":"Curry","given":"Nicola","non-dropping-particle":"","parse-names":false,"suffix":""},{"dropping-particle":"","family":"Czeiter","given":"Endre","non-dropping-particle":"","parse-names":false,"suffix":""},{"dropping-particle":"","family":"Czosnyka","given":"Marek","non-dropping-particle":"","parse-names":false,"suffix":""},{"dropping-particle":"","family":"Dahyot-Fizelier","given":"Claire","non-dropping-particle":"","parse-names":false,"suffix":""},{"dropping-particle":"","family":"Dawes","given":"Helen","non-dropping-particle":"","parse-names":false,"suffix":""},{"dropping-particle":"","family":"Keyser","given":"Véronique","non-dropping-particle":"De","parse-names":false,"suffix":""},{"dropping-particle":"","family":"Degos","given":"Vincent","non-dropping-particle":"","parse-names":false,"suffix":""},{"dropping-particle":"","family":"Corte","given":"Francesco","non-dropping-particle":"Della","parse-names":false,"suffix":""},{"dropping-particle":"den","family":"Boogert","given":"Hugo","non-dropping-particle":"","parse-names":false,"suffix":""},{"dropping-particle":"","family":"Depreitere","given":"Bart","non-dropping-particle":"","parse-names":false,"suffix":""},{"dropping-particle":"","family":"Đilvesi","given":"Đula","non-dropping-particle":"","parse-names":false,"suffix":""},{"dropping-particle":"","family":"Dixit","given":"Abhishek","non-dropping-particle":"","parse-names":false,"suffix":""},{"dropping-particle":"","family":"Donoghue","given":"Emma","non-dropping-particle":"","parse-names":false,"suffix":""},{"dropping-particle":"","family":"Guy-Loup Dulière","given":"Jens Dreier","non-dropping-particle":"","parse-names":false,"suffix":""},{"dropping-particle":"","family":"Ercole","given":"Ari","non-dropping-particle":"","parse-names":false,"suffix":""},{"dropping-particle":"","family":"Esser","given":"Patrick","non-dropping-particle":"","parse-names":false,"suffix":""},{"dropping-particle":"","family":"Martin Fabricius","given":"Erzsébet Ezer","non-dropping-particle":"","parse-names":false,"suffix":""},{"dropping-particle":"","family":"Feigin, Kelly Foks","given":"Valery L.","non-dropping-particle":"","parse-names":false,"suffix":""},{"dropping-particle":"","family":"Frisvold","given":"Shirin","non-dropping-particle":"","parse-names":false,"suffix":""},{"dropping-particle":"","family":"Furmanov","given":"Alex","non-dropping-particle":"","parse-names":false,"suffix":""},{"dropping-particle":"","family":"Gagliardo","given":"Pablo","non-dropping-particle":"","parse-names":false,"suffix":""},{"dropping-particle":"","family":"Galanaud","given":"Damien","non-dropping-particle":"","parse-names":false,"suffix":""},{"dropping-particle":"","family":"Gantner","given":"Dashiell","non-dropping-particle":"","parse-names":false,"suffix":""},{"dropping-particle":"","family":"Gao","given":"Guoyi","non-dropping-particle":"","parse-names":false,"suffix":""},{"dropping-particle":"","family":"George","given":"Pradeep","non-dropping-particle":"","parse-names":false,"suffix":""},{"dropping-particle":"","family":"Ghuysen","given":"Alexandre","non-dropping-particle":"","parse-names":false,"suffix":""},{"dropping-particle":"","family":"Giga","given":"Lelde","non-dropping-particle":"","parse-names":false,"suffix":""},{"dropping-particle":"","family":"Glocker","given":"Ben","non-dropping-particle":"","parse-names":false,"suffix":""},{"dropping-particle":"","family":"Golubovic","given":"Jagoš","non-dropping-particle":"","parse-names":false,"suffix":""},{"dropping-particle":"","family":"Gomez","given":"Pedro A.","non-dropping-particle":"","parse-names":false,"suffix":""},{"dropping-particle":"","family":"Gratz","given":"Johannes","non-dropping-particle":"","parse-names":false,"suffix":""},{"dropping-particle":"","family":"Gravesteijn","given":"Benjamin","non-dropping-particle":"","parse-names":false,"suffix":""},{"dropping-particle":"","family":"Grossi","given":"Francesca","non-dropping-particle":"","parse-names":false,"suffix":""},{"dropping-particle":"","family":"Gruen","given":"Russell L.","non-dropping-particle":"","parse-names":false,"suffix":""},{"dropping-particle":"","family":"Gupta","given":"Deepak","non-dropping-particle":"","parse-names":false,"suffix":""},{"dropping-particle":"","family":"Haagsma","given":"Juanita A.","non-dropping-particle":"","parse-names":false,"suffix":""},{"dropping-particle":"","family":"Haitsma","given":"Iain","non-dropping-particle":"","parse-names":false,"suffix":""},{"dropping-particle":"","family":"Helbok","given":"Raimund","non-dropping-particle":"","parse-names":false,"suffix":""},{"dropping-particle":"","family":"Helseth","given":"Eirik","non-dropping-particle":"","parse-names":false,"suffix":""},{"dropping-particle":"","family":"Horton","given":"Lindsay","non-dropping-particle":"","parse-names":false,"suffix":""},{"dropping-particle":"","family":"Huijben","given":"Jilske","non-dropping-particle":"","parse-names":false,"suffix":""},{"dropping-particle":"","family":"Hutchinson","given":"Peter J.","non-dropping-particle":"","parse-names":false,"suffix":""},{"dropping-particle":"","family":"Jacobs","given":"Bram","non-dropping-particle":"","parse-names":false,"suffix":""},{"dropping-particle":"","family":"Jankowski","given":"Stefan","non-dropping-particle":"","parse-names":false,"suffix":""},{"dropping-particle":"","family":"Ji-yao Jiang","given":"Mike Jarrett","non-dropping-particle":"","parse-names":false,"suffix":""},{"dropping-particle":"","family":"Jones","given":"Kelly","non-dropping-particle":"","parse-names":false,"suffix":""},{"dropping-particle":"","family":"Karan","given":"Mladen","non-dropping-particle":"","parse-names":false,"suffix":""},{"dropping-particle":"","family":"Kolias","given":"Angelos G.","non-dropping-particle":"","parse-names":false,"suffix":""},{"dropping-particle":"","family":"Kompanje","given":"Erwin","non-dropping-particle":"","parse-names":false,"suffix":""},{"dropping-particle":"","family":"Kondziella","given":"Daniel","non-dropping-particle":"","parse-names":false,"suffix":""},{"dropping-particle":"","family":"Koraropoulos","given":"Evgenios","non-dropping-particle":"","parse-names":false,"suffix":""},{"dropping-particle":"","family":"Koskinen","given":"Lars-Owe","non-dropping-particle":"","parse-names":false,"suffix":""},{"dropping-particle":"","family":"Kovács","given":"Noémi","non-dropping-particle":"","parse-names":false,"suffix":""},{"dropping-particle":"","family":"Lagares","given":"Alfonso","non-dropping-particle":"","parse-names":false,"suffix":""},{"dropping-particle":"","family":"Lanyon","given":"Linda","non-dropping-particle":"","parse-names":false,"suffix":""},{"dropping-particle":"","family":"Laureys","given":"Steven","non-dropping-particle":"","parse-names":false,"suffix":""},{"dropping-particle":"","family":"Lecky","given":"Fiona","non-dropping-particle":"","parse-names":false,"suffix":""},{"dropping-particle":"","family":"Lefering","given":"Rolf","non-dropping-particle":"","parse-names":false,"suffix":""},{"dropping-particle":"","family":"Legrand","given":"Valerie","non-dropping-particle":"","parse-names":false,"suffix":""},{"dropping-particle":"","family":"Lejeune","given":"Aurelie","non-dropping-particle":"","parse-names":false,"suffix":""},{"dropping-particle":"","family":"Levi","given":"Leon","non-dropping-particle":"","parse-names":false,"suffix":""},{"dropping-particle":"","family":"Lightfoot","given":"Roger","non-dropping-particle":"","parse-names":false,"suffix":""},{"dropping-particle":"","family":"Lingsma","given":"Hester","non-dropping-particle":"","parse-names":false,"suffix":""},{"dropping-particle":"","family":"Maas","given":"Andrew I.R.","non-dropping-particle":"","parse-names":false,"suffix":""},{"dropping-particle":"","family":"Castaño-León","given":"Ana M.","non-dropping-particle":"","parse-names":false,"suffix":""},{"dropping-particle":"","family":"Maegele","given":"Marc","non-dropping-particle":"","parse-names":false,"suffix":""},{"dropping-particle":"","family":"Majdan","given":"Marek","non-dropping-particle":"","parse-names":false,"suffix":""},{"dropping-particle":"","family":"Manara","given":"Alex","non-dropping-particle":"","parse-names":false,"suffix":""},{"dropping-particle":"","family":"Manley","given":"Geoffrey","non-dropping-particle":"","parse-names":false,"suffix":""},{"dropping-particle":"","family":"Martino","given":"Costanza","non-dropping-particle":"","parse-names":false,"suffix":""},{"dropping-particle":"","family":"Maréchal","given":"Hugues","non-dropping-particle":"","parse-names":false,"suffix":""},{"dropping-particle":"","family":"Mattern","given":"Julia","non-dropping-particle":"","parse-names":false,"suffix":""},{"dropping-particle":"","family":"McMahon","given":"Catherine","non-dropping-particle":"","parse-names":false,"suffix":""},{"dropping-particle":"","family":"Melegh","given":"Béla","non-dropping-particle":"","parse-names":false,"suffix":""},{"dropping-particle":"","family":"Menon","given":"David","non-dropping-particle":"","parse-names":false,"suffix":""},{"dropping-particle":"","family":"Menovsky","given":"Tomas","non-dropping-particle":"","parse-names":false,"suffix":""},{"dropping-particle":"","family":"Mulazzi","given":"Davide","non-dropping-particle":"","parse-names":false,"suffix":""},{"dropping-particle":"","family":"Muraleedharan","given":"Visakh","non-dropping-particle":"","parse-names":false,"suffix":""},{"dropping-particle":"","family":"Murray","given":"Lynnette","non-dropping-particle":"","parse-names":false,"suffix":""},{"dropping-particle":"","family":"Nair","given":"Nandesh","non-dropping-particle":"","parse-names":false,"suffix":""},{"dropping-particle":"","family":"Negru","given":"Ancuta","non-dropping-particle":"","parse-names":false,"suffix":""},{"dropping-particle":"","family":"Nelson","given":"David","non-dropping-particle":"","parse-names":false,"suffix":""},{"dropping-particle":"","family":"Newcombe","given":"Virginia","non-dropping-particle":"","parse-names":false,"suffix":""},{"dropping-particle":"","family":"Nieboer","given":"Daan","non-dropping-particle":"","parse-names":false,"suffix":""},{"dropping-particle":"","family":"Noirhomme","given":"Quentin","non-dropping-particle":"","parse-names":false,"suffix":""},{"dropping-particle":"","family":"Nyirádi","given":"József","non-dropping-particle":"","parse-names":false,"suffix":""},{"dropping-particle":"","family":"Olubukola","given":"Otesile","non-dropping-particle":"","parse-names":false,"suffix":""},{"dropping-particle":"","family":"Oresic","given":"Matej","non-dropping-particle":"","parse-names":false,"suffix":""},{"dropping-particle":"","family":"Ortolano","given":"Fabrizio","non-dropping-particle":"","parse-names":false,"suffix":""},{"dropping-particle":"","family":"Palotie","given":"Aarno","non-dropping-particle":"","parse-names":false,"suffix":""},{"dropping-particle":"","family":"Parizel","given":"Paul M.","non-dropping-particle":"","parse-names":false,"suffix":""},{"dropping-particle":"","family":"Payen","given":"Jean-François","non-dropping-particle":"","parse-names":false,"suffix":""},{"dropping-particle":"","family":"Perera","given":"Natascha","non-dropping-particle":"","parse-names":false,"suffix":""},{"dropping-particle":"","family":"Perlbarg","given":"Vincent","non-dropping-particle":"","parse-names":false,"suffix":""},{"dropping-particle":"","family":"Persona","given":"Paolo","non-dropping-particle":"","parse-names":false,"suffix":""},{"dropping-particle":"","family":"Peul","given":"Wilco","non-dropping-particle":"","parse-names":false,"suffix":""},{"dropping-particle":"","family":"Piippo-Karjalainen","given":"Anna","non-dropping-particle":"","parse-names":false,"suffix":""},{"dropping-particle":"","family":"Pirinen","given":"Matti","non-dropping-particle":"","parse-names":false,"suffix":""},{"dropping-particle":"","family":"Ples","given":"Horia","non-dropping-particle":"","parse-names":false,"suffix":""},{"dropping-particle":"","family":"Polinder","given":"Suzanne","non-dropping-particle":"","parse-names":false,"suffix":""},{"dropping-particle":"","family":"Pomposo","given":"Inigo","non-dropping-particle":"","parse-names":false,"suffix":""},{"dropping-particle":"","family":"Posti","given":"Jussi P.","non-dropping-particle":"","parse-names":false,"suffix":""},{"dropping-particle":"","family":"Puybasset","given":"Louis","non-dropping-particle":"","parse-names":false,"suffix":""},{"dropping-particle":"","family":"Radoi","given":"Andreea","non-dropping-particle":"","parse-names":false,"suffix":""},{"dropping-particle":"","family":"Ragauskas","given":"Arminas","non-dropping-particle":"","parse-names":false,"suffix":""},{"dropping-particle":"","family":"Raj","given":"Rahul","non-dropping-particle":"","parse-names":false,"suffix":""},{"dropping-particle":"","family":"Rambadagalla","given":"Malinka","non-dropping-particle":"","parse-names":false,"suffix":""},{"dropping-particle":"","family":"Real","given":"Ruben","non-dropping-particle":"","parse-names":false,"suffix":""},{"dropping-particle":"","family":"Rhodes","given":"Jonathan","non-dropping-particle":"","parse-names":false,"suffix":""},{"dropping-particle":"","family":"Richardson","given":"Sylvia","non-dropping-particle":"","parse-names":false,"suffix":""},{"dropping-particle":"","family":"Richter","given":"Sophie","non-dropping-particle":"","parse-names":false,"suffix":""},{"dropping-particle":"","family":"Ripatti","given":"Samuli","non-dropping-particle":"","parse-names":false,"suffix":""},{"dropping-particle":"","family":"Rocka","given":"Saulius","non-dropping-particle":"","parse-names":false,"suffix":""},{"dropping-particle":"","family":"Roe","given":"Cecilie","non-dropping-particle":"","parse-names":false,"suffix":""},{"dropping-particle":"","family":"Roise","given":"Olav","non-dropping-particle":"","parse-names":false,"suffix":""},{"dropping-particle":"","family":"Rosand","given":"Jonathan","non-dropping-particle":"","parse-names":false,"suffix":""},{"dropping-particle":"V.","family":"Rosenfeld","given":"Jeffrey","non-dropping-particle":"","parse-names":false,"suffix":""},{"dropping-particle":"","family":"Rosenlund","given":"Christina","non-dropping-particle":"","parse-names":false,"suffix":""},{"dropping-particle":"","family":"Rosenthal","given":"Guy","non-dropping-particle":"","parse-names":false,"suffix":""},{"dropping-particle":"","family":"Rossaint","given":"Rolf","non-dropping-particle":"","parse-names":false,"suffix":""},{"dropping-particle":"","family":"Rossi","given":"Sandra","non-dropping-particle":"","parse-names":false,"suffix":""},{"dropping-particle":"","family":"Rueckert","given":"Daniel","non-dropping-particle":"","parse-names":false,"suffix":""},{"dropping-particle":"","family":"Rusnák","given":"Martin","non-dropping-particle":"","parse-names":false,"suffix":""},{"dropping-particle":"","family":"Sahuquillo","given":"Juan","non-dropping-particle":"","parse-names":false,"suffix":""},{"dropping-particle":"","family":"Sakowitz","given":"Oliver","non-dropping-particle":"","parse-names":false,"suffix":""},{"dropping-particle":"","family":"Sanchez-Porras","given":"Renan","non-dropping-particle":"","parse-names":false,"suffix":""},{"dropping-particle":"","family":"Sandor","given":"Janos","non-dropping-particle":"","parse-names":false,"suffix":""},{"dropping-particle":"","family":"Schäfer","given":"Nadine","non-dropping-particle":"","parse-names":false,"suffix":""},{"dropping-particle":"","family":"Schmidt","given":"Silke","non-dropping-particle":"","parse-names":false,"suffix":""},{"dropping-particle":"","family":"Schoechl","given":"Herbert","non-dropping-particle":"","parse-names":false,"suffix":""},{"dropping-particle":"","family":"Schoonman","given":"Guus","non-dropping-particle":"","parse-names":false,"suffix":""},{"dropping-particle":"","family":"Schou","given":"Rico Frederik","non-dropping-particle":"","parse-names":false,"suffix":""},{"dropping-particle":"","family":"Schwendenwein","given":"Elisabeth","non-dropping-particle":"","parse-names":false,"suffix":""},{"dropping-particle":"","family":"Sewalt","given":"Charlie","non-dropping-particle":"","parse-names":false,"suffix":""},{"dropping-particle":"","family":"Skandsen","given":"Toril","non-dropping-particle":"","parse-names":false,"suffix":""},{"dropping-particle":"","family":"Smielewski","given":"Peter","non-dropping-particle":"","parse-names":false,"suffix":""},{"dropping-particle":"","family":"Sorinola","given":"Abayomi","non-dropping-particle":"","parse-names":false,"suffix":""},{"dropping-particle":"","family":"Stamatakis","given":"Emmanuel","non-dropping-particle":"","parse-names":false,"suffix":""},{"dropping-particle":"","family":"Stanworth","given":"Simon","non-dropping-particle":"","parse-names":false,"suffix":""},{"dropping-particle":"","family":"Kowark","given":"Ana","non-dropping-particle":"","parse-names":false,"suffix":""},{"dropping-particle":"","family":"Stevens","given":"Robert","non-dropping-particle":"","parse-names":false,"suffix":""},{"dropping-particle":"","family":"Stewart","given":"William","non-dropping-particle":"","parse-names":false,"suffix":""},{"dropping-particle":"","family":"Steyerberg","given":"Ewout W.","non-dropping-particle":"","parse-names":false,"suffix":""},{"dropping-particle":"","family":"Stocchetti","given":"Nino","non-dropping-particle":"","parse-names":false,"suffix":""},{"dropping-particle":"","family":"Sundström","given":"Nina","non-dropping-particle":"","parse-names":false,"suffix":""},{"dropping-particle":"","family":"Synnot","given":"Anneliese","non-dropping-particle":"","parse-names":false,"suffix":""},{"dropping-particle":"","family":"Takala","given":"Riikka","non-dropping-particle":"","parse-names":false,"suffix":""},{"dropping-particle":"","family":"Tamás","given":"Viktória","non-dropping-particle":"","parse-names":false,"suffix":""},{"dropping-particle":"","family":"Tamosuitis","given":"Tomas","non-dropping-particle":"","parse-names":false,"suffix":""},{"dropping-particle":"","family":"Taylor","given":"Mark Steven","non-dropping-particle":"","parse-names":false,"suffix":""},{"dropping-particle":"Te","family":"Ao","given":"Braden","non-dropping-particle":"","parse-names":false,"suffix":""},{"dropping-particle":"","family":"Tenovuo","given":"Olli","non-dropping-particle":"","parse-names":false,"suffix":""},{"dropping-particle":"","family":"Theadom","given":"Alice","non-dropping-particle":"","parse-names":false,"suffix":""},{"dropping-particle":"","family":"Thomas","given":"Matt","non-dropping-particle":"","parse-names":false,"suffix":""},{"dropping-particle":"","family":"Tibboel","given":"Dick","non-dropping-particle":"","parse-names":false,"suffix":""},{"dropping-particle":"","family":"Timmers","given":"Marjolein","non-dropping-particle":"","parse-names":false,"suffix":""},{"dropping-particle":"","family":"Tolias","given":"Christos","non-dropping-particle":"","parse-names":false,"suffix":""},{"dropping-particle":"","family":"Trapani","given":"Tony","non-dropping-particle":"","parse-names":false,"suffix":""},{"dropping-particle":"","family":"Tudora","given":"Cristina Maria","non-dropping-particle":"","parse-names":false,"suffix":""},{"dropping-particle":"","family":"Vajkoczy","given":"Peter","non-dropping-particle":"","parse-names":false,"suffix":""},{"dropping-particle":"","family":"Vallance","given":"Shirley","non-dropping-particle":"","parse-names":false,"suffix":""},{"dropping-particle":"","family":"Valeinis","given":"Egils","non-dropping-particle":"","parse-names":false,"suffix":""},{"dropping-particle":"","family":"Vámos","given":"Zoltán","non-dropping-particle":"","parse-names":false,"suffix":""},{"dropping-particle":"","family":"Steen","given":"Gregory","non-dropping-particle":"Van der","parse-names":false,"suffix":""},{"dropping-particle":"","family":"Naalt","given":"Joukje","non-dropping-particle":"van der","parse-names":false,"suffix":""},{"dropping-particle":"","family":"Dijck","given":"Jeroen T.J.M.","non-dropping-particle":"van","parse-names":false,"suffix":""},{"dropping-particle":"","family":"Essen","given":"Thomas A.","non-dropping-particle":"van","parse-names":false,"suffix":""},{"dropping-particle":"","family":"Hecke","given":"Wim","non-dropping-particle":"Van","parse-names":false,"suffix":""},{"dropping-particle":"","family":"Heugten","given":"Caroline","non-dropping-particle":"van","parse-names":false,"suffix":""},{"dropping-particle":"","family":"Praag","given":"Dominique","non-dropping-particle":"Van","parse-names":false,"suffix":""},{"dropping-particle":"Vande","family":"Vyvere","given":"Thijs","non-dropping-particle":"","parse-names":false,"suffix":""},{"dropping-particle":"","family":"Vanhaudenhuyse","given":"Audrey","non-dropping-particle":"","parse-names":false,"suffix":""},{"dropping-particle":"","family":"Wijk","given":"Roel P.J.","non-dropping-particle":"van","parse-names":false,"suffix":""},{"dropping-particle":"","family":"Vargiolu","given":"Alessia","non-dropping-particle":"","parse-names":false,"suffix":""},{"dropping-particle":"","family":"Vega","given":"Emmanuel","non-dropping-particle":"","parse-names":false,"suffix":""},{"dropping-particle":"","family":"Velt","given":"Kimberley","non-dropping-particle":"","parse-names":false,"suffix":""},{"dropping-particle":"","family":"Verheyden","given":"Jan","non-dropping-particle":"","parse-names":false,"suffix":""},{"dropping-particle":"","family":"Vespa","given":"Paul M.","non-dropping-particle":"","parse-names":false,"suffix":""},{"dropping-particle":"","family":"Vik","given":"Anne","non-dropping-particle":"","parse-names":false,"suffix":""},{"dropping-particle":"","family":"Vilcinis","given":"Rimantas","non-dropping-particle":"","parse-names":false,"suffix":""},{"dropping-particle":"","family":"Volovici","given":"Victor","non-dropping-particle":"","parse-names":false,"suffix":""},{"dropping-particle":"","family":"Steinbüchel","given":"Nicole","non-dropping-particle":"von","parse-names":false,"suffix":""},{"dropping-particle":"","family":"Voormolen","given":"Daphne","non-dropping-particle":"","parse-names":false,"suffix":""},{"dropping-particle":"","family":"Vulekovic","given":"Petar","non-dropping-particle":"","parse-names":false,"suffix":""},{"dropping-particle":"","family":"Wang","given":"Kevin K.W.","non-dropping-particle":"","parse-names":false,"suffix":""},{"dropping-particle":"","family":"Wiegers","given":"Eveline","non-dropping-particle":"","parse-names":false,"suffix":""},{"dropping-particle":"","family":"Williams","given":"Guy","non-dropping-particle":"","parse-names":false,"suffix":""},{"dropping-particle":"","family":"Wilson","given":"Lindsay","non-dropping-particle":"","parse-names":false,"suffix":""},{"dropping-particle":"","family":"Winzeck","given":"Stefan","non-dropping-particle":"","parse-names":false,"suffix":""},{"dropping-particle":"","family":"Wolf","given":"Stefan","non-dropping-particle":"","parse-names":false,"suffix":""},{"dropping-particle":"","family":"Yang","given":"Zhihui","non-dropping-particle":"","parse-names":false,"suffix":""},{"dropping-particle":"","family":"Ylén","given":"Peter","non-dropping-particle":"","parse-names":false,"suffix":""},{"dropping-particle":"","family":"Younsi","given":"Alexander","non-dropping-particle":"","parse-names":false,"suffix":""},{"dropping-particle":"","family":"Zeiler","given":"Frederik A.","non-dropping-particle":"","parse-names":false,"suffix":""},{"dropping-particle":"","family":"Zelinkova","given":"Veronika","non-dropping-particle":"","parse-names":false,"suffix":""},{"dropping-particle":"","family":"Ziverte","given":"Agate","non-dropping-particle":"","parse-names":false,"suffix":""},{"dropping-particle":"","family":"Zoerle","given":"Tommaso","non-dropping-particle":"","parse-names":false,"suffix":""}],"container-title":"Journal of Clinical Epidemiology","id":"ITEM-1","issued":{"date-parts":[["2020","6"]]},"page":"95-107","title":"Machine learning algorithms performed no better than regression models for prognostication in traumatic brain injury","type":"article-journal","volume":"122"},"uris":["http://www.mendeley.com/documents/?uuid=37c10853-8738-4c65-ab1c-cbaeda09b25c"]}],"mendeley":{"formattedCitation":"[3]","plainTextFormattedCitation":"[3]","previouslyFormattedCitation":"[3]"},"properties":{"noteIndex":0},"schema":"https://github.com/citation-style-language/schema/raw/master/csl-citation.json"}</w:instrText>
      </w:r>
      <w:r w:rsidR="00184500">
        <w:rPr>
          <w:lang w:val="en-US"/>
        </w:rPr>
        <w:fldChar w:fldCharType="separate"/>
      </w:r>
      <w:r w:rsidR="00184500" w:rsidRPr="00184500">
        <w:rPr>
          <w:noProof/>
          <w:lang w:val="en-US"/>
        </w:rPr>
        <w:t>[3]</w:t>
      </w:r>
      <w:r w:rsidR="00184500">
        <w:rPr>
          <w:lang w:val="en-US"/>
        </w:rPr>
        <w:fldChar w:fldCharType="end"/>
      </w:r>
      <w:r w:rsidR="00184500">
        <w:rPr>
          <w:lang w:val="en-US"/>
        </w:rPr>
        <w:t>.</w:t>
      </w:r>
    </w:p>
    <w:p w14:paraId="03706D17" w14:textId="40BDF72A" w:rsidR="00811DC8" w:rsidRDefault="009F72B3" w:rsidP="009F72B3">
      <w:pPr>
        <w:rPr>
          <w:lang w:val="en-US"/>
        </w:rPr>
      </w:pPr>
      <w:r>
        <w:rPr>
          <w:lang w:val="en-US"/>
        </w:rPr>
        <w:t xml:space="preserve">For predictive research, validation is </w:t>
      </w:r>
      <w:r w:rsidR="00B52965">
        <w:rPr>
          <w:lang w:val="en-US"/>
        </w:rPr>
        <w:t xml:space="preserve">essentially performance assessment. This is </w:t>
      </w:r>
      <w:r>
        <w:rPr>
          <w:lang w:val="en-US"/>
        </w:rPr>
        <w:t xml:space="preserve">especially important because performance </w:t>
      </w:r>
      <w:r w:rsidR="00B52965">
        <w:rPr>
          <w:lang w:val="en-US"/>
        </w:rPr>
        <w:t xml:space="preserve">assessments </w:t>
      </w:r>
      <w:r>
        <w:rPr>
          <w:lang w:val="en-US"/>
        </w:rPr>
        <w:t xml:space="preserve">in development studies are often too optimistic. When an algorithm is applied to a new dataset in a different setting, the performance is often lower </w:t>
      </w:r>
      <w:r w:rsidR="00184500">
        <w:rPr>
          <w:lang w:val="en-US"/>
        </w:rPr>
        <w:fldChar w:fldCharType="begin" w:fldLock="1"/>
      </w:r>
      <w:r w:rsidR="003F33F2">
        <w:rPr>
          <w:lang w:val="en-US"/>
        </w:rPr>
        <w:instrText>ADDIN CSL_CITATION {"citationItems":[{"id":"ITEM-1","itemData":{"DOI":"10.1097/EDE.0b013e3181c30fb2","ISSN":"1531-5487","PMID":"20010215","abstract":"The performance of prediction models can be assessed using a variety of methods and metrics. Traditional measures for binary and survival outcomes include the Brier score to indicate overall model performance, the concordance (or c) statistic for discriminative ability (or area under the receiver operating characteristic [ROC] curve), and goodness-of-fit statistics for calibration.Several new measures have recently been proposed that can be seen as refinements of discrimination measures, including variants of the c statistic for survival, reclassification tables, net reclassification improvement (NRI), and integrated discrimination improvement (IDI). Moreover, decision-analytic measures have been proposed, including decision curves to plot the net benefit achieved by making decisions based on model predictions.We aimed to define the role of these relatively novel approaches in the evaluation of the performance of prediction models. For illustration, we present a case study of predicting the presence of residual tumor versus benign tissue in patients with testicular cancer (n = 544 for model development, n = 273 for external validation).We suggest that reporting discrimination and calibration will always be important for a prediction model. Decision-analytic measures should be reported if the predictive model is to be used for clinical decisions. Other measures of performance may be warranted in specific applications, such as reclassification metrics to gain insight into the value of adding a novel predictor to an established model.","author":[{"dropping-particle":"","family":"Steyerberg","given":"Ewout W","non-dropping-particle":"","parse-names":false,"suffix":""},{"dropping-particle":"","family":"Vickers","given":"Andrew J","non-dropping-particle":"","parse-names":false,"suffix":""},{"dropping-particle":"","family":"Cook","given":"Nancy R","non-dropping-particle":"","parse-names":false,"suffix":""},{"dropping-particle":"","family":"Gerds","given":"Thomas","non-dropping-particle":"","parse-names":false,"suffix":""},{"dropping-particle":"","family":"Gonen","given":"Mithat","non-dropping-particle":"","parse-names":false,"suffix":""},{"dropping-particle":"","family":"Obuchowski","given":"Nancy","non-dropping-particle":"","parse-names":false,"suffix":""},{"dropping-particle":"","family":"Pencina","given":"Michael J","non-dropping-particle":"","parse-names":false,"suffix":""},{"dropping-particle":"","family":"Kattan","given":"Michael W","non-dropping-particle":"","parse-names":false,"suffix":""}],"container-title":"Epidemiology (Cambridge, Mass.)","id":"ITEM-1","issue":"1","issued":{"date-parts":[["2010","1"]]},"page":"128-38","publisher":"NIH Public Access","title":"Assessing the performance of prediction models: a framework for traditional and novel measures.","type":"article-journal","volume":"21"},"uris":["http://www.mendeley.com/documents/?uuid=781bcc94-c34d-3013-ba9b-c9b68276b4db"]}],"mendeley":{"formattedCitation":"[4]","plainTextFormattedCitation":"[4]","previouslyFormattedCitation":"[4]"},"properties":{"noteIndex":0},"schema":"https://github.com/citation-style-language/schema/raw/master/csl-citation.json"}</w:instrText>
      </w:r>
      <w:r w:rsidR="00184500">
        <w:rPr>
          <w:lang w:val="en-US"/>
        </w:rPr>
        <w:fldChar w:fldCharType="separate"/>
      </w:r>
      <w:r w:rsidR="00184500" w:rsidRPr="00184500">
        <w:rPr>
          <w:noProof/>
          <w:lang w:val="en-US"/>
        </w:rPr>
        <w:t>[4]</w:t>
      </w:r>
      <w:r w:rsidR="00184500">
        <w:rPr>
          <w:lang w:val="en-US"/>
        </w:rPr>
        <w:fldChar w:fldCharType="end"/>
      </w:r>
      <w:r>
        <w:rPr>
          <w:lang w:val="en-US"/>
        </w:rPr>
        <w:t>. This is important for when the model is</w:t>
      </w:r>
      <w:r w:rsidR="00B52965">
        <w:rPr>
          <w:lang w:val="en-US"/>
        </w:rPr>
        <w:t xml:space="preserve"> to be</w:t>
      </w:r>
      <w:r>
        <w:rPr>
          <w:lang w:val="en-US"/>
        </w:rPr>
        <w:t xml:space="preserve"> used on new patients</w:t>
      </w:r>
      <w:r w:rsidR="00184500">
        <w:rPr>
          <w:lang w:val="en-US"/>
        </w:rPr>
        <w:t xml:space="preserve"> who come from different contexts than in the development study</w:t>
      </w:r>
      <w:r w:rsidR="00D96449">
        <w:rPr>
          <w:lang w:val="en-US"/>
        </w:rPr>
        <w:t>.</w:t>
      </w:r>
      <w:r w:rsidR="00811DC8" w:rsidRPr="00811DC8">
        <w:rPr>
          <w:lang w:val="en-US"/>
        </w:rPr>
        <w:t xml:space="preserve"> </w:t>
      </w:r>
      <w:bookmarkStart w:id="0" w:name="_Hlk96588780"/>
      <w:r w:rsidR="00811DC8">
        <w:rPr>
          <w:lang w:val="en-US"/>
        </w:rPr>
        <w:t>I</w:t>
      </w:r>
      <w:r w:rsidR="00811DC8" w:rsidRPr="00811DC8">
        <w:rPr>
          <w:lang w:val="en-US"/>
        </w:rPr>
        <w:t>f more flexible models are used, more parameters need to be estimated from the data. Therefore, their performance is more uncertain in new contexts</w:t>
      </w:r>
      <w:r w:rsidR="00811DC8">
        <w:rPr>
          <w:lang w:val="en-US"/>
        </w:rPr>
        <w:t xml:space="preserve"> </w:t>
      </w:r>
      <w:r w:rsidR="00811DC8">
        <w:rPr>
          <w:lang w:val="en-US"/>
        </w:rPr>
        <w:fldChar w:fldCharType="begin" w:fldLock="1"/>
      </w:r>
      <w:r w:rsidR="00811DC8">
        <w:rPr>
          <w:lang w:val="en-US"/>
        </w:rPr>
        <w:instrText>ADDIN CSL_CITATION {"citationItems":[{"id":"ITEM-1","itemData":{"DOI":"10.1007/978-3-030-16399-0","ISBN":"978-3-030-16398-3","author":[{"dropping-particle":"","family":"Steyerberg","given":"Ewout W.","non-dropping-particle":"","parse-names":false,"suffix":""}],"collection-title":"Statistics for Biology and Health","id":"ITEM-1","issued":{"date-parts":[["2019"]]},"publisher":"Springer International Publishing","publisher-place":"Cham","title":"Clinical Prediction Models","type":"book"},"uris":["http://www.mendeley.com/documents/?uuid=d749ce89-5340-35e6-ba65-6cf673cd4fb0"]},{"id":"ITEM-2","itemData":{"DOI":"10.1007/978-1-4757-3462-1","ISBN":"978-1-4419-2918-1","author":[{"dropping-particle":"","family":"Harrell","given":"Frank E.","non-dropping-particle":"","parse-names":false,"suffix":""}],"collection-title":"Springer Series in Statistics","id":"ITEM-2","issued":{"date-parts":[["2001"]]},"publisher":"Springer New York","publisher-place":"New York, NY","title":"Regression Modeling Strategies","type":"book"},"uris":["http://www.mendeley.com/documents/?uuid=456f4625-e924-34a0-9b55-76364993d13c"]}],"mendeley":{"formattedCitation":"[5,6]","plainTextFormattedCitation":"[5,6]"},"properties":{"noteIndex":0},"schema":"https://github.com/citation-style-language/schema/raw/master/csl-citation.json"}</w:instrText>
      </w:r>
      <w:r w:rsidR="00811DC8">
        <w:rPr>
          <w:lang w:val="en-US"/>
        </w:rPr>
        <w:fldChar w:fldCharType="separate"/>
      </w:r>
      <w:r w:rsidR="00811DC8" w:rsidRPr="00811DC8">
        <w:rPr>
          <w:noProof/>
          <w:lang w:val="en-US"/>
        </w:rPr>
        <w:t>[5,6]</w:t>
      </w:r>
      <w:r w:rsidR="00811DC8">
        <w:rPr>
          <w:lang w:val="en-US"/>
        </w:rPr>
        <w:fldChar w:fldCharType="end"/>
      </w:r>
      <w:r w:rsidR="00811DC8" w:rsidRPr="00811DC8">
        <w:rPr>
          <w:lang w:val="en-US"/>
        </w:rPr>
        <w:t>. These models need proper validation.</w:t>
      </w:r>
      <w:bookmarkEnd w:id="0"/>
    </w:p>
    <w:p w14:paraId="5CDBDFCD" w14:textId="77CFDBB1" w:rsidR="00D96449" w:rsidRDefault="00D96449" w:rsidP="009F72B3">
      <w:pPr>
        <w:rPr>
          <w:lang w:val="en-US"/>
        </w:rPr>
      </w:pPr>
      <w:r>
        <w:rPr>
          <w:lang w:val="en-US"/>
        </w:rPr>
        <w:t>For clustering studies, validation is important because the distribution of characteristics in a particular study might be different than in actual clinical practice. The distinguished groups might appear more relevant than they actually are in clinical practice.</w:t>
      </w:r>
      <w:r w:rsidR="00E10D55">
        <w:rPr>
          <w:lang w:val="en-US"/>
        </w:rPr>
        <w:t xml:space="preserve"> </w:t>
      </w:r>
    </w:p>
    <w:p w14:paraId="742A5C2F" w14:textId="57F0D260" w:rsidR="00D96449" w:rsidRDefault="00D96449" w:rsidP="00D96449">
      <w:pPr>
        <w:pStyle w:val="Kop3"/>
        <w:rPr>
          <w:shd w:val="clear" w:color="auto" w:fill="FFFFFF"/>
          <w:lang w:val="en-US"/>
        </w:rPr>
      </w:pPr>
      <w:r w:rsidRPr="00D96449">
        <w:rPr>
          <w:shd w:val="clear" w:color="auto" w:fill="FFFFFF"/>
          <w:lang w:val="en-US"/>
        </w:rPr>
        <w:t>Internal</w:t>
      </w:r>
      <w:r>
        <w:rPr>
          <w:shd w:val="clear" w:color="auto" w:fill="FFFFFF"/>
          <w:lang w:val="en-US"/>
        </w:rPr>
        <w:t xml:space="preserve"> validation</w:t>
      </w:r>
    </w:p>
    <w:p w14:paraId="6362736E" w14:textId="3C55C700" w:rsidR="00BE189D" w:rsidRDefault="00E10D55" w:rsidP="00E10D55">
      <w:pPr>
        <w:rPr>
          <w:lang w:val="en-US"/>
        </w:rPr>
      </w:pPr>
      <w:r>
        <w:rPr>
          <w:lang w:val="en-US"/>
        </w:rPr>
        <w:t>W</w:t>
      </w:r>
      <w:r w:rsidR="003F33F2">
        <w:rPr>
          <w:lang w:val="en-US"/>
        </w:rPr>
        <w:t xml:space="preserve">e refer to the validation of an algorithm within the same </w:t>
      </w:r>
      <w:r w:rsidR="00B52965">
        <w:rPr>
          <w:lang w:val="en-US"/>
        </w:rPr>
        <w:t xml:space="preserve">setting </w:t>
      </w:r>
      <w:r w:rsidR="003F33F2">
        <w:rPr>
          <w:lang w:val="en-US"/>
        </w:rPr>
        <w:t xml:space="preserve">as internal validation </w:t>
      </w:r>
      <w:r w:rsidR="003F33F2">
        <w:rPr>
          <w:lang w:val="en-US"/>
        </w:rPr>
        <w:fldChar w:fldCharType="begin" w:fldLock="1"/>
      </w:r>
      <w:r w:rsidR="00D02ECB">
        <w:rPr>
          <w:lang w:val="en-US"/>
        </w:rPr>
        <w:instrText>ADDIN CSL_CITATION {"citationItems":[{"id":"ITEM-1","itemData":{"DOI":"10.1007/978-3-030-16399-0","ISBN":"978-3-030-16398-3","author":[{"dropping-particle":"","family":"Steyerberg","given":"Ewout W.","non-dropping-particle":"","parse-names":false,"suffix":""}],"collection-title":"Statistics for Biology and Health","id":"ITEM-1","issued":{"date-parts":[["2019"]]},"publisher":"Springer International Publishing","publisher-place":"Cham","title":"Clinical Prediction Models","type":"book"},"uris":["http://www.mendeley.com/documents/?uuid=d749ce89-5340-35e6-ba65-6cf673cd4fb0"]}],"mendeley":{"formattedCitation":"[5]","plainTextFormattedCitation":"[5]","previouslyFormattedCitation":"[5]"},"properties":{"noteIndex":0},"schema":"https://github.com/citation-style-language/schema/raw/master/csl-citation.json"}</w:instrText>
      </w:r>
      <w:r w:rsidR="003F33F2">
        <w:rPr>
          <w:lang w:val="en-US"/>
        </w:rPr>
        <w:fldChar w:fldCharType="separate"/>
      </w:r>
      <w:r w:rsidR="003F33F2" w:rsidRPr="003F33F2">
        <w:rPr>
          <w:noProof/>
          <w:lang w:val="en-US"/>
        </w:rPr>
        <w:t>[5]</w:t>
      </w:r>
      <w:r w:rsidR="003F33F2">
        <w:rPr>
          <w:lang w:val="en-US"/>
        </w:rPr>
        <w:fldChar w:fldCharType="end"/>
      </w:r>
      <w:r w:rsidR="003F33F2">
        <w:rPr>
          <w:lang w:val="en-US"/>
        </w:rPr>
        <w:t>.</w:t>
      </w:r>
      <w:r w:rsidR="00A34DC9">
        <w:rPr>
          <w:lang w:val="en-US"/>
        </w:rPr>
        <w:t xml:space="preserve"> </w:t>
      </w:r>
      <w:r w:rsidR="00B52965">
        <w:rPr>
          <w:lang w:val="en-US"/>
        </w:rPr>
        <w:t>C</w:t>
      </w:r>
      <w:r w:rsidR="00BE189D">
        <w:rPr>
          <w:lang w:val="en-US"/>
        </w:rPr>
        <w:t xml:space="preserve">linicians should be cautious to use a model that has only been internally validated. In </w:t>
      </w:r>
      <w:r w:rsidR="00B52965">
        <w:rPr>
          <w:lang w:val="en-US"/>
        </w:rPr>
        <w:t>different settings</w:t>
      </w:r>
      <w:r w:rsidR="00BE189D">
        <w:rPr>
          <w:lang w:val="en-US"/>
        </w:rPr>
        <w:t xml:space="preserve">, the model might perform worse, </w:t>
      </w:r>
      <w:r w:rsidR="00B52965">
        <w:rPr>
          <w:lang w:val="en-US"/>
        </w:rPr>
        <w:t xml:space="preserve">and </w:t>
      </w:r>
      <w:r w:rsidR="00BE189D">
        <w:rPr>
          <w:lang w:val="en-US"/>
        </w:rPr>
        <w:t xml:space="preserve">can </w:t>
      </w:r>
      <w:r w:rsidR="00B52965">
        <w:rPr>
          <w:lang w:val="en-US"/>
        </w:rPr>
        <w:t xml:space="preserve">provide </w:t>
      </w:r>
      <w:proofErr w:type="spellStart"/>
      <w:r w:rsidR="00BE189D">
        <w:rPr>
          <w:lang w:val="en-US"/>
        </w:rPr>
        <w:t>miscalibrated</w:t>
      </w:r>
      <w:proofErr w:type="spellEnd"/>
      <w:r w:rsidR="00B52965">
        <w:rPr>
          <w:lang w:val="en-US"/>
        </w:rPr>
        <w:t xml:space="preserve"> predictions</w:t>
      </w:r>
      <w:r w:rsidR="00BE189D">
        <w:rPr>
          <w:lang w:val="en-US"/>
        </w:rPr>
        <w:t xml:space="preserve">. </w:t>
      </w:r>
    </w:p>
    <w:p w14:paraId="7FF61514" w14:textId="60B93A8F" w:rsidR="00F71A9B" w:rsidRDefault="00F71A9B" w:rsidP="00F71A9B">
      <w:pPr>
        <w:pStyle w:val="Kop2"/>
        <w:rPr>
          <w:lang w:val="en-US"/>
        </w:rPr>
      </w:pPr>
      <w:r>
        <w:rPr>
          <w:lang w:val="en-US"/>
        </w:rPr>
        <w:t>Split sample validation</w:t>
      </w:r>
    </w:p>
    <w:p w14:paraId="4CC388D0" w14:textId="3F7D53B9" w:rsidR="00E10D55" w:rsidRDefault="00B52965" w:rsidP="00E10D55">
      <w:pPr>
        <w:rPr>
          <w:lang w:val="en-US"/>
        </w:rPr>
      </w:pPr>
      <w:r>
        <w:rPr>
          <w:lang w:val="en-US"/>
        </w:rPr>
        <w:t>Split-sample validation is a</w:t>
      </w:r>
      <w:r w:rsidR="00BE189D">
        <w:rPr>
          <w:lang w:val="en-US"/>
        </w:rPr>
        <w:t xml:space="preserve"> common </w:t>
      </w:r>
      <w:r>
        <w:rPr>
          <w:lang w:val="en-US"/>
        </w:rPr>
        <w:t xml:space="preserve">approach to </w:t>
      </w:r>
      <w:r w:rsidR="00BE189D">
        <w:rPr>
          <w:lang w:val="en-US"/>
        </w:rPr>
        <w:t xml:space="preserve">internal validation. The data is split </w:t>
      </w:r>
      <w:r>
        <w:rPr>
          <w:lang w:val="en-US"/>
        </w:rPr>
        <w:t xml:space="preserve">at random </w:t>
      </w:r>
      <w:r w:rsidR="00BE189D">
        <w:rPr>
          <w:lang w:val="en-US"/>
        </w:rPr>
        <w:t xml:space="preserve">in a </w:t>
      </w:r>
      <w:r w:rsidR="00BE189D" w:rsidRPr="00BE189D">
        <w:rPr>
          <w:i/>
          <w:iCs/>
          <w:lang w:val="en-US"/>
        </w:rPr>
        <w:t>train</w:t>
      </w:r>
      <w:r w:rsidR="00BE189D">
        <w:rPr>
          <w:lang w:val="en-US"/>
        </w:rPr>
        <w:t xml:space="preserve"> and </w:t>
      </w:r>
      <w:r w:rsidR="00BE189D" w:rsidRPr="00BE189D">
        <w:rPr>
          <w:i/>
          <w:iCs/>
          <w:lang w:val="en-US"/>
        </w:rPr>
        <w:t>test</w:t>
      </w:r>
      <w:r w:rsidR="00BE189D">
        <w:rPr>
          <w:lang w:val="en-US"/>
        </w:rPr>
        <w:t xml:space="preserve"> set. The algorithm is developed on the </w:t>
      </w:r>
      <w:r w:rsidR="00BE189D">
        <w:rPr>
          <w:i/>
          <w:iCs/>
          <w:lang w:val="en-US"/>
        </w:rPr>
        <w:t>train</w:t>
      </w:r>
      <w:r w:rsidR="00BE189D">
        <w:rPr>
          <w:lang w:val="en-US"/>
        </w:rPr>
        <w:t xml:space="preserve"> set, and then applied on the </w:t>
      </w:r>
      <w:r w:rsidR="00BE189D">
        <w:rPr>
          <w:i/>
          <w:iCs/>
          <w:lang w:val="en-US"/>
        </w:rPr>
        <w:t xml:space="preserve">test </w:t>
      </w:r>
      <w:r w:rsidR="00BE189D">
        <w:rPr>
          <w:lang w:val="en-US"/>
        </w:rPr>
        <w:t xml:space="preserve">set. Within the test set, performance of the algorithm can be calculated </w:t>
      </w:r>
      <w:r w:rsidR="00BE189D" w:rsidRPr="00BE189D">
        <w:rPr>
          <w:lang w:val="en-US"/>
        </w:rPr>
        <w:t>(</w:t>
      </w:r>
      <w:r w:rsidR="00BE189D">
        <w:rPr>
          <w:lang w:val="en-US"/>
        </w:rPr>
        <w:t>see “performance”, later on).</w:t>
      </w:r>
      <w:r w:rsidR="0044663C">
        <w:rPr>
          <w:lang w:val="en-US"/>
        </w:rPr>
        <w:t xml:space="preserve"> Although this method is simple, it is inefficient</w:t>
      </w:r>
      <w:r>
        <w:rPr>
          <w:lang w:val="en-US"/>
        </w:rPr>
        <w:t xml:space="preserve">. Both model development </w:t>
      </w:r>
      <w:r w:rsidR="0044663C">
        <w:rPr>
          <w:lang w:val="en-US"/>
        </w:rPr>
        <w:t xml:space="preserve">and the </w:t>
      </w:r>
      <w:r w:rsidR="00D41833">
        <w:rPr>
          <w:lang w:val="en-US"/>
        </w:rPr>
        <w:t xml:space="preserve">estimated </w:t>
      </w:r>
      <w:r w:rsidR="0044663C">
        <w:rPr>
          <w:lang w:val="en-US"/>
        </w:rPr>
        <w:t xml:space="preserve">performance </w:t>
      </w:r>
      <w:r>
        <w:rPr>
          <w:lang w:val="en-US"/>
        </w:rPr>
        <w:t>are</w:t>
      </w:r>
      <w:r w:rsidR="0044663C">
        <w:rPr>
          <w:lang w:val="en-US"/>
        </w:rPr>
        <w:t xml:space="preserve"> unstable</w:t>
      </w:r>
      <w:r>
        <w:rPr>
          <w:lang w:val="en-US"/>
        </w:rPr>
        <w:t xml:space="preserve">, since result </w:t>
      </w:r>
      <w:r w:rsidR="0044663C">
        <w:rPr>
          <w:lang w:val="en-US"/>
        </w:rPr>
        <w:t xml:space="preserve">heavily rely on where the data is </w:t>
      </w:r>
      <w:proofErr w:type="spellStart"/>
      <w:r w:rsidR="0044663C">
        <w:rPr>
          <w:lang w:val="en-US"/>
        </w:rPr>
        <w:t>splitted</w:t>
      </w:r>
      <w:proofErr w:type="spellEnd"/>
      <w:r w:rsidR="0044663C">
        <w:rPr>
          <w:lang w:val="en-US"/>
        </w:rPr>
        <w:t xml:space="preserve"> </w:t>
      </w:r>
      <w:r w:rsidR="0044663C">
        <w:rPr>
          <w:lang w:val="en-US"/>
        </w:rPr>
        <w:fldChar w:fldCharType="begin" w:fldLock="1"/>
      </w:r>
      <w:r w:rsidR="00811DC8">
        <w:rPr>
          <w:lang w:val="en-US"/>
        </w:rPr>
        <w:instrText>ADDIN CSL_CITATION {"citationItems":[{"id":"ITEM-1","itemData":{"DOI":"10.1093/eurheartj/ehu207","ISSN":"0195-668X","author":[{"dropping-particle":"","family":"Steyerberg","given":"E. W.","non-dropping-particle":"","parse-names":false,"suffix":""},{"dropping-particle":"","family":"Vergouwe","given":"Y.","non-dropping-particle":"","parse-names":false,"suffix":""}],"container-title":"European Heart Journal","id":"ITEM-1","issue":"29","issued":{"date-parts":[["2014","8","1"]]},"page":"1925-1931","publisher":"Oxford University Press","title":"Towards better clinical prediction models: seven steps for development and an ABCD for validation","type":"article-journal","volume":"35"},"uris":["http://www.mendeley.com/documents/?uuid=9a79468d-fcff-3bc2-9659-bd444ce4cd70"]},{"id":"ITEM-2","itemData":{"DOI":"10.1016/S0895-4356(01)00341-9","ISSN":"08954356","PMID":"11470385","abstract":"The performance of a predictive model is overestimated when simply determined on the sample of subjects that was used to construct the model. Several internal validation methods are available that aim to provide a more accurate estimate of model performance in new subjects. We evaluated several variants of split-sample, cross-validation and bootstrapping methods with a logistic regression model that included eight predictors for 30-day mortality after an acute myocardial infarction. Random samples with a size between n = 572 and n = 9165 were drawn from a large data set (GUSTO-I; n = 40,830; 2851 deaths) to reflect modeling in data sets with between 5 and 80 events per variable. Independent performance was determined on the remaining subjects. Performance measures included discriminative ability, calibration and overall accuracy. We found that split-sample analyses gave overly pessimistic estimates of performance, with large variability. Cross-validation on 10% of the sample had low bias and low variability, but was not suitable for all performance measures. Internal validity could best be estimated with bootstrapping, which provided stable estimates with low bias. We conclude that split-sample validation is inefficient, and recommend bootstrapping for estimation of internal validity of a predictive logistic regression model. © 2001 Elsevier Science Inc. All rights reserved.","author":[{"dropping-particle":"","family":"Steyerberg","given":"Ewout W.","non-dropping-particle":"","parse-names":false,"suffix":""},{"dropping-particle":"","family":"Harrell","given":"Frank E.","non-dropping-particle":"","parse-names":false,"suffix":""},{"dropping-particle":"","family":"Borsboom","given":"Gerard J.J.M.","non-dropping-particle":"","parse-names":false,"suffix":""},{"dropping-particle":"","family":"Eijkemans","given":"M.J.C","non-dropping-particle":"","parse-names":false,"suffix":""},{"dropping-particle":"","family":"Vergouwe","given":"Yvonne","non-dropping-particle":"","parse-names":false,"suffix":""},{"dropping-particle":"","family":"Habbema","given":"J.Dik F","non-dropping-particle":"","parse-names":false,"suffix":""}],"container-title":"Journal of Clinical Epidemiology","id":"ITEM-2","issue":"8","issued":{"date-parts":[["2001","8"]]},"page":"774-781","title":"Internal validation of predictive models: Efficiency of some procedures for logistic regression analysis","type":"article-journal","volume":"54"},"uris":["http://www.mendeley.com/documents/?uuid=0e1910d5-054c-3c28-83c2-73c09e9e249b"]},{"id":"ITEM-3","itemData":{"DOI":"10.1016/j.jclinepi.2018.07.010","ISSN":"18785921","PMID":"30063954","abstract":"Accurate prediction of medical outcomes is important for diagnosis and prognosis. The standard requirement in major medical journals is nowadays that validity outside the development sample needs to be shown. Is such data splitting an example of a waste of resources? In large samples, interest should shift to assessment of heterogeneity in model performance across settings. In small samples, cross-validation and bootstrapping are more efficient approaches. In conclusion, random data splitting should be abolished for validation of prediction models.","author":[{"dropping-particle":"","family":"Steyerberg","given":"Ewout W.","non-dropping-particle":"","parse-names":false,"suffix":""}],"container-title":"Journal of Clinical Epidemiology","id":"ITEM-3","issued":{"date-parts":[["2018"]]},"page":"131-133","publisher":"Elsevier Inc.","title":"Validation in prediction research: the waste by data splitting","type":"article-journal","volume":"103"},"uris":["http://www.mendeley.com/documents/?uuid=b09efff7-5182-4525-8f91-aac9040e55c8"]}],"mendeley":{"formattedCitation":"[7–9]","plainTextFormattedCitation":"[7–9]","previouslyFormattedCitation":"[6–8]"},"properties":{"noteIndex":0},"schema":"https://github.com/citation-style-language/schema/raw/master/csl-citation.json"}</w:instrText>
      </w:r>
      <w:r w:rsidR="0044663C">
        <w:rPr>
          <w:lang w:val="en-US"/>
        </w:rPr>
        <w:fldChar w:fldCharType="separate"/>
      </w:r>
      <w:r w:rsidR="00811DC8" w:rsidRPr="00811DC8">
        <w:rPr>
          <w:noProof/>
          <w:lang w:val="en-US"/>
        </w:rPr>
        <w:t>[7–9]</w:t>
      </w:r>
      <w:r w:rsidR="0044663C">
        <w:rPr>
          <w:lang w:val="en-US"/>
        </w:rPr>
        <w:fldChar w:fldCharType="end"/>
      </w:r>
      <w:r w:rsidR="0044663C">
        <w:rPr>
          <w:lang w:val="en-US"/>
        </w:rPr>
        <w:t>.</w:t>
      </w:r>
    </w:p>
    <w:p w14:paraId="04694918" w14:textId="03F3BF8C" w:rsidR="00184500" w:rsidRDefault="00184500" w:rsidP="00184500">
      <w:pPr>
        <w:pStyle w:val="Kop3"/>
        <w:rPr>
          <w:shd w:val="clear" w:color="auto" w:fill="FFFFFF"/>
          <w:lang w:val="en-US"/>
        </w:rPr>
      </w:pPr>
      <w:r>
        <w:rPr>
          <w:shd w:val="clear" w:color="auto" w:fill="FFFFFF"/>
          <w:lang w:val="en-US"/>
        </w:rPr>
        <w:t>Cross</w:t>
      </w:r>
      <w:r w:rsidR="00B52965">
        <w:rPr>
          <w:shd w:val="clear" w:color="auto" w:fill="FFFFFF"/>
          <w:lang w:val="en-US"/>
        </w:rPr>
        <w:t>-</w:t>
      </w:r>
      <w:r>
        <w:rPr>
          <w:shd w:val="clear" w:color="auto" w:fill="FFFFFF"/>
          <w:lang w:val="en-US"/>
        </w:rPr>
        <w:t>validation</w:t>
      </w:r>
    </w:p>
    <w:p w14:paraId="08407FD4" w14:textId="761CD7AB" w:rsidR="00F71A9B" w:rsidRPr="00F71A9B" w:rsidRDefault="00F71A9B" w:rsidP="00F71A9B">
      <w:pPr>
        <w:rPr>
          <w:lang w:val="en-US"/>
        </w:rPr>
      </w:pPr>
      <w:r>
        <w:rPr>
          <w:lang w:val="en-US"/>
        </w:rPr>
        <w:t xml:space="preserve">A more robust way of internally validating a prediction model is cross-validation (figure 1). </w:t>
      </w:r>
      <w:r w:rsidR="00793842">
        <w:rPr>
          <w:lang w:val="en-US"/>
        </w:rPr>
        <w:t xml:space="preserve">Iteratively, models are developed on one part of the dataset, and the performance is estimated on the part that was left out. The average of the performances is less likely to rely on where the data is </w:t>
      </w:r>
      <w:proofErr w:type="spellStart"/>
      <w:r w:rsidR="00793842">
        <w:rPr>
          <w:lang w:val="en-US"/>
        </w:rPr>
        <w:t>splitted</w:t>
      </w:r>
      <w:proofErr w:type="spellEnd"/>
      <w:r w:rsidR="00793842">
        <w:rPr>
          <w:lang w:val="en-US"/>
        </w:rPr>
        <w:t xml:space="preserve"> and is more efficient</w:t>
      </w:r>
      <w:r w:rsidR="004A4C09">
        <w:rPr>
          <w:lang w:val="en-US"/>
        </w:rPr>
        <w:t xml:space="preserve"> </w:t>
      </w:r>
      <w:r w:rsidR="004A4C09">
        <w:rPr>
          <w:lang w:val="en-US"/>
        </w:rPr>
        <w:fldChar w:fldCharType="begin" w:fldLock="1"/>
      </w:r>
      <w:r w:rsidR="00811DC8">
        <w:rPr>
          <w:lang w:val="en-US"/>
        </w:rPr>
        <w:instrText>ADDIN CSL_CITATION {"citationItems":[{"id":"ITEM-1","itemData":{"DOI":"10.1016/S0895-4356(01)00341-9","ISSN":"08954356","PMID":"11470385","abstract":"The performance of a predictive model is overestimated when simply determined on the sample of subjects that was used to construct the model. Several internal validation methods are available that aim to provide a more accurate estimate of model performance in new subjects. We evaluated several variants of split-sample, cross-validation and bootstrapping methods with a logistic regression model that included eight predictors for 30-day mortality after an acute myocardial infarction. Random samples with a size between n = 572 and n = 9165 were drawn from a large data set (GUSTO-I; n = 40,830; 2851 deaths) to reflect modeling in data sets with between 5 and 80 events per variable. Independent performance was determined on the remaining subjects. Performance measures included discriminative ability, calibration and overall accuracy. We found that split-sample analyses gave overly pessimistic estimates of performance, with large variability. Cross-validation on 10% of the sample had low bias and low variability, but was not suitable for all performance measures. Internal validity could best be estimated with bootstrapping, which provided stable estimates with low bias. We conclude that split-sample validation is inefficient, and recommend bootstrapping for estimation of internal validity of a predictive logistic regression model. © 2001 Elsevier Science Inc. All rights reserved.","author":[{"dropping-particle":"","family":"Steyerberg","given":"Ewout W.","non-dropping-particle":"","parse-names":false,"suffix":""},{"dropping-particle":"","family":"Harrell","given":"Frank E.","non-dropping-particle":"","parse-names":false,"suffix":""},{"dropping-particle":"","family":"Borsboom","given":"Gerard J.J.M.","non-dropping-particle":"","parse-names":false,"suffix":""},{"dropping-particle":"","family":"Eijkemans","given":"M.J.C","non-dropping-particle":"","parse-names":false,"suffix":""},{"dropping-particle":"","family":"Vergouwe","given":"Yvonne","non-dropping-particle":"","parse-names":false,"suffix":""},{"dropping-particle":"","family":"Habbema","given":"J.Dik F","non-dropping-particle":"","parse-names":false,"suffix":""}],"container-title":"Journal of Clinical Epidemiology","id":"ITEM-1","issue":"8","issued":{"date-parts":[["2001","8"]]},"page":"774-781","title":"Internal validation of predictive models: Efficiency of some procedures for logistic regression analysis","type":"article-journal","volume":"54"},"uris":["http://www.mendeley.com/documents/?uuid=0e1910d5-054c-3c28-83c2-73c09e9e249b"]}],"mendeley":{"formattedCitation":"[8]","plainTextFormattedCitation":"[8]","previouslyFormattedCitation":"[7]"},"properties":{"noteIndex":0},"schema":"https://github.com/citation-style-language/schema/raw/master/csl-citation.json"}</w:instrText>
      </w:r>
      <w:r w:rsidR="004A4C09">
        <w:rPr>
          <w:lang w:val="en-US"/>
        </w:rPr>
        <w:fldChar w:fldCharType="separate"/>
      </w:r>
      <w:r w:rsidR="00811DC8" w:rsidRPr="00811DC8">
        <w:rPr>
          <w:noProof/>
          <w:lang w:val="en-US"/>
        </w:rPr>
        <w:t>[8]</w:t>
      </w:r>
      <w:r w:rsidR="004A4C09">
        <w:rPr>
          <w:lang w:val="en-US"/>
        </w:rPr>
        <w:fldChar w:fldCharType="end"/>
      </w:r>
      <w:r w:rsidR="00793842">
        <w:rPr>
          <w:lang w:val="en-US"/>
        </w:rPr>
        <w:t>.</w:t>
      </w:r>
    </w:p>
    <w:p w14:paraId="14F7831C" w14:textId="77777777" w:rsidR="00BE189D" w:rsidRDefault="00BE189D" w:rsidP="00BE189D">
      <w:pPr>
        <w:keepNext/>
      </w:pPr>
      <w:r>
        <w:rPr>
          <w:noProof/>
          <w:lang w:val="en-US"/>
        </w:rPr>
        <w:lastRenderedPageBreak/>
        <w:drawing>
          <wp:inline distT="0" distB="0" distL="0" distR="0" wp14:anchorId="695802B8" wp14:editId="240C3DC8">
            <wp:extent cx="2055735" cy="2583844"/>
            <wp:effectExtent l="0" t="0" r="1905"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5735" cy="2583844"/>
                    </a:xfrm>
                    <a:prstGeom prst="rect">
                      <a:avLst/>
                    </a:prstGeom>
                  </pic:spPr>
                </pic:pic>
              </a:graphicData>
            </a:graphic>
          </wp:inline>
        </w:drawing>
      </w:r>
    </w:p>
    <w:p w14:paraId="2861AF58" w14:textId="1728047A" w:rsidR="00BE189D" w:rsidRPr="00BE189D" w:rsidRDefault="00BE189D" w:rsidP="00BE189D">
      <w:pPr>
        <w:pStyle w:val="Bijschrift"/>
        <w:rPr>
          <w:lang w:val="en-US"/>
        </w:rPr>
      </w:pPr>
      <w:r w:rsidRPr="00BE189D">
        <w:rPr>
          <w:lang w:val="en-US"/>
        </w:rPr>
        <w:t xml:space="preserve">Figure </w:t>
      </w:r>
      <w:r>
        <w:fldChar w:fldCharType="begin"/>
      </w:r>
      <w:r w:rsidRPr="00BE189D">
        <w:rPr>
          <w:lang w:val="en-US"/>
        </w:rPr>
        <w:instrText xml:space="preserve"> SEQ Figure \* ARABIC </w:instrText>
      </w:r>
      <w:r>
        <w:fldChar w:fldCharType="separate"/>
      </w:r>
      <w:r w:rsidR="002E7DF3">
        <w:rPr>
          <w:noProof/>
          <w:lang w:val="en-US"/>
        </w:rPr>
        <w:t>1</w:t>
      </w:r>
      <w:r>
        <w:fldChar w:fldCharType="end"/>
      </w:r>
      <w:r w:rsidRPr="00BE189D">
        <w:rPr>
          <w:lang w:val="en-US"/>
        </w:rPr>
        <w:t>, diagram showing an exa</w:t>
      </w:r>
      <w:r>
        <w:rPr>
          <w:lang w:val="en-US"/>
        </w:rPr>
        <w:t xml:space="preserve">mple for cross-validation. In this example, a 4-time </w:t>
      </w:r>
      <w:proofErr w:type="spellStart"/>
      <w:r>
        <w:rPr>
          <w:lang w:val="en-US"/>
        </w:rPr>
        <w:t>crossvalidation</w:t>
      </w:r>
      <w:proofErr w:type="spellEnd"/>
      <w:r>
        <w:rPr>
          <w:lang w:val="en-US"/>
        </w:rPr>
        <w:t xml:space="preserve"> is performed on a dataset with 12 individuals (step 1). The total performance is the mean of the performances measured in step 1 (step 2). The standard error of the total performance can be calculated using for example Rubin’s Rules </w:t>
      </w:r>
      <w:r>
        <w:rPr>
          <w:lang w:val="en-US"/>
        </w:rPr>
        <w:fldChar w:fldCharType="begin" w:fldLock="1"/>
      </w:r>
      <w:r w:rsidR="00811DC8">
        <w:rPr>
          <w:lang w:val="en-US"/>
        </w:rPr>
        <w:instrText>ADDIN CSL_CITATION {"citationItems":[{"id":"ITEM-1","itemData":{"DOI":"10.1089/NEU.2020.7218","ISSN":"15579042","PMID":"33470157","abstract":"In medical research, missing data is common. In acute diseases, such as traumatic brain injury (TBI), even well-conducted prospective studies may suffer from missing data in baseline characteristic...","author":[{"dropping-particle":"","family":"Gravesteijn","given":"Benjamin Yaël","non-dropping-particle":"","parse-names":false,"suffix":""},{"dropping-particle":"","family":"Sewalt","given":"Charlie Aletta","non-dropping-particle":"","parse-names":false,"suffix":""},{"dropping-particle":"","family":"Venema","given":"Esmee","non-dropping-particle":"","parse-names":false,"suffix":""},{"dropping-particle":"","family":"Nieboer","given":"Daan","non-dropping-particle":"","parse-names":false,"suffix":""},{"dropping-particle":"","family":"Steyerberg","given":"Ewout W.","non-dropping-particle":"","parse-names":false,"suffix":""}],"container-title":"https://home.liebertpub.com/neu","id":"ITEM-1","issue":"13","issued":{"date-parts":[["2021","6","10"]]},"page":"1842-1857","publisher":" Mary Ann Liebert, Inc., publishers  140 Huguenot Street, 3rd Floor New Rochelle, NY 10801 USA  ","title":"Missing Data in Prediction Research: A Five-Step Approach for Multiple Imputation, Illustrated in the CENTER-TBI Study","type":"article-journal","volume":"38"},"uris":["http://www.mendeley.com/documents/?uuid=dbffb3dd-6234-3f46-b010-2ab0d58f6c13"]},{"id":"ITEM-2","itemData":{"DOI":"10.1002/sim.4780100410","ISSN":"02776715","author":[{"dropping-particle":"","family":"Rubin","given":"Donald B.","non-dropping-particle":"","parse-names":false,"suffix":""},{"dropping-particle":"","family":"Schenker","given":"Nathaniel","non-dropping-particle":"","parse-names":false,"suffix":""}],"container-title":"Statistics in Medicine","id":"ITEM-2","issue":"4","issued":{"date-parts":[["1991","4"]]},"page":"585-598","title":"Multiple imputation in health-are databases: An overview and some applications","type":"article-journal","volume":"10"},"uris":["http://www.mendeley.com/documents/?uuid=1b5aaa48-617e-3bcc-b09e-185149014e14"]}],"mendeley":{"formattedCitation":"[10,11]","plainTextFormattedCitation":"[10,11]","previouslyFormattedCitation":"[9,10]"},"properties":{"noteIndex":0},"schema":"https://github.com/citation-style-language/schema/raw/master/csl-citation.json"}</w:instrText>
      </w:r>
      <w:r>
        <w:rPr>
          <w:lang w:val="en-US"/>
        </w:rPr>
        <w:fldChar w:fldCharType="separate"/>
      </w:r>
      <w:r w:rsidR="00811DC8" w:rsidRPr="00811DC8">
        <w:rPr>
          <w:i w:val="0"/>
          <w:noProof/>
          <w:lang w:val="en-US"/>
        </w:rPr>
        <w:t>[10,11]</w:t>
      </w:r>
      <w:r>
        <w:rPr>
          <w:lang w:val="en-US"/>
        </w:rPr>
        <w:fldChar w:fldCharType="end"/>
      </w:r>
      <w:r>
        <w:rPr>
          <w:lang w:val="en-US"/>
        </w:rPr>
        <w:t>.</w:t>
      </w:r>
    </w:p>
    <w:p w14:paraId="044FF768" w14:textId="0995FD2A" w:rsidR="00184500" w:rsidRDefault="00184500" w:rsidP="00184500">
      <w:pPr>
        <w:pStyle w:val="Kop3"/>
        <w:rPr>
          <w:shd w:val="clear" w:color="auto" w:fill="FFFFFF"/>
          <w:lang w:val="en-US"/>
        </w:rPr>
      </w:pPr>
      <w:r w:rsidRPr="00D96449">
        <w:rPr>
          <w:shd w:val="clear" w:color="auto" w:fill="FFFFFF"/>
          <w:lang w:val="en-US"/>
        </w:rPr>
        <w:t>Bootstrapping</w:t>
      </w:r>
    </w:p>
    <w:p w14:paraId="5A1DE842" w14:textId="1CEE2665" w:rsidR="004A4C09" w:rsidRPr="004A4C09" w:rsidRDefault="004A4C09" w:rsidP="004A4C09">
      <w:pPr>
        <w:rPr>
          <w:lang w:val="en-US"/>
        </w:rPr>
      </w:pPr>
      <w:r>
        <w:rPr>
          <w:lang w:val="en-US"/>
        </w:rPr>
        <w:t xml:space="preserve">Another way of internally validating an algorithm is using a bootstrap method (figure 2). This method </w:t>
      </w:r>
      <w:r w:rsidR="00B52965">
        <w:rPr>
          <w:lang w:val="en-US"/>
        </w:rPr>
        <w:t xml:space="preserve">relies on sampling with replacement. It </w:t>
      </w:r>
      <w:r>
        <w:rPr>
          <w:lang w:val="en-US"/>
        </w:rPr>
        <w:t xml:space="preserve">is even more accurate and efficient than a cross-validation method </w:t>
      </w:r>
      <w:r>
        <w:rPr>
          <w:lang w:val="en-US"/>
        </w:rPr>
        <w:fldChar w:fldCharType="begin" w:fldLock="1"/>
      </w:r>
      <w:r w:rsidR="00811DC8">
        <w:rPr>
          <w:lang w:val="en-US"/>
        </w:rPr>
        <w:instrText>ADDIN CSL_CITATION {"citationItems":[{"id":"ITEM-1","itemData":{"DOI":"10.1016/S0895-4356(01)00341-9","ISSN":"08954356","PMID":"11470385","abstract":"The performance of a predictive model is overestimated when simply determined on the sample of subjects that was used to construct the model. Several internal validation methods are available that aim to provide a more accurate estimate of model performance in new subjects. We evaluated several variants of split-sample, cross-validation and bootstrapping methods with a logistic regression model that included eight predictors for 30-day mortality after an acute myocardial infarction. Random samples with a size between n = 572 and n = 9165 were drawn from a large data set (GUSTO-I; n = 40,830; 2851 deaths) to reflect modeling in data sets with between 5 and 80 events per variable. Independent performance was determined on the remaining subjects. Performance measures included discriminative ability, calibration and overall accuracy. We found that split-sample analyses gave overly pessimistic estimates of performance, with large variability. Cross-validation on 10% of the sample had low bias and low variability, but was not suitable for all performance measures. Internal validity could best be estimated with bootstrapping, which provided stable estimates with low bias. We conclude that split-sample validation is inefficient, and recommend bootstrapping for estimation of internal validity of a predictive logistic regression model. © 2001 Elsevier Science Inc. All rights reserved.","author":[{"dropping-particle":"","family":"Steyerberg","given":"Ewout W.","non-dropping-particle":"","parse-names":false,"suffix":""},{"dropping-particle":"","family":"Harrell","given":"Frank E.","non-dropping-particle":"","parse-names":false,"suffix":""},{"dropping-particle":"","family":"Borsboom","given":"Gerard J.J.M.","non-dropping-particle":"","parse-names":false,"suffix":""},{"dropping-particle":"","family":"Eijkemans","given":"M.J.C","non-dropping-particle":"","parse-names":false,"suffix":""},{"dropping-particle":"","family":"Vergouwe","given":"Yvonne","non-dropping-particle":"","parse-names":false,"suffix":""},{"dropping-particle":"","family":"Habbema","given":"J.Dik F","non-dropping-particle":"","parse-names":false,"suffix":""}],"container-title":"Journal of Clinical Epidemiology","id":"ITEM-1","issue":"8","issued":{"date-parts":[["2001","8"]]},"page":"774-781","title":"Internal validation of predictive models: Efficiency of some procedures for logistic regression analysis","type":"article-journal","volume":"54"},"uris":["http://www.mendeley.com/documents/?uuid=0e1910d5-054c-3c28-83c2-73c09e9e249b"]}],"mendeley":{"formattedCitation":"[8]","plainTextFormattedCitation":"[8]","previouslyFormattedCitation":"[7]"},"properties":{"noteIndex":0},"schema":"https://github.com/citation-style-language/schema/raw/master/csl-citation.json"}</w:instrText>
      </w:r>
      <w:r>
        <w:rPr>
          <w:lang w:val="en-US"/>
        </w:rPr>
        <w:fldChar w:fldCharType="separate"/>
      </w:r>
      <w:r w:rsidR="00811DC8" w:rsidRPr="00811DC8">
        <w:rPr>
          <w:noProof/>
          <w:lang w:val="en-US"/>
        </w:rPr>
        <w:t>[8]</w:t>
      </w:r>
      <w:r>
        <w:rPr>
          <w:lang w:val="en-US"/>
        </w:rPr>
        <w:fldChar w:fldCharType="end"/>
      </w:r>
      <w:r>
        <w:rPr>
          <w:lang w:val="en-US"/>
        </w:rPr>
        <w:t>. Some do find the method somewhat harder to implement.</w:t>
      </w:r>
    </w:p>
    <w:p w14:paraId="04F8BC78" w14:textId="77777777" w:rsidR="009C6110" w:rsidRPr="004A4C09" w:rsidRDefault="009C6110" w:rsidP="009C6110">
      <w:pPr>
        <w:keepNext/>
        <w:rPr>
          <w:lang w:val="en-US"/>
        </w:rPr>
      </w:pPr>
      <w:r>
        <w:rPr>
          <w:noProof/>
        </w:rPr>
        <w:drawing>
          <wp:inline distT="0" distB="0" distL="0" distR="0" wp14:anchorId="3BEB65F8" wp14:editId="7C770669">
            <wp:extent cx="3230880" cy="3244413"/>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5418" cy="3248970"/>
                    </a:xfrm>
                    <a:prstGeom prst="rect">
                      <a:avLst/>
                    </a:prstGeom>
                  </pic:spPr>
                </pic:pic>
              </a:graphicData>
            </a:graphic>
          </wp:inline>
        </w:drawing>
      </w:r>
    </w:p>
    <w:p w14:paraId="777BFD8A" w14:textId="5542CD30" w:rsidR="009C6110" w:rsidRPr="009C6110" w:rsidRDefault="009C6110" w:rsidP="009C6110">
      <w:pPr>
        <w:pStyle w:val="Bijschrift"/>
        <w:rPr>
          <w:lang w:val="en-US"/>
        </w:rPr>
      </w:pPr>
      <w:r w:rsidRPr="009C6110">
        <w:rPr>
          <w:lang w:val="en-US"/>
        </w:rPr>
        <w:t xml:space="preserve">Figure </w:t>
      </w:r>
      <w:r>
        <w:fldChar w:fldCharType="begin"/>
      </w:r>
      <w:r w:rsidRPr="009C6110">
        <w:rPr>
          <w:lang w:val="en-US"/>
        </w:rPr>
        <w:instrText xml:space="preserve"> SEQ Figure \* ARABIC </w:instrText>
      </w:r>
      <w:r>
        <w:fldChar w:fldCharType="separate"/>
      </w:r>
      <w:r w:rsidR="002E7DF3">
        <w:rPr>
          <w:noProof/>
          <w:lang w:val="en-US"/>
        </w:rPr>
        <w:t>2</w:t>
      </w:r>
      <w:r>
        <w:fldChar w:fldCharType="end"/>
      </w:r>
      <w:r w:rsidRPr="009C6110">
        <w:rPr>
          <w:lang w:val="en-US"/>
        </w:rPr>
        <w:t>, diagram that shows h</w:t>
      </w:r>
      <w:r>
        <w:rPr>
          <w:lang w:val="en-US"/>
        </w:rPr>
        <w:t xml:space="preserve">ow bootstrap validation should be performed for internal validation. Adapted from Gravesteijn et al. </w:t>
      </w:r>
      <w:r>
        <w:rPr>
          <w:lang w:val="en-US"/>
        </w:rPr>
        <w:fldChar w:fldCharType="begin" w:fldLock="1"/>
      </w:r>
      <w:r w:rsidR="00811DC8">
        <w:rPr>
          <w:lang w:val="en-US"/>
        </w:rPr>
        <w:instrText>ADDIN CSL_CITATION {"citationItems":[{"id":"ITEM-1","itemData":{"DOI":"10.1089/NEU.2020.7218","ISSN":"15579042","PMID":"33470157","abstract":"In medical research, missing data is common. In acute diseases, such as traumatic brain injury (TBI), even well-conducted prospective studies may suffer from missing data in baseline characteristic...","author":[{"dropping-particle":"","family":"Gravesteijn","given":"Benjamin Yaël","non-dropping-particle":"","parse-names":false,"suffix":""},{"dropping-particle":"","family":"Sewalt","given":"Charlie Aletta","non-dropping-particle":"","parse-names":false,"suffix":""},{"dropping-particle":"","family":"Venema","given":"Esmee","non-dropping-particle":"","parse-names":false,"suffix":""},{"dropping-particle":"","family":"Nieboer","given":"Daan","non-dropping-particle":"","parse-names":false,"suffix":""},{"dropping-particle":"","family":"Steyerberg","given":"Ewout W.","non-dropping-particle":"","parse-names":false,"suffix":""}],"container-title":"https://home.liebertpub.com/neu","id":"ITEM-1","issue":"13","issued":{"date-parts":[["2021","6","10"]]},"page":"1842-1857","publisher":" Mary Ann Liebert, Inc., publishers  140 Huguenot Street, 3rd Floor New Rochelle, NY 10801 USA  ","title":"Missing Data in Prediction Research: A Five-Step Approach for Multiple Imputation, Illustrated in the CENTER-TBI Study","type":"article-journal","volume":"38"},"uris":["http://www.mendeley.com/documents/?uuid=dbffb3dd-6234-3f46-b010-2ab0d58f6c13"]}],"mendeley":{"formattedCitation":"[10]","plainTextFormattedCitation":"[10]","previouslyFormattedCitation":"[9]"},"properties":{"noteIndex":0},"schema":"https://github.com/citation-style-language/schema/raw/master/csl-citation.json"}</w:instrText>
      </w:r>
      <w:r>
        <w:rPr>
          <w:lang w:val="en-US"/>
        </w:rPr>
        <w:fldChar w:fldCharType="separate"/>
      </w:r>
      <w:r w:rsidR="00811DC8" w:rsidRPr="00811DC8">
        <w:rPr>
          <w:i w:val="0"/>
          <w:noProof/>
          <w:lang w:val="en-US"/>
        </w:rPr>
        <w:t>[10]</w:t>
      </w:r>
      <w:r>
        <w:rPr>
          <w:lang w:val="en-US"/>
        </w:rPr>
        <w:fldChar w:fldCharType="end"/>
      </w:r>
    </w:p>
    <w:p w14:paraId="181F60BA" w14:textId="08DBBC54" w:rsidR="00D96449" w:rsidRDefault="00D96449" w:rsidP="00D96449">
      <w:pPr>
        <w:pStyle w:val="Kop3"/>
        <w:rPr>
          <w:shd w:val="clear" w:color="auto" w:fill="FFFFFF"/>
          <w:lang w:val="en-US"/>
        </w:rPr>
      </w:pPr>
      <w:r w:rsidRPr="00D96449">
        <w:rPr>
          <w:shd w:val="clear" w:color="auto" w:fill="FFFFFF"/>
          <w:lang w:val="en-US"/>
        </w:rPr>
        <w:t>External validation</w:t>
      </w:r>
    </w:p>
    <w:p w14:paraId="1BFEF054" w14:textId="15BE12C7" w:rsidR="003F33F2" w:rsidRPr="003F33F2" w:rsidRDefault="004A4C09" w:rsidP="003F33F2">
      <w:pPr>
        <w:rPr>
          <w:lang w:val="en-US"/>
        </w:rPr>
      </w:pPr>
      <w:r>
        <w:rPr>
          <w:lang w:val="en-US"/>
        </w:rPr>
        <w:t xml:space="preserve">The most </w:t>
      </w:r>
      <w:r w:rsidR="003F33F2">
        <w:rPr>
          <w:lang w:val="en-US"/>
        </w:rPr>
        <w:t>rigorous way of validation is when the algorithm is evaluated in a new dataset</w:t>
      </w:r>
      <w:r w:rsidR="00B52965">
        <w:rPr>
          <w:lang w:val="en-US"/>
        </w:rPr>
        <w:t xml:space="preserve"> from </w:t>
      </w:r>
      <w:r w:rsidR="00D41833">
        <w:rPr>
          <w:lang w:val="en-US"/>
        </w:rPr>
        <w:t>a</w:t>
      </w:r>
      <w:r w:rsidR="003F33F2">
        <w:rPr>
          <w:lang w:val="en-US"/>
        </w:rPr>
        <w:t xml:space="preserve"> context different than the original dataset. This is referred to as external validation </w:t>
      </w:r>
      <w:r w:rsidR="003F33F2">
        <w:rPr>
          <w:lang w:val="en-US"/>
        </w:rPr>
        <w:fldChar w:fldCharType="begin" w:fldLock="1"/>
      </w:r>
      <w:r w:rsidR="00D02ECB">
        <w:rPr>
          <w:lang w:val="en-US"/>
        </w:rPr>
        <w:instrText>ADDIN CSL_CITATION {"citationItems":[{"id":"ITEM-1","itemData":{"DOI":"10.1007/978-3-030-16399-0","ISBN":"978-3-030-16398-3","author":[{"dropping-particle":"","family":"Steyerberg","given":"Ewout W.","non-dropping-particle":"","parse-names":false,"suffix":""}],"collection-title":"Statistics for Biology and Health","id":"ITEM-1","issued":{"date-parts":[["2019"]]},"publisher":"Springer International Publishing","publisher-place":"Cham","title":"Clinical Prediction Models","type":"book"},"uris":["http://www.mendeley.com/documents/?uuid=d749ce89-5340-35e6-ba65-6cf673cd4fb0"]}],"mendeley":{"formattedCitation":"[5]","plainTextFormattedCitation":"[5]","previouslyFormattedCitation":"[5]"},"properties":{"noteIndex":0},"schema":"https://github.com/citation-style-language/schema/raw/master/csl-citation.json"}</w:instrText>
      </w:r>
      <w:r w:rsidR="003F33F2">
        <w:rPr>
          <w:lang w:val="en-US"/>
        </w:rPr>
        <w:fldChar w:fldCharType="separate"/>
      </w:r>
      <w:r w:rsidR="003F33F2" w:rsidRPr="003F33F2">
        <w:rPr>
          <w:noProof/>
          <w:lang w:val="en-US"/>
        </w:rPr>
        <w:t>[5]</w:t>
      </w:r>
      <w:r w:rsidR="003F33F2">
        <w:rPr>
          <w:lang w:val="en-US"/>
        </w:rPr>
        <w:fldChar w:fldCharType="end"/>
      </w:r>
      <w:r w:rsidR="003F33F2">
        <w:rPr>
          <w:lang w:val="en-US"/>
        </w:rPr>
        <w:t>.</w:t>
      </w:r>
      <w:r>
        <w:rPr>
          <w:lang w:val="en-US"/>
        </w:rPr>
        <w:t xml:space="preserve"> </w:t>
      </w:r>
    </w:p>
    <w:p w14:paraId="06CE778C" w14:textId="59CC30A2" w:rsidR="00D96449" w:rsidRDefault="00D96449" w:rsidP="00D96449">
      <w:pPr>
        <w:pStyle w:val="Kop3"/>
        <w:rPr>
          <w:shd w:val="clear" w:color="auto" w:fill="FFFFFF"/>
          <w:lang w:val="en-US"/>
        </w:rPr>
      </w:pPr>
      <w:r w:rsidRPr="00D96449">
        <w:rPr>
          <w:shd w:val="clear" w:color="auto" w:fill="FFFFFF"/>
          <w:lang w:val="en-US"/>
        </w:rPr>
        <w:lastRenderedPageBreak/>
        <w:t>Internal-external validation</w:t>
      </w:r>
    </w:p>
    <w:p w14:paraId="09729078" w14:textId="7E628817" w:rsidR="003F33F2" w:rsidRPr="00F30FFD" w:rsidRDefault="004A4C09" w:rsidP="003F33F2">
      <w:pPr>
        <w:rPr>
          <w:noProof/>
          <w:lang w:val="en-US"/>
        </w:rPr>
      </w:pPr>
      <w:r w:rsidRPr="004A4C09">
        <w:rPr>
          <w:lang w:val="en-US"/>
        </w:rPr>
        <w:t xml:space="preserve">Finally, </w:t>
      </w:r>
      <w:r>
        <w:rPr>
          <w:lang w:val="en-US"/>
        </w:rPr>
        <w:t>it is possible to perform cross-validation</w:t>
      </w:r>
      <w:r w:rsidR="00F30FFD">
        <w:rPr>
          <w:lang w:val="en-US"/>
        </w:rPr>
        <w:t xml:space="preserve"> with a specific rule for selecting the developmental and test set </w:t>
      </w:r>
      <w:r w:rsidR="00F30FFD">
        <w:rPr>
          <w:lang w:val="en-US"/>
        </w:rPr>
        <w:fldChar w:fldCharType="begin" w:fldLock="1"/>
      </w:r>
      <w:r w:rsidR="00F30FFD">
        <w:rPr>
          <w:lang w:val="en-US"/>
        </w:rPr>
        <w:instrText>ADDIN CSL_CITATION {"citationItems":[{"id":"ITEM-1","itemData":{"DOI":"10.1016/j.jclinepi.2015.04.005","abstract":"Recent Editorials in this journal stressed the classical paradigm in clinical epidemiology of insisting on test-retest evaluations for studies on diagnosis and prognosis [1], and specifically prediction models [2]. Indeed, independent validation of previous research findings is a general scientific principle. Another recent debate was on the interpretation of the lack of external validation studies of published novel prediction models [3][4][5]. One issue is the role that validation should have at the time of model development. Many researchers may be tempted to try to report some proof for external validity, i.e. on discrimination and calibration, in independent samples with their publication that proposes a new prediction model. Major clinical journals currently seem to appreciate such reporting. Another issue is whether external validation should be performed by different authors than those involved in the development of the prediction model [3][6]. We would like to comment on these and related key issues in the scientific basis of prediction modeling. The recent review confirms that model development studies are often relatively small for the complex challenges posed by specifying the form of a prediction model (which predictors to include) and the estimation of predictor effects (overfit with standard estimation methods) [3]. The median sample size was 445 subjects. The number of events is the limiting factor in this type of research and may be far too low for reliable modeling [4]. In such small samples, internal validation is essential, and apparent performance estimates are severely optimistic (Figure 1). Bootstrapping is the preferred approach for validation of prediction models [7] [8] [9]. A bootstrap procedure should include all modeling steps for an honest assessment of model performance [10]. Specifically any model selection steps, such as variable selection, need to be repeated per bootstrap sample if used. We recently confirmed that a split sample approach with 50% held out leads to models with a suboptimal performance, i.e. models with unstable and on average the same performance","author":[{"dropping-particle":"","family":"Steyerberg","given":"Ewout W","non-dropping-particle":"","parse-names":false,"suffix":""},{"dropping-particle":"","family":"Harrell","given":"Frank E","non-dropping-particle":"","parse-names":false,"suffix":""}],"container-title":"J Clin Epidemiol","id":"ITEM-1","issued":{"date-parts":[["2016"]]},"page":"245-247","title":"Prediction models need appropriate internal, internal-external, and external validation","type":"article-journal","volume":"69"},"uris":["http://www.mendeley.com/documents/?uuid=cfcdffe8-89fd-30ac-a92d-cc0d441dbea3"]}],"mendeley":{"formattedCitation":"[1]","plainTextFormattedCitation":"[1]","previouslyFormattedCitation":"[1]"},"properties":{"noteIndex":0},"schema":"https://github.com/citation-style-language/schema/raw/master/csl-citation.json"}</w:instrText>
      </w:r>
      <w:r w:rsidR="00F30FFD">
        <w:rPr>
          <w:lang w:val="en-US"/>
        </w:rPr>
        <w:fldChar w:fldCharType="separate"/>
      </w:r>
      <w:r w:rsidR="00F30FFD" w:rsidRPr="00F30FFD">
        <w:rPr>
          <w:noProof/>
          <w:lang w:val="en-US"/>
        </w:rPr>
        <w:t>[1]</w:t>
      </w:r>
      <w:r w:rsidR="00F30FFD">
        <w:rPr>
          <w:lang w:val="en-US"/>
        </w:rPr>
        <w:fldChar w:fldCharType="end"/>
      </w:r>
      <w:r w:rsidR="00F30FFD">
        <w:rPr>
          <w:lang w:val="en-US"/>
        </w:rPr>
        <w:t xml:space="preserve">. For example, it is possible to cross-validate prediction models by developing the model on all but one </w:t>
      </w:r>
      <w:r w:rsidR="00B52965">
        <w:rPr>
          <w:lang w:val="en-US"/>
        </w:rPr>
        <w:t xml:space="preserve">center </w:t>
      </w:r>
      <w:r w:rsidR="00F30FFD">
        <w:rPr>
          <w:lang w:val="en-US"/>
        </w:rPr>
        <w:t xml:space="preserve">in an individual patient data meta-analysis </w:t>
      </w:r>
      <w:r w:rsidR="00F30FFD">
        <w:rPr>
          <w:lang w:val="en-US"/>
        </w:rPr>
        <w:fldChar w:fldCharType="begin" w:fldLock="1"/>
      </w:r>
      <w:r w:rsidR="00811DC8">
        <w:rPr>
          <w:lang w:val="en-US"/>
        </w:rPr>
        <w:instrText>ADDIN CSL_CITATION {"citationItems":[{"id":"ITEM-1","itemData":{"DOI":"10.1002/sim.8296","ISSN":"0277-6715","abstract":"Clinical prediction models aim to provide estimates of absolute risk for a diagnostic or prognostic endpoint. Such models may be derived from data from various studies in the context of a meta-analysis. We describe and propose approaches for assessing heterogeneity in predictor effects and predictions arising from models based on data from different sources. These methods are illustrated in a case study with patients suffering from traumatic brain injury, where we aim to predict 6-month mortality based on individual patient data using meta-analytic techniques (15 studies, n = 11 022 patients). The insights into various aspects of heterogeneity are important to develop better models and understand problems with the transportability of absolute risk predictions.","author":[{"dropping-particle":"","family":"Steyerberg","given":"Ewout W.","non-dropping-particle":"","parse-names":false,"suffix":""},{"dropping-particle":"","family":"Nieboer","given":"Daan","non-dropping-particle":"","parse-names":false,"suffix":""},{"dropping-particle":"","family":"Debray","given":"Thomas P.A.","non-dropping-particle":"","parse-names":false,"suffix":""},{"dropping-particle":"","family":"Houwelingen","given":"Hans C.","non-dropping-particle":"","parse-names":false,"suffix":""}],"container-title":"Statistics in Medicine","id":"ITEM-1","issue":"22","issued":{"date-parts":[["2019","9","30"]]},"page":"4290-4309","publisher":"John Wiley and Sons Ltd","title":"Assessment of heterogeneity in an individual participant data meta‐analysis of prediction models: An overview and illustration","type":"article-journal","volume":"38"},"uris":["http://www.mendeley.com/documents/?uuid=b02f269b-f23d-3f97-811f-44f2206f6560"]},{"id":"ITEM-2","itemData":{"DOI":"10.1016/j.jclinepi.2020.03.005","ISSN":"08954356","PMID":"32201256","abstract":"Objective: We aimed to explore the added value of common machine learning (ML) algorithms for prediction of outcome for moderate and severe traumatic brain injury. Study Design and Setting: We performed logistic regression (LR), lasso regression, and ridge regression with key baseline predictors in the IMPACT-II database (15 studies, n = 11,022). ML algorithms included support vector machines, random forests, gradient boosting machines, and artificial neural networks and were trained using the same predictors. To assess generalizability of predictions, we performed internal, internal-external, and external validation on the recent CENTER-TBI study (patients with Glasgow Coma Scale &lt;13, n = 1,554). Both calibration (calibration slope/intercept) and discrimination (area under the curve) was quantified. Results: In the IMPACT-II database, 3,332/11,022 (30%) died and 5,233(48%) had unfavorable outcome (Glasgow Outcome Scale less than 4). In the CENTER-TBI study, 348/1,554(29%) died and 651(54%) had unfavorable outcome. Discrimination and calibration varied widely between the studies and less so between the studied algorithms. The mean area under the curve was 0.82 for mortality and 0.77 for unfavorable outcomes in the CENTER-TBI study. Conclusion: ML algorithms may not outperform traditional regression approaches in a low-dimensional setting for outcome prediction after moderate or severe traumatic brain injury. Similar to regression-based prediction models, ML algorithms should be rigorously validated to ensure applicability to new populations.","author":[{"dropping-particle":"","family":"Gravesteijn","given":"Benjamin Y.","non-dropping-particle":"","parse-names":false,"suffix":""},{"dropping-particle":"","family":"Nieboer","given":"Daan","non-dropping-particle":"","parse-names":false,"suffix":""},{"dropping-particle":"","family":"Ercole","given":"Ari","non-dropping-particle":"","parse-names":false,"suffix":""},{"dropping-particle":"","family":"Lingsma","given":"Hester F.","non-dropping-particle":"","parse-names":false,"suffix":""},{"dropping-particle":"","family":"Nelson","given":"David","non-dropping-particle":"","parse-names":false,"suffix":""},{"dropping-particle":"","family":"Calster","given":"Ben","non-dropping-particle":"van","parse-names":false,"suffix":""},{"dropping-particle":"","family":"Steyerberg","given":"Ewout W.","non-dropping-particle":"","parse-names":false,"suffix":""},{"dropping-particle":"","family":"Åkerlund","given":"Cecilia","non-dropping-particle":"","parse-names":false,"suffix":""},{"dropping-particle":"","family":"Amrein","given":"Krisztina","non-dropping-particle":"","parse-names":false,"suffix":""},{"dropping-particle":"","family":"Andelic","given":"Nada","non-dropping-particle":"","parse-names":false,"suffix":""},{"dropping-particle":"","family":"Andreassen","given":"Lasse","non-dropping-particle":"","parse-names":false,"suffix":""},{"dropping-particle":"","family":"Anke","given":"Audny","non-dropping-particle":"","parse-names":false,"suffix":""},{"dropping-particle":"","family":"Antoni","given":"Anna","non-dropping-particle":"","parse-names":false,"suffix":""},{"dropping-particle":"","family":"Audibert","given":"Gérard","non-dropping-particle":"","parse-names":false,"suffix":""},{"dropping-particle":"","family":"Azouvi","given":"Philippe","non-dropping-particle":"","parse-names":false,"suffix":""},{"dropping-particle":"","family":"Azzolini","given":"Maria Luisa","non-dropping-particle":"","parse-names":false,"suffix":""},{"dropping-particle":"","family":"Bartels","given":"Ronald","non-dropping-particle":"","parse-names":false,"suffix":""},{"dropping-particle":"","family":"Barzó","given":"Pál","non-dropping-particle":"","parse-names":false,"suffix":""},{"dropping-particle":"","family":"Beauvais","given":"Romuald","non-dropping-particle":"","parse-names":false,"suffix":""},{"dropping-particle":"","family":"Beer","given":"Ronny","non-dropping-particle":"","parse-names":false,"suffix":""},{"dropping-particle":"","family":"Bellander","given":"Bo-Michael","non-dropping-particle":"","parse-names":false,"suffix":""},{"dropping-particle":"","family":"Belli","given":"Antonio","non-dropping-particle":"","parse-names":false,"suffix":""},{"dropping-particle":"","family":"Benali","given":"Habib","non-dropping-particle":"","parse-names":false,"suffix":""},{"dropping-particle":"","family":"Berardino","given":"Maurizio","non-dropping-particle":"","parse-names":false,"suffix":""},{"dropping-particle":"","family":"Beretta","given":"Luigi","non-dropping-particle":"","parse-names":false,"suffix":""},{"dropping-particle":"","family":"Blaabjerg","given":"Morten","non-dropping-particle":"","parse-names":false,"suffix":""},{"dropping-particle":"","family":"Bragge","given":"Peter","non-dropping-particle":"","parse-names":false,"suffix":""},{"dropping-particle":"","family":"Brazinova","given":"Alexandra","non-dropping-particle":"","parse-names":false,"suffix":""},{"dropping-particle":"","family":"Brinck","given":"Vibeke","non-dropping-particle":"","parse-names":false,"suffix":""},{"dropping-particle":"","family":"Brooker","given":"Joanne","non-dropping-particle":"","parse-names":false,"suffix":""},{"dropping-particle":"","family":"Brorsson","given":"Camilla","non-dropping-particle":"","parse-names":false,"suffix":""},{"dropping-particle":"","family":"Buki","given":"Andras","non-dropping-particle":"","parse-names":false,"suffix":""},{"dropping-particle":"","family":"Bullinger","given":"Monika","non-dropping-particle":"","parse-names":false,"suffix":""},{"dropping-particle":"","family":"Cabeleira","given":"Manuel","non-dropping-particle":"","parse-names":false,"suffix":""},{"dropping-particle":"","family":"Caccioppola","given":"Alessio","non-dropping-particle":"","parse-names":false,"suffix":""},{"dropping-particle":"","family":"Calappi","given":"Emiliana","non-dropping-particle":"","parse-names":false,"suffix":""},{"dropping-particle":"","family":"Calvi","given":"Maria Rosa","non-dropping-particle":"","parse-names":false,"suffix":""},{"dropping-particle":"","family":"Cameron","given":"Peter","non-dropping-particle":"","parse-names":false,"suffix":""},{"dropping-particle":"","family":"Lozano","given":"Guillermo Carbayo","non-dropping-particle":"","parse-names":false,"suffix":""},{"dropping-particle":"","family":"Carbonara","given":"Marco","non-dropping-particle":"","parse-names":false,"suffix":""},{"dropping-particle":"","family":"Chevallard","given":"Giorgio","non-dropping-particle":"","parse-names":false,"suffix":""},{"dropping-particle":"","family":"Chieregato","given":"Arturo","non-dropping-particle":"","parse-names":false,"suffix":""},{"dropping-particle":"","family":"Citerio","given":"Giuseppe","non-dropping-particle":"","parse-names":false,"suffix":""},{"dropping-particle":"","family":"Cnossen","given":"Maryse","non-dropping-particle":"","parse-names":false,"suffix":""},{"dropping-particle":"","family":"Coburn","given":"Mark","non-dropping-particle":"","parse-names":false,"suffix":""},{"dropping-particle":"","family":"Coles","given":"Jonathan","non-dropping-particle":"","parse-names":false,"suffix":""},{"dropping-particle":"","family":"Cooper","given":"D. Jamie","non-dropping-particle":"","parse-names":false,"suffix":""},{"dropping-particle":"","family":"Correia","given":"Marta","non-dropping-particle":"","parse-names":false,"suffix":""},{"dropping-particle":"","family":"Čović","given":"Amra","non-dropping-particle":"","parse-names":false,"suffix":""},{"dropping-particle":"","family":"Curry","given":"Nicola","non-dropping-particle":"","parse-names":false,"suffix":""},{"dropping-particle":"","family":"Czeiter","given":"Endre","non-dropping-particle":"","parse-names":false,"suffix":""},{"dropping-particle":"","family":"Czosnyka","given":"Marek","non-dropping-particle":"","parse-names":false,"suffix":""},{"dropping-particle":"","family":"Dahyot-Fizelier","given":"Claire","non-dropping-particle":"","parse-names":false,"suffix":""},{"dropping-particle":"","family":"Dawes","given":"Helen","non-dropping-particle":"","parse-names":false,"suffix":""},{"dropping-particle":"","family":"Keyser","given":"Véronique","non-dropping-particle":"De","parse-names":false,"suffix":""},{"dropping-particle":"","family":"Degos","given":"Vincent","non-dropping-particle":"","parse-names":false,"suffix":""},{"dropping-particle":"","family":"Corte","given":"Francesco","non-dropping-particle":"Della","parse-names":false,"suffix":""},{"dropping-particle":"den","family":"Boogert","given":"Hugo","non-dropping-particle":"","parse-names":false,"suffix":""},{"dropping-particle":"","family":"Depreitere","given":"Bart","non-dropping-particle":"","parse-names":false,"suffix":""},{"dropping-particle":"","family":"Đilvesi","given":"Đula","non-dropping-particle":"","parse-names":false,"suffix":""},{"dropping-particle":"","family":"Dixit","given":"Abhishek","non-dropping-particle":"","parse-names":false,"suffix":""},{"dropping-particle":"","family":"Donoghue","given":"Emma","non-dropping-particle":"","parse-names":false,"suffix":""},{"dropping-particle":"","family":"Guy-Loup Dulière","given":"Jens Dreier","non-dropping-particle":"","parse-names":false,"suffix":""},{"dropping-particle":"","family":"Ercole","given":"Ari","non-dropping-particle":"","parse-names":false,"suffix":""},{"dropping-particle":"","family":"Esser","given":"Patrick","non-dropping-particle":"","parse-names":false,"suffix":""},{"dropping-particle":"","family":"Martin Fabricius","given":"Erzsébet Ezer","non-dropping-particle":"","parse-names":false,"suffix":""},{"dropping-particle":"","family":"Feigin, Kelly Foks","given":"Valery L.","non-dropping-particle":"","parse-names":false,"suffix":""},{"dropping-particle":"","family":"Frisvold","given":"Shirin","non-dropping-particle":"","parse-names":false,"suffix":""},{"dropping-particle":"","family":"Furmanov","given":"Alex","non-dropping-particle":"","parse-names":false,"suffix":""},{"dropping-particle":"","family":"Gagliardo","given":"Pablo","non-dropping-particle":"","parse-names":false,"suffix":""},{"dropping-particle":"","family":"Galanaud","given":"Damien","non-dropping-particle":"","parse-names":false,"suffix":""},{"dropping-particle":"","family":"Gantner","given":"Dashiell","non-dropping-particle":"","parse-names":false,"suffix":""},{"dropping-particle":"","family":"Gao","given":"Guoyi","non-dropping-particle":"","parse-names":false,"suffix":""},{"dropping-particle":"","family":"George","given":"Pradeep","non-dropping-particle":"","parse-names":false,"suffix":""},{"dropping-particle":"","family":"Ghuysen","given":"Alexandre","non-dropping-particle":"","parse-names":false,"suffix":""},{"dropping-particle":"","family":"Giga","given":"Lelde","non-dropping-particle":"","parse-names":false,"suffix":""},{"dropping-particle":"","family":"Glocker","given":"Ben","non-dropping-particle":"","parse-names":false,"suffix":""},{"dropping-particle":"","family":"Golubovic","given":"Jagoš","non-dropping-particle":"","parse-names":false,"suffix":""},{"dropping-particle":"","family":"Gomez","given":"Pedro A.","non-dropping-particle":"","parse-names":false,"suffix":""},{"dropping-particle":"","family":"Gratz","given":"Johannes","non-dropping-particle":"","parse-names":false,"suffix":""},{"dropping-particle":"","family":"Gravesteijn","given":"Benjamin","non-dropping-particle":"","parse-names":false,"suffix":""},{"dropping-particle":"","family":"Grossi","given":"Francesca","non-dropping-particle":"","parse-names":false,"suffix":""},{"dropping-particle":"","family":"Gruen","given":"Russell L.","non-dropping-particle":"","parse-names":false,"suffix":""},{"dropping-particle":"","family":"Gupta","given":"Deepak","non-dropping-particle":"","parse-names":false,"suffix":""},{"dropping-particle":"","family":"Haagsma","given":"Juanita A.","non-dropping-particle":"","parse-names":false,"suffix":""},{"dropping-particle":"","family":"Haitsma","given":"Iain","non-dropping-particle":"","parse-names":false,"suffix":""},{"dropping-particle":"","family":"Helbok","given":"Raimund","non-dropping-particle":"","parse-names":false,"suffix":""},{"dropping-particle":"","family":"Helseth","given":"Eirik","non-dropping-particle":"","parse-names":false,"suffix":""},{"dropping-particle":"","family":"Horton","given":"Lindsay","non-dropping-particle":"","parse-names":false,"suffix":""},{"dropping-particle":"","family":"Huijben","given":"Jilske","non-dropping-particle":"","parse-names":false,"suffix":""},{"dropping-particle":"","family":"Hutchinson","given":"Peter J.","non-dropping-particle":"","parse-names":false,"suffix":""},{"dropping-particle":"","family":"Jacobs","given":"Bram","non-dropping-particle":"","parse-names":false,"suffix":""},{"dropping-particle":"","family":"Jankowski","given":"Stefan","non-dropping-particle":"","parse-names":false,"suffix":""},{"dropping-particle":"","family":"Ji-yao Jiang","given":"Mike Jarrett","non-dropping-particle":"","parse-names":false,"suffix":""},{"dropping-particle":"","family":"Jones","given":"Kelly","non-dropping-particle":"","parse-names":false,"suffix":""},{"dropping-particle":"","family":"Karan","given":"Mladen","non-dropping-particle":"","parse-names":false,"suffix":""},{"dropping-particle":"","family":"Kolias","given":"Angelos G.","non-dropping-particle":"","parse-names":false,"suffix":""},{"dropping-particle":"","family":"Kompanje","given":"Erwin","non-dropping-particle":"","parse-names":false,"suffix":""},{"dropping-particle":"","family":"Kondziella","given":"Daniel","non-dropping-particle":"","parse-names":false,"suffix":""},{"dropping-particle":"","family":"Koraropoulos","given":"Evgenios","non-dropping-particle":"","parse-names":false,"suffix":""},{"dropping-particle":"","family":"Koskinen","given":"Lars-Owe","non-dropping-particle":"","parse-names":false,"suffix":""},{"dropping-particle":"","family":"Kovács","given":"Noémi","non-dropping-particle":"","parse-names":false,"suffix":""},{"dropping-particle":"","family":"Lagares","given":"Alfonso","non-dropping-particle":"","parse-names":false,"suffix":""},{"dropping-particle":"","family":"Lanyon","given":"Linda","non-dropping-particle":"","parse-names":false,"suffix":""},{"dropping-particle":"","family":"Laureys","given":"Steven","non-dropping-particle":"","parse-names":false,"suffix":""},{"dropping-particle":"","family":"Lecky","given":"Fiona","non-dropping-particle":"","parse-names":false,"suffix":""},{"dropping-particle":"","family":"Lefering","given":"Rolf","non-dropping-particle":"","parse-names":false,"suffix":""},{"dropping-particle":"","family":"Legrand","given":"Valerie","non-dropping-particle":"","parse-names":false,"suffix":""},{"dropping-particle":"","family":"Lejeune","given":"Aurelie","non-dropping-particle":"","parse-names":false,"suffix":""},{"dropping-particle":"","family":"Levi","given":"Leon","non-dropping-particle":"","parse-names":false,"suffix":""},{"dropping-particle":"","family":"Lightfoot","given":"Roger","non-dropping-particle":"","parse-names":false,"suffix":""},{"dropping-particle":"","family":"Lingsma","given":"Hester","non-dropping-particle":"","parse-names":false,"suffix":""},{"dropping-particle":"","family":"Maas","given":"Andrew I.R.","non-dropping-particle":"","parse-names":false,"suffix":""},{"dropping-particle":"","family":"Castaño-León","given":"Ana M.","non-dropping-particle":"","parse-names":false,"suffix":""},{"dropping-particle":"","family":"Maegele","given":"Marc","non-dropping-particle":"","parse-names":false,"suffix":""},{"dropping-particle":"","family":"Majdan","given":"Marek","non-dropping-particle":"","parse-names":false,"suffix":""},{"dropping-particle":"","family":"Manara","given":"Alex","non-dropping-particle":"","parse-names":false,"suffix":""},{"dropping-particle":"","family":"Manley","given":"Geoffrey","non-dropping-particle":"","parse-names":false,"suffix":""},{"dropping-particle":"","family":"Martino","given":"Costanza","non-dropping-particle":"","parse-names":false,"suffix":""},{"dropping-particle":"","family":"Maréchal","given":"Hugues","non-dropping-particle":"","parse-names":false,"suffix":""},{"dropping-particle":"","family":"Mattern","given":"Julia","non-dropping-particle":"","parse-names":false,"suffix":""},{"dropping-particle":"","family":"McMahon","given":"Catherine","non-dropping-particle":"","parse-names":false,"suffix":""},{"dropping-particle":"","family":"Melegh","given":"Béla","non-dropping-particle":"","parse-names":false,"suffix":""},{"dropping-particle":"","family":"Menon","given":"David","non-dropping-particle":"","parse-names":false,"suffix":""},{"dropping-particle":"","family":"Menovsky","given":"Tomas","non-dropping-particle":"","parse-names":false,"suffix":""},{"dropping-particle":"","family":"Mulazzi","given":"Davide","non-dropping-particle":"","parse-names":false,"suffix":""},{"dropping-particle":"","family":"Muraleedharan","given":"Visakh","non-dropping-particle":"","parse-names":false,"suffix":""},{"dropping-particle":"","family":"Murray","given":"Lynnette","non-dropping-particle":"","parse-names":false,"suffix":""},{"dropping-particle":"","family":"Nair","given":"Nandesh","non-dropping-particle":"","parse-names":false,"suffix":""},{"dropping-particle":"","family":"Negru","given":"Ancuta","non-dropping-particle":"","parse-names":false,"suffix":""},{"dropping-particle":"","family":"Nelson","given":"David","non-dropping-particle":"","parse-names":false,"suffix":""},{"dropping-particle":"","family":"Newcombe","given":"Virginia","non-dropping-particle":"","parse-names":false,"suffix":""},{"dropping-particle":"","family":"Nieboer","given":"Daan","non-dropping-particle":"","parse-names":false,"suffix":""},{"dropping-particle":"","family":"Noirhomme","given":"Quentin","non-dropping-particle":"","parse-names":false,"suffix":""},{"dropping-particle":"","family":"Nyirádi","given":"József","non-dropping-particle":"","parse-names":false,"suffix":""},{"dropping-particle":"","family":"Olubukola","given":"Otesile","non-dropping-particle":"","parse-names":false,"suffix":""},{"dropping-particle":"","family":"Oresic","given":"Matej","non-dropping-particle":"","parse-names":false,"suffix":""},{"dropping-particle":"","family":"Ortolano","given":"Fabrizio","non-dropping-particle":"","parse-names":false,"suffix":""},{"dropping-particle":"","family":"Palotie","given":"Aarno","non-dropping-particle":"","parse-names":false,"suffix":""},{"dropping-particle":"","family":"Parizel","given":"Paul M.","non-dropping-particle":"","parse-names":false,"suffix":""},{"dropping-particle":"","family":"Payen","given":"Jean-François","non-dropping-particle":"","parse-names":false,"suffix":""},{"dropping-particle":"","family":"Perera","given":"Natascha","non-dropping-particle":"","parse-names":false,"suffix":""},{"dropping-particle":"","family":"Perlbarg","given":"Vincent","non-dropping-particle":"","parse-names":false,"suffix":""},{"dropping-particle":"","family":"Persona","given":"Paolo","non-dropping-particle":"","parse-names":false,"suffix":""},{"dropping-particle":"","family":"Peul","given":"Wilco","non-dropping-particle":"","parse-names":false,"suffix":""},{"dropping-particle":"","family":"Piippo-Karjalainen","given":"Anna","non-dropping-particle":"","parse-names":false,"suffix":""},{"dropping-particle":"","family":"Pirinen","given":"Matti","non-dropping-particle":"","parse-names":false,"suffix":""},{"dropping-particle":"","family":"Ples","given":"Horia","non-dropping-particle":"","parse-names":false,"suffix":""},{"dropping-particle":"","family":"Polinder","given":"Suzanne","non-dropping-particle":"","parse-names":false,"suffix":""},{"dropping-particle":"","family":"Pomposo","given":"Inigo","non-dropping-particle":"","parse-names":false,"suffix":""},{"dropping-particle":"","family":"Posti","given":"Jussi P.","non-dropping-particle":"","parse-names":false,"suffix":""},{"dropping-particle":"","family":"Puybasset","given":"Louis","non-dropping-particle":"","parse-names":false,"suffix":""},{"dropping-particle":"","family":"Radoi","given":"Andreea","non-dropping-particle":"","parse-names":false,"suffix":""},{"dropping-particle":"","family":"Ragauskas","given":"Arminas","non-dropping-particle":"","parse-names":false,"suffix":""},{"dropping-particle":"","family":"Raj","given":"Rahul","non-dropping-particle":"","parse-names":false,"suffix":""},{"dropping-particle":"","family":"Rambadagalla","given":"Malinka","non-dropping-particle":"","parse-names":false,"suffix":""},{"dropping-particle":"","family":"Real","given":"Ruben","non-dropping-particle":"","parse-names":false,"suffix":""},{"dropping-particle":"","family":"Rhodes","given":"Jonathan","non-dropping-particle":"","parse-names":false,"suffix":""},{"dropping-particle":"","family":"Richardson","given":"Sylvia","non-dropping-particle":"","parse-names":false,"suffix":""},{"dropping-particle":"","family":"Richter","given":"Sophie","non-dropping-particle":"","parse-names":false,"suffix":""},{"dropping-particle":"","family":"Ripatti","given":"Samuli","non-dropping-particle":"","parse-names":false,"suffix":""},{"dropping-particle":"","family":"Rocka","given":"Saulius","non-dropping-particle":"","parse-names":false,"suffix":""},{"dropping-particle":"","family":"Roe","given":"Cecilie","non-dropping-particle":"","parse-names":false,"suffix":""},{"dropping-particle":"","family":"Roise","given":"Olav","non-dropping-particle":"","parse-names":false,"suffix":""},{"dropping-particle":"","family":"Rosand","given":"Jonathan","non-dropping-particle":"","parse-names":false,"suffix":""},{"dropping-particle":"V.","family":"Rosenfeld","given":"Jeffrey","non-dropping-particle":"","parse-names":false,"suffix":""},{"dropping-particle":"","family":"Rosenlund","given":"Christina","non-dropping-particle":"","parse-names":false,"suffix":""},{"dropping-particle":"","family":"Rosenthal","given":"Guy","non-dropping-particle":"","parse-names":false,"suffix":""},{"dropping-particle":"","family":"Rossaint","given":"Rolf","non-dropping-particle":"","parse-names":false,"suffix":""},{"dropping-particle":"","family":"Rossi","given":"Sandra","non-dropping-particle":"","parse-names":false,"suffix":""},{"dropping-particle":"","family":"Rueckert","given":"Daniel","non-dropping-particle":"","parse-names":false,"suffix":""},{"dropping-particle":"","family":"Rusnák","given":"Martin","non-dropping-particle":"","parse-names":false,"suffix":""},{"dropping-particle":"","family":"Sahuquillo","given":"Juan","non-dropping-particle":"","parse-names":false,"suffix":""},{"dropping-particle":"","family":"Sakowitz","given":"Oliver","non-dropping-particle":"","parse-names":false,"suffix":""},{"dropping-particle":"","family":"Sanchez-Porras","given":"Renan","non-dropping-particle":"","parse-names":false,"suffix":""},{"dropping-particle":"","family":"Sandor","given":"Janos","non-dropping-particle":"","parse-names":false,"suffix":""},{"dropping-particle":"","family":"Schäfer","given":"Nadine","non-dropping-particle":"","parse-names":false,"suffix":""},{"dropping-particle":"","family":"Schmidt","given":"Silke","non-dropping-particle":"","parse-names":false,"suffix":""},{"dropping-particle":"","family":"Schoechl","given":"Herbert","non-dropping-particle":"","parse-names":false,"suffix":""},{"dropping-particle":"","family":"Schoonman","given":"Guus","non-dropping-particle":"","parse-names":false,"suffix":""},{"dropping-particle":"","family":"Schou","given":"Rico Frederik","non-dropping-particle":"","parse-names":false,"suffix":""},{"dropping-particle":"","family":"Schwendenwein","given":"Elisabeth","non-dropping-particle":"","parse-names":false,"suffix":""},{"dropping-particle":"","family":"Sewalt","given":"Charlie","non-dropping-particle":"","parse-names":false,"suffix":""},{"dropping-particle":"","family":"Skandsen","given":"Toril","non-dropping-particle":"","parse-names":false,"suffix":""},{"dropping-particle":"","family":"Smielewski","given":"Peter","non-dropping-particle":"","parse-names":false,"suffix":""},{"dropping-particle":"","family":"Sorinola","given":"Abayomi","non-dropping-particle":"","parse-names":false,"suffix":""},{"dropping-particle":"","family":"Stamatakis","given":"Emmanuel","non-dropping-particle":"","parse-names":false,"suffix":""},{"dropping-particle":"","family":"Stanworth","given":"Simon","non-dropping-particle":"","parse-names":false,"suffix":""},{"dropping-particle":"","family":"Kowark","given":"Ana","non-dropping-particle":"","parse-names":false,"suffix":""},{"dropping-particle":"","family":"Stevens","given":"Robert","non-dropping-particle":"","parse-names":false,"suffix":""},{"dropping-particle":"","family":"Stewart","given":"William","non-dropping-particle":"","parse-names":false,"suffix":""},{"dropping-particle":"","family":"Steyerberg","given":"Ewout W.","non-dropping-particle":"","parse-names":false,"suffix":""},{"dropping-particle":"","family":"Stocchetti","given":"Nino","non-dropping-particle":"","parse-names":false,"suffix":""},{"dropping-particle":"","family":"Sundström","given":"Nina","non-dropping-particle":"","parse-names":false,"suffix":""},{"dropping-particle":"","family":"Synnot","given":"Anneliese","non-dropping-particle":"","parse-names":false,"suffix":""},{"dropping-particle":"","family":"Takala","given":"Riikka","non-dropping-particle":"","parse-names":false,"suffix":""},{"dropping-particle":"","family":"Tamás","given":"Viktória","non-dropping-particle":"","parse-names":false,"suffix":""},{"dropping-particle":"","family":"Tamosuitis","given":"Tomas","non-dropping-particle":"","parse-names":false,"suffix":""},{"dropping-particle":"","family":"Taylor","given":"Mark Steven","non-dropping-particle":"","parse-names":false,"suffix":""},{"dropping-particle":"Te","family":"Ao","given":"Braden","non-dropping-particle":"","parse-names":false,"suffix":""},{"dropping-particle":"","family":"Tenovuo","given":"Olli","non-dropping-particle":"","parse-names":false,"suffix":""},{"dropping-particle":"","family":"Theadom","given":"Alice","non-dropping-particle":"","parse-names":false,"suffix":""},{"dropping-particle":"","family":"Thomas","given":"Matt","non-dropping-particle":"","parse-names":false,"suffix":""},{"dropping-particle":"","family":"Tibboel","given":"Dick","non-dropping-particle":"","parse-names":false,"suffix":""},{"dropping-particle":"","family":"Timmers","given":"Marjolein","non-dropping-particle":"","parse-names":false,"suffix":""},{"dropping-particle":"","family":"Tolias","given":"Christos","non-dropping-particle":"","parse-names":false,"suffix":""},{"dropping-particle":"","family":"Trapani","given":"Tony","non-dropping-particle":"","parse-names":false,"suffix":""},{"dropping-particle":"","family":"Tudora","given":"Cristina Maria","non-dropping-particle":"","parse-names":false,"suffix":""},{"dropping-particle":"","family":"Vajkoczy","given":"Peter","non-dropping-particle":"","parse-names":false,"suffix":""},{"dropping-particle":"","family":"Vallance","given":"Shirley","non-dropping-particle":"","parse-names":false,"suffix":""},{"dropping-particle":"","family":"Valeinis","given":"Egils","non-dropping-particle":"","parse-names":false,"suffix":""},{"dropping-particle":"","family":"Vámos","given":"Zoltán","non-dropping-particle":"","parse-names":false,"suffix":""},{"dropping-particle":"","family":"Steen","given":"Gregory","non-dropping-particle":"Van der","parse-names":false,"suffix":""},{"dropping-particle":"","family":"Naalt","given":"Joukje","non-dropping-particle":"van der","parse-names":false,"suffix":""},{"dropping-particle":"","family":"Dijck","given":"Jeroen T.J.M.","non-dropping-particle":"van","parse-names":false,"suffix":""},{"dropping-particle":"","family":"Essen","given":"Thomas A.","non-dropping-particle":"van","parse-names":false,"suffix":""},{"dropping-particle":"","family":"Hecke","given":"Wim","non-dropping-particle":"Van","parse-names":false,"suffix":""},{"dropping-particle":"","family":"Heugten","given":"Caroline","non-dropping-particle":"van","parse-names":false,"suffix":""},{"dropping-particle":"","family":"Praag","given":"Dominique","non-dropping-particle":"Van","parse-names":false,"suffix":""},{"dropping-particle":"Vande","family":"Vyvere","given":"Thijs","non-dropping-particle":"","parse-names":false,"suffix":""},{"dropping-particle":"","family":"Vanhaudenhuyse","given":"Audrey","non-dropping-particle":"","parse-names":false,"suffix":""},{"dropping-particle":"","family":"Wijk","given":"Roel P.J.","non-dropping-particle":"van","parse-names":false,"suffix":""},{"dropping-particle":"","family":"Vargiolu","given":"Alessia","non-dropping-particle":"","parse-names":false,"suffix":""},{"dropping-particle":"","family":"Vega","given":"Emmanuel","non-dropping-particle":"","parse-names":false,"suffix":""},{"dropping-particle":"","family":"Velt","given":"Kimberley","non-dropping-particle":"","parse-names":false,"suffix":""},{"dropping-particle":"","family":"Verheyden","given":"Jan","non-dropping-particle":"","parse-names":false,"suffix":""},{"dropping-particle":"","family":"Vespa","given":"Paul M.","non-dropping-particle":"","parse-names":false,"suffix":""},{"dropping-particle":"","family":"Vik","given":"Anne","non-dropping-particle":"","parse-names":false,"suffix":""},{"dropping-particle":"","family":"Vilcinis","given":"Rimantas","non-dropping-particle":"","parse-names":false,"suffix":""},{"dropping-particle":"","family":"Volovici","given":"Victor","non-dropping-particle":"","parse-names":false,"suffix":""},{"dropping-particle":"","family":"Steinbüchel","given":"Nicole","non-dropping-particle":"von","parse-names":false,"suffix":""},{"dropping-particle":"","family":"Voormolen","given":"Daphne","non-dropping-particle":"","parse-names":false,"suffix":""},{"dropping-particle":"","family":"Vulekovic","given":"Petar","non-dropping-particle":"","parse-names":false,"suffix":""},{"dropping-particle":"","family":"Wang","given":"Kevin K.W.","non-dropping-particle":"","parse-names":false,"suffix":""},{"dropping-particle":"","family":"Wiegers","given":"Eveline","non-dropping-particle":"","parse-names":false,"suffix":""},{"dropping-particle":"","family":"Williams","given":"Guy","non-dropping-particle":"","parse-names":false,"suffix":""},{"dropping-particle":"","family":"Wilson","given":"Lindsay","non-dropping-particle":"","parse-names":false,"suffix":""},{"dropping-particle":"","family":"Winzeck","given":"Stefan","non-dropping-particle":"","parse-names":false,"suffix":""},{"dropping-particle":"","family":"Wolf","given":"Stefan","non-dropping-particle":"","parse-names":false,"suffix":""},{"dropping-particle":"","family":"Yang","given":"Zhihui","non-dropping-particle":"","parse-names":false,"suffix":""},{"dropping-particle":"","family":"Ylén","given":"Peter","non-dropping-particle":"","parse-names":false,"suffix":""},{"dropping-particle":"","family":"Younsi","given":"Alexander","non-dropping-particle":"","parse-names":false,"suffix":""},{"dropping-particle":"","family":"Zeiler","given":"Frederik A.","non-dropping-particle":"","parse-names":false,"suffix":""},{"dropping-particle":"","family":"Zelinkova","given":"Veronika","non-dropping-particle":"","parse-names":false,"suffix":""},{"dropping-particle":"","family":"Ziverte","given":"Agate","non-dropping-particle":"","parse-names":false,"suffix":""},{"dropping-particle":"","family":"Zoerle","given":"Tommaso","non-dropping-particle":"","parse-names":false,"suffix":""}],"container-title":"Journal of Clinical Epidemiology","id":"ITEM-2","issued":{"date-parts":[["2020","6"]]},"page":"95-107","title":"Machine learning algorithms performed no better than regression models for prognostication in traumatic brain injury","type":"article-journal","volume":"122"},"uris":["http://www.mendeley.com/documents/?uuid=37c10853-8738-4c65-ab1c-cbaeda09b25c"]}],"mendeley":{"formattedCitation":"[3,12]","plainTextFormattedCitation":"[3,12]","previouslyFormattedCitation":"[3,11]"},"properties":{"noteIndex":0},"schema":"https://github.com/citation-style-language/schema/raw/master/csl-citation.json"}</w:instrText>
      </w:r>
      <w:r w:rsidR="00F30FFD">
        <w:rPr>
          <w:lang w:val="en-US"/>
        </w:rPr>
        <w:fldChar w:fldCharType="separate"/>
      </w:r>
      <w:r w:rsidR="00811DC8" w:rsidRPr="00811DC8">
        <w:rPr>
          <w:noProof/>
          <w:lang w:val="en-US"/>
        </w:rPr>
        <w:t>[3,12]</w:t>
      </w:r>
      <w:r w:rsidR="00F30FFD">
        <w:rPr>
          <w:lang w:val="en-US"/>
        </w:rPr>
        <w:fldChar w:fldCharType="end"/>
      </w:r>
      <w:r w:rsidR="004E7899">
        <w:rPr>
          <w:lang w:val="en-US"/>
        </w:rPr>
        <w:t>.</w:t>
      </w:r>
      <w:r w:rsidR="00470851">
        <w:rPr>
          <w:lang w:val="en-US"/>
        </w:rPr>
        <w:t xml:space="preserve"> </w:t>
      </w:r>
      <w:r w:rsidR="00B52965">
        <w:rPr>
          <w:lang w:val="en-US"/>
        </w:rPr>
        <w:t>H</w:t>
      </w:r>
      <w:r w:rsidR="00470851">
        <w:rPr>
          <w:lang w:val="en-US"/>
        </w:rPr>
        <w:t>eterogeneity in performance can be explored</w:t>
      </w:r>
      <w:r w:rsidR="00B52965">
        <w:rPr>
          <w:lang w:val="en-US"/>
        </w:rPr>
        <w:t xml:space="preserve">, which is a benefit of performing such internal-external validation. </w:t>
      </w:r>
      <w:r w:rsidR="00470851">
        <w:rPr>
          <w:lang w:val="en-US"/>
        </w:rPr>
        <w:t>A</w:t>
      </w:r>
      <w:r w:rsidR="00B52965">
        <w:rPr>
          <w:lang w:val="en-US"/>
        </w:rPr>
        <w:t>n</w:t>
      </w:r>
      <w:r w:rsidR="00470851">
        <w:rPr>
          <w:lang w:val="en-US"/>
        </w:rPr>
        <w:t xml:space="preserve"> example is provided in Riley et al. </w:t>
      </w:r>
      <w:r w:rsidR="00470851">
        <w:rPr>
          <w:lang w:val="en-US"/>
        </w:rPr>
        <w:fldChar w:fldCharType="begin" w:fldLock="1"/>
      </w:r>
      <w:r w:rsidR="00811DC8">
        <w:rPr>
          <w:lang w:val="en-US"/>
        </w:rPr>
        <w:instrText>ADDIN CSL_CITATION {"citationItems":[{"id":"ITEM-1","itemData":{"DOI":"10.1136/bmj.i3140","ISSN":"17561833","PMID":"27334381","abstract":"Access to big datasets from e-health records and individual participant data (IPD) meta-analysis is signalling a new advent of external validation studies for clinical prediction models. In this article, the authors illustrate novel opportunities for external validation in big, combined datasets, while drawing attention to methodological challenges and reporting issues.","author":[{"dropping-particle":"","family":"Riley","given":"Richard D.","non-dropping-particle":"","parse-names":false,"suffix":""},{"dropping-particle":"","family":"Ensor","given":"Joie","non-dropping-particle":"","parse-names":false,"suffix":""},{"dropping-particle":"","family":"Snell","given":"Kym I.E.","non-dropping-particle":"","parse-names":false,"suffix":""},{"dropping-particle":"","family":"Debray","given":"Thomas P.A.","non-dropping-particle":"","parse-names":false,"suffix":""},{"dropping-particle":"","family":"Altman","given":"Doug G.","non-dropping-particle":"","parse-names":false,"suffix":""},{"dropping-particle":"","family":"Moons","given":"Karel G.M.","non-dropping-particle":"","parse-names":false,"suffix":""},{"dropping-particle":"","family":"Collins","given":"Gary S.","non-dropping-particle":"","parse-names":false,"suffix":""}],"container-title":"The BMJ","id":"ITEM-1","issued":{"date-parts":[["2016"]]},"page":"27-30","title":"External validation of clinical prediction models using big datasets from e-health records or IPD meta-analysis: Opportunities and challenges","type":"article-journal","volume":"353"},"uris":["http://www.mendeley.com/documents/?uuid=fc59791a-8cc1-4ded-86bb-a83f763ac37e"]}],"mendeley":{"formattedCitation":"[13]","plainTextFormattedCitation":"[13]","previouslyFormattedCitation":"[12]"},"properties":{"noteIndex":0},"schema":"https://github.com/citation-style-language/schema/raw/master/csl-citation.json"}</w:instrText>
      </w:r>
      <w:r w:rsidR="00470851">
        <w:rPr>
          <w:lang w:val="en-US"/>
        </w:rPr>
        <w:fldChar w:fldCharType="separate"/>
      </w:r>
      <w:r w:rsidR="00811DC8" w:rsidRPr="00811DC8">
        <w:rPr>
          <w:noProof/>
          <w:lang w:val="en-US"/>
        </w:rPr>
        <w:t>[13]</w:t>
      </w:r>
      <w:r w:rsidR="00470851">
        <w:rPr>
          <w:lang w:val="en-US"/>
        </w:rPr>
        <w:fldChar w:fldCharType="end"/>
      </w:r>
      <w:r w:rsidR="00470851">
        <w:rPr>
          <w:lang w:val="en-US"/>
        </w:rPr>
        <w:t xml:space="preserve">: the </w:t>
      </w:r>
      <w:r w:rsidR="00470851" w:rsidRPr="00470851">
        <w:rPr>
          <w:lang w:val="en-US"/>
        </w:rPr>
        <w:t>QRISK2</w:t>
      </w:r>
      <w:r w:rsidR="00470851">
        <w:rPr>
          <w:lang w:val="en-US"/>
        </w:rPr>
        <w:t xml:space="preserve"> shows lower discrimination in studies with higher percentage of smokers. This potentially implies that the model performs worse in smokers, than in non-smokers. This impacts how the model should be applied in clinical practice.</w:t>
      </w:r>
    </w:p>
    <w:p w14:paraId="7E63918B" w14:textId="25501E39" w:rsidR="00793842" w:rsidRDefault="00793842" w:rsidP="00793842">
      <w:pPr>
        <w:pStyle w:val="Kop2"/>
        <w:rPr>
          <w:lang w:val="en-US"/>
        </w:rPr>
      </w:pPr>
      <w:r w:rsidRPr="00F30FFD">
        <w:rPr>
          <w:lang w:val="en-US"/>
        </w:rPr>
        <w:t>Performance</w:t>
      </w:r>
    </w:p>
    <w:p w14:paraId="0DA43D10" w14:textId="4A9DD728" w:rsidR="00B603E9" w:rsidRPr="00B603E9" w:rsidRDefault="00B603E9" w:rsidP="00B603E9">
      <w:pPr>
        <w:rPr>
          <w:lang w:val="en-US"/>
        </w:rPr>
      </w:pPr>
      <w:r>
        <w:rPr>
          <w:lang w:val="en-US"/>
        </w:rPr>
        <w:t xml:space="preserve">Performance of a model </w:t>
      </w:r>
      <w:r w:rsidR="005D05BB">
        <w:rPr>
          <w:lang w:val="en-US"/>
        </w:rPr>
        <w:t xml:space="preserve">is often calculated by comparing the calculated risks in new individuals with the actual outcomes that have occurred (for prognostic models). Although many metrics exist, </w:t>
      </w:r>
      <w:r w:rsidR="00B52965">
        <w:rPr>
          <w:lang w:val="en-US"/>
        </w:rPr>
        <w:t xml:space="preserve">key measures </w:t>
      </w:r>
      <w:r w:rsidR="005D05BB">
        <w:rPr>
          <w:lang w:val="en-US"/>
        </w:rPr>
        <w:t xml:space="preserve">are related to discrimination and/or calibration </w:t>
      </w:r>
      <w:r w:rsidR="005D05BB">
        <w:rPr>
          <w:lang w:val="en-US"/>
        </w:rPr>
        <w:fldChar w:fldCharType="begin" w:fldLock="1"/>
      </w:r>
      <w:r w:rsidR="00811DC8">
        <w:rPr>
          <w:lang w:val="en-US"/>
        </w:rPr>
        <w:instrText>ADDIN CSL_CITATION {"citationItems":[{"id":"ITEM-1","itemData":{"DOI":"10.1111/j.1365-2362.2011.02562.x","ISSN":"00142972","abstract":"Background New markers may improve prediction of diagnostic and prognostic outcomes. We review various measures to quantify the incremental value of markers over standard, readily available characteristics. Methods Widely used traditional measures include the improvement in model fit or in the area under the receiver operating characteristic (ROC) curve (AUC). New measures include the net reclassification index (NRI) and decision-analytic measures, such as the fraction of true-positive classifications penalized for false-positive classifications [net benefit (NB)]. For illustration, we discuss a case study on the presence of residual tumour vs. benign tissue in 544 patients with testicular cancer. We assessed three tumour markers [Alpha-fetoprotein (AFP), Human chorionic gonadotropin (HCG) and Lactate dehydrogenase (LDH)] for their incremental value over currently standard clinical predictors. Results AUC and R 2 values suggested adding continuous LDH and AFP whereas NB only favoured HCG as a potentially promising marker at a clinically defendable decision threshold of 20% risk. The NRI suggested reclassification potential of all three markers. Conclusions The improvement in standard discrimination measures, which focus on finding variables that might be promising across all decision thresholds, may not detect the most informative markers at a specific threshold of particular clinical relevance. When a marker is intended to support decision-making, calculation of the improvement in a decision-analytic measure, such as NB, is preferable over an overall judgment as obtained from the AUC in ROC analysis. © 2011 The Authors. European Journal of Clinical Investigation © 2011 Stichting European Society for Clinical Investigation Journal Foundation.","author":[{"dropping-particle":"","family":"Steyerberg","given":"Ewout W.","non-dropping-particle":"","parse-names":false,"suffix":""},{"dropping-particle":"","family":"Pencina","given":"Michael J.","non-dropping-particle":"","parse-names":false,"suffix":""},{"dropping-particle":"","family":"Lingsma","given":"Hester F.","non-dropping-particle":"","parse-names":false,"suffix":""},{"dropping-particle":"","family":"Kattan","given":"Michael W.","non-dropping-particle":"","parse-names":false,"suffix":""},{"dropping-particle":"","family":"Vickers","given":"Andrew J.","non-dropping-particle":"","parse-names":false,"suffix":""},{"dropping-particle":"","family":"Calster","given":"Ben","non-dropping-particle":"Van","parse-names":false,"suffix":""}],"container-title":"European Journal of Clinical Investigation","id":"ITEM-1","issue":"2","issued":{"date-parts":[["2012","2"]]},"page":"216-228","title":"Assessing the incremental value of diagnostic and prognostic markers: a review and illustration","type":"article-journal","volume":"42"},"uris":["http://www.mendeley.com/documents/?uuid=fe6b2284-f21f-3aeb-bc6f-bb007518a10f"]},{"id":"ITEM-2","itemData":{"DOI":"10.1093/eurheartj/ehu207","ISBN":"1522-9645 (Electronic)\\r0195-668X (Linking)","ISSN":"15229645","PMID":"24898551","abstract":"Clinical prediction models provide risk estimates for the presence of disease (diagnosis) or an event in the future course of disease (prognosis) for individual patients. Although publications that present and evaluate such models are becoming more frequent, the methodology is often suboptimal. We propose that seven steps should be considered in developing prediction models: (i) consideration of the research question and initial data inspection; (ii) coding of predictors; (iii) model specification; (iv) model estimation; (v) evaluation of model performance; (vi) internal validation; and (vii) model presentation. The validity of a prediction model is ideally assessed in fully independent data, where we propose four key measures to evaluate model performance: calibration-in-the-large, or the model intercept (A); calibration slope (B); discrimination, with a concordance statistic (C); and clinical usefulness, with decision-curve analysis (D). As an application, we develop and validate prediction models for 30-day mortality in patients with an acute myocardial infarction. This illustrates the usefulness of the proposed framework to strengthen the methodological rigour and quality for prediction models in cardiovascular research.","author":[{"dropping-particle":"","family":"Steyerberg","given":"Ewout W.","non-dropping-particle":"","parse-names":false,"suffix":""},{"dropping-particle":"","family":"Vergouwe","given":"Yvonne","non-dropping-particle":"","parse-names":false,"suffix":""}],"container-title":"European Heart Journal","id":"ITEM-2","issue":"29","issued":{"date-parts":[["2014"]]},"page":"1925-1931","title":"Towards better clinical prediction models: Seven steps for development and an ABCD for validation","type":"article-journal","volume":"35"},"uris":["http://www.mendeley.com/documents/?uuid=14305ec3-0b0d-4d61-9052-be5fe646dd7a"]}],"mendeley":{"formattedCitation":"[14,15]","plainTextFormattedCitation":"[14,15]","previouslyFormattedCitation":"[13,14]"},"properties":{"noteIndex":0},"schema":"https://github.com/citation-style-language/schema/raw/master/csl-citation.json"}</w:instrText>
      </w:r>
      <w:r w:rsidR="005D05BB">
        <w:rPr>
          <w:lang w:val="en-US"/>
        </w:rPr>
        <w:fldChar w:fldCharType="separate"/>
      </w:r>
      <w:r w:rsidR="00811DC8" w:rsidRPr="00811DC8">
        <w:rPr>
          <w:noProof/>
          <w:lang w:val="en-US"/>
        </w:rPr>
        <w:t>[14,15]</w:t>
      </w:r>
      <w:r w:rsidR="005D05BB">
        <w:rPr>
          <w:lang w:val="en-US"/>
        </w:rPr>
        <w:fldChar w:fldCharType="end"/>
      </w:r>
      <w:r w:rsidR="005D05BB">
        <w:rPr>
          <w:lang w:val="en-US"/>
        </w:rPr>
        <w:t>.</w:t>
      </w:r>
      <w:r w:rsidR="00E76FB3">
        <w:rPr>
          <w:lang w:val="en-US"/>
        </w:rPr>
        <w:t xml:space="preserve"> We explain these two metrics below.</w:t>
      </w:r>
    </w:p>
    <w:p w14:paraId="1C80DA75" w14:textId="5EA97BEB" w:rsidR="00793842" w:rsidRDefault="00793842" w:rsidP="00793842">
      <w:pPr>
        <w:pStyle w:val="Kop3"/>
        <w:rPr>
          <w:lang w:val="en-US"/>
        </w:rPr>
      </w:pPr>
      <w:r>
        <w:rPr>
          <w:lang w:val="en-US"/>
        </w:rPr>
        <w:t>Discrimination</w:t>
      </w:r>
    </w:p>
    <w:p w14:paraId="062F5F6D" w14:textId="3D7846AC" w:rsidR="000C3870" w:rsidRPr="00E76FB3" w:rsidRDefault="00E76FB3" w:rsidP="00E76FB3">
      <w:pPr>
        <w:rPr>
          <w:lang w:val="en-US"/>
        </w:rPr>
      </w:pPr>
      <w:r>
        <w:rPr>
          <w:lang w:val="en-US"/>
        </w:rPr>
        <w:t xml:space="preserve">Discrimination refers to the ability of the model to distinguish patients with and without the predicted outcome </w:t>
      </w:r>
      <w:r>
        <w:rPr>
          <w:lang w:val="en-US"/>
        </w:rPr>
        <w:fldChar w:fldCharType="begin" w:fldLock="1"/>
      </w:r>
      <w:r w:rsidR="00811DC8">
        <w:rPr>
          <w:lang w:val="en-US"/>
        </w:rPr>
        <w:instrText>ADDIN CSL_CITATION {"citationItems":[{"id":"ITEM-1","itemData":{"DOI":"10.1002/sim.3994","ISSN":"02776715","PMID":"20641144","abstract":"Logistic regression models are widely used in medicine for predicting patient outcome (prognosis) and constructing diagnostic tests (diagnosis). Multivariable logistic models yield an (approximately) continuous risk score, a transformation of which gives the estimated event probability for an individual. A key aspect of model performance is discrimination, that is, the model's ability to distinguish between patients who have (or will have) an event of interest and those who do not (or will not). Graphical aids are important in understanding a logistic model. The receiver-operating characteristic (ROC) curve is familiar, but not necessarily easy to interpret. We advocate a simple graphic that provides further insight into discrimination, namely a histogram or dot plot of the risk score in the outcome groups. The most popular performance measure for the logistic model is the c-index, numerically equivalent to the area under the ROC curve. We discuss the comparative merits of the c-index and the (standardized) mean difference in risk score between the outcome groups. The latter statistic, sometimes known generically as the effect size, has been computed in slightly different ways by several different authors, including Glass, Cohen and Hedges. An alternative measure is the overlap between the distributions in the outcome groups, defined as the area under the minimum of the two density functions. The larger the overlap, the weaker the discrimination. Under certain assumptions about the distribution of the risk score, the c-index, effect size and overlap are functionally related. We illustrate the ideas with simulated and real data sets. Copyright © 2010 John Wiley &amp; Sons, Ltd.","author":[{"dropping-particle":"","family":"Royston","given":"Patrick","non-dropping-particle":"","parse-names":false,"suffix":""},{"dropping-particle":"","family":"Altman","given":"Douglas G.","non-dropping-particle":"","parse-names":false,"suffix":""}],"container-title":"Statistics in Medicine","id":"ITEM-1","issue":"24","issued":{"date-parts":[["2010"]]},"page":"2508-2520","title":"Visualizing and assessing discrimination in the logistic regression model","type":"article-journal","volume":"29"},"uris":["http://www.mendeley.com/documents/?uuid=a69d71c0-9670-44ff-a906-06ffc78d8b56"]}],"mendeley":{"formattedCitation":"[16]","plainTextFormattedCitation":"[16]","previouslyFormattedCitation":"[15]"},"properties":{"noteIndex":0},"schema":"https://github.com/citation-style-language/schema/raw/master/csl-citation.json"}</w:instrText>
      </w:r>
      <w:r>
        <w:rPr>
          <w:lang w:val="en-US"/>
        </w:rPr>
        <w:fldChar w:fldCharType="separate"/>
      </w:r>
      <w:r w:rsidR="00811DC8" w:rsidRPr="00811DC8">
        <w:rPr>
          <w:noProof/>
          <w:lang w:val="en-US"/>
        </w:rPr>
        <w:t>[16]</w:t>
      </w:r>
      <w:r>
        <w:rPr>
          <w:lang w:val="en-US"/>
        </w:rPr>
        <w:fldChar w:fldCharType="end"/>
      </w:r>
      <w:r>
        <w:rPr>
          <w:lang w:val="en-US"/>
        </w:rPr>
        <w:t xml:space="preserve">. It is commonly reported </w:t>
      </w:r>
      <w:r w:rsidR="000C3870">
        <w:rPr>
          <w:lang w:val="en-US"/>
        </w:rPr>
        <w:t>with Harrel</w:t>
      </w:r>
      <w:r w:rsidR="00B52965">
        <w:rPr>
          <w:lang w:val="en-US"/>
        </w:rPr>
        <w:t>l</w:t>
      </w:r>
      <w:r w:rsidR="000C3870">
        <w:rPr>
          <w:lang w:val="en-US"/>
        </w:rPr>
        <w:t>’s Concordance (C) statistic, equivalent to the area under the ROC</w:t>
      </w:r>
      <w:r w:rsidR="00B52965">
        <w:rPr>
          <w:lang w:val="en-US"/>
        </w:rPr>
        <w:t xml:space="preserve"> </w:t>
      </w:r>
      <w:r w:rsidR="000C3870">
        <w:rPr>
          <w:lang w:val="en-US"/>
        </w:rPr>
        <w:t xml:space="preserve">curve, which can be interpreted as follows: </w:t>
      </w:r>
      <w:r w:rsidR="004C5064">
        <w:rPr>
          <w:lang w:val="en-US"/>
        </w:rPr>
        <w:t xml:space="preserve">it is the probability that in two randomly sampled individuals, one with and one without the outcome, the algorithm predicts a higher risk for the </w:t>
      </w:r>
      <w:r w:rsidR="000C3870">
        <w:rPr>
          <w:lang w:val="en-US"/>
        </w:rPr>
        <w:t xml:space="preserve">patient with the outcome </w:t>
      </w:r>
      <w:r w:rsidR="000C3870">
        <w:rPr>
          <w:lang w:val="en-US"/>
        </w:rPr>
        <w:fldChar w:fldCharType="begin" w:fldLock="1"/>
      </w:r>
      <w:r w:rsidR="00811DC8">
        <w:rPr>
          <w:lang w:val="en-US"/>
        </w:rPr>
        <w:instrText>ADDIN CSL_CITATION {"citationItems":[{"id":"ITEM-1","itemData":{"DOI":"10.1001/jama.1982.03320430047030","ISSN":"15383598","PMID":"7069920","abstract":"A method is presented for evaluating the amount of information a medical test provides about individual patients. Emphasis is placed on the role of a test in the evaluation of patients with a chronic disease. In this context, the yield of a test is best interpreted by analyzing the prognostic information it furnishes. Information from the history, physical examination, and routine procedures should be used in assessing the yield of a new test. As an example, the method is applied to the use of the treadmill exercise test in evaluating the prognosis of patients with suspected coronary artery disease. The treadmill test is shown to provide surprisingly little prognostic information beyond that obtained from basic clinical measurements. © 1982, American Medical Association. All rights reserved.","author":[{"dropping-particle":"","family":"Harrell","given":"Frank E.","non-dropping-particle":"","parse-names":false,"suffix":""},{"dropping-particle":"","family":"Califf","given":"Robert M.","non-dropping-particle":"","parse-names":false,"suffix":""},{"dropping-particle":"","family":"Pryor","given":"David B.","non-dropping-particle":"","parse-names":false,"suffix":""},{"dropping-particle":"","family":"Lee","given":"Kerry L.","non-dropping-particle":"","parse-names":false,"suffix":""},{"dropping-particle":"","family":"Rosati","given":"Robert A.","non-dropping-particle":"","parse-names":false,"suffix":""}],"container-title":"JAMA: The Journal of the American Medical Association","id":"ITEM-1","issue":"18","issued":{"date-parts":[["1982"]]},"page":"2543-2546","title":"Evaluating the Yield of Medical Tests","type":"article-journal","volume":"247"},"uris":["http://www.mendeley.com/documents/?uuid=94e50c73-8cfe-48bc-bb0e-e77aef9de938"]}],"mendeley":{"formattedCitation":"[17]","plainTextFormattedCitation":"[17]","previouslyFormattedCitation":"[16]"},"properties":{"noteIndex":0},"schema":"https://github.com/citation-style-language/schema/raw/master/csl-citation.json"}</w:instrText>
      </w:r>
      <w:r w:rsidR="000C3870">
        <w:rPr>
          <w:lang w:val="en-US"/>
        </w:rPr>
        <w:fldChar w:fldCharType="separate"/>
      </w:r>
      <w:r w:rsidR="00811DC8" w:rsidRPr="00811DC8">
        <w:rPr>
          <w:noProof/>
          <w:lang w:val="en-US"/>
        </w:rPr>
        <w:t>[17]</w:t>
      </w:r>
      <w:r w:rsidR="000C3870">
        <w:rPr>
          <w:lang w:val="en-US"/>
        </w:rPr>
        <w:fldChar w:fldCharType="end"/>
      </w:r>
      <w:r w:rsidR="000C3870">
        <w:rPr>
          <w:lang w:val="en-US"/>
        </w:rPr>
        <w:t>. A C-statistic close to 1 indicates almost perfect discrimination, and close to 0.5 not much better than a coin-flip.</w:t>
      </w:r>
    </w:p>
    <w:p w14:paraId="3919B219" w14:textId="0657AD45" w:rsidR="00793842" w:rsidRDefault="00793842" w:rsidP="00793842">
      <w:pPr>
        <w:pStyle w:val="Kop3"/>
        <w:rPr>
          <w:lang w:val="en-US"/>
        </w:rPr>
      </w:pPr>
      <w:r>
        <w:rPr>
          <w:lang w:val="en-US"/>
        </w:rPr>
        <w:t>Calibration</w:t>
      </w:r>
    </w:p>
    <w:p w14:paraId="6C9EF55F" w14:textId="39DAEC6B" w:rsidR="00793842" w:rsidRDefault="004C5064" w:rsidP="00793842">
      <w:pPr>
        <w:rPr>
          <w:lang w:val="en-US"/>
        </w:rPr>
      </w:pPr>
      <w:r>
        <w:rPr>
          <w:lang w:val="en-US"/>
        </w:rPr>
        <w:t>Calibration refers to the extent that the model predicts an adequate risk score for patients</w:t>
      </w:r>
      <w:r w:rsidR="006C7410">
        <w:rPr>
          <w:lang w:val="en-US"/>
        </w:rPr>
        <w:t>, e.g.:</w:t>
      </w:r>
      <w:r>
        <w:rPr>
          <w:lang w:val="en-US"/>
        </w:rPr>
        <w:t xml:space="preserve"> in 100 patients with a predicted mortality risk of 10%, do 10 patients actually die</w:t>
      </w:r>
      <w:r w:rsidR="00B52965">
        <w:rPr>
          <w:lang w:val="en-US"/>
        </w:rPr>
        <w:t xml:space="preserve"> on average</w:t>
      </w:r>
      <w:r>
        <w:rPr>
          <w:lang w:val="en-US"/>
        </w:rPr>
        <w:t xml:space="preserve">? </w:t>
      </w:r>
      <w:r w:rsidR="000C5358">
        <w:rPr>
          <w:lang w:val="en-US"/>
        </w:rPr>
        <w:t xml:space="preserve">To assess calibration, we advocate the use of calibration curves (figure 1) </w:t>
      </w:r>
      <w:r w:rsidR="000C5358">
        <w:rPr>
          <w:lang w:val="en-US"/>
        </w:rPr>
        <w:fldChar w:fldCharType="begin" w:fldLock="1"/>
      </w:r>
      <w:r w:rsidR="00811DC8">
        <w:rPr>
          <w:lang w:val="en-US"/>
        </w:rPr>
        <w:instrText>ADDIN CSL_CITATION {"citationItems":[{"id":"ITEM-1","itemData":{"DOI":"10.1016/J.JCLINEPI.2015.12.005","ISSN":"0895-4356","abstract":"OBJECTIVE\nCalibrated risk models are vital for valid decision support. We define four levels of calibration and describe implications for model development and external validation of predictions. \n\nSTUDY DESIGN AND SETTING\nWe present results based on simulated data sets. \n\nRESULTS\nA common definition of calibration is “having an event rate of R% among patients with a predicted risk of R%,” which we refer to as “moderate calibration.” Weaker forms of calibration only require the average predicted risk (mean calibration) or the average prediction effects (weak calibration) to be correct. “Strong calibration” requires that the event rate equals the predicted risk for every covariate pattern. This implies that the model is fully correct for the validation setting. We argue that this is unrealistic: the model type may be incorrect, the linear predictor is only asymptotically unbiased, and all nonlinear and interaction effects should be correctly modeled. In addition, we prove that moderate calibration guarantees nonharmful decision making. Finally, results indicate that a flexible assessment of calibration in small validation data sets is problematic. \n\nCONCLUSION\nStrong calibration is desirable for individualized decision support but unrealistic and counter productive by stimulating the development of overly complex models. Model development and external validation should focus on moderate calibration.","author":[{"dropping-particle":"","family":"Calster","given":"Ben","non-dropping-particle":"Van","parse-names":false,"suffix":""},{"dropping-particle":"","family":"Nieboer","given":"Daan","non-dropping-particle":"","parse-names":false,"suffix":""},{"dropping-particle":"","family":"Vergouwe","given":"Yvonne","non-dropping-particle":"","parse-names":false,"suffix":""},{"dropping-particle":"","family":"Cock","given":"Bavo","non-dropping-particle":"De","parse-names":false,"suffix":""},{"dropping-particle":"","family":"Pencina","given":"Michael J.","non-dropping-particle":"","parse-names":false,"suffix":""},{"dropping-particle":"","family":"Steyerberg","given":"Ewout W.","non-dropping-particle":"","parse-names":false,"suffix":""}],"container-title":"Journal of Clinical Epidemiology","id":"ITEM-1","issued":{"date-parts":[["2016","6","1"]]},"page":"167-176","publisher":"Pergamon","title":"A calibration hierarchy for risk models was defined: from utopia to empirical data","type":"article-journal","volume":"74"},"uris":["http://www.mendeley.com/documents/?uuid=df679973-1857-353c-9e5a-12323a2b37d8"]}],"mendeley":{"formattedCitation":"[18]","plainTextFormattedCitation":"[18]","previouslyFormattedCitation":"[17]"},"properties":{"noteIndex":0},"schema":"https://github.com/citation-style-language/schema/raw/master/csl-citation.json"}</w:instrText>
      </w:r>
      <w:r w:rsidR="000C5358">
        <w:rPr>
          <w:lang w:val="en-US"/>
        </w:rPr>
        <w:fldChar w:fldCharType="separate"/>
      </w:r>
      <w:r w:rsidR="00811DC8" w:rsidRPr="00811DC8">
        <w:rPr>
          <w:noProof/>
          <w:lang w:val="en-US"/>
        </w:rPr>
        <w:t>[18]</w:t>
      </w:r>
      <w:r w:rsidR="000C5358">
        <w:rPr>
          <w:lang w:val="en-US"/>
        </w:rPr>
        <w:fldChar w:fldCharType="end"/>
      </w:r>
      <w:r w:rsidR="000C5358">
        <w:rPr>
          <w:lang w:val="en-US"/>
        </w:rPr>
        <w:t xml:space="preserve">. </w:t>
      </w:r>
      <w:r w:rsidR="00B52965">
        <w:rPr>
          <w:lang w:val="en-US"/>
        </w:rPr>
        <w:t>Calibration</w:t>
      </w:r>
      <w:r>
        <w:rPr>
          <w:lang w:val="en-US"/>
        </w:rPr>
        <w:t xml:space="preserve"> is </w:t>
      </w:r>
      <w:r w:rsidR="00B52965">
        <w:rPr>
          <w:lang w:val="en-US"/>
        </w:rPr>
        <w:t>essential</w:t>
      </w:r>
      <w:r>
        <w:rPr>
          <w:lang w:val="en-US"/>
        </w:rPr>
        <w:t xml:space="preserve"> for </w:t>
      </w:r>
      <w:r w:rsidR="00B52965">
        <w:rPr>
          <w:lang w:val="en-US"/>
        </w:rPr>
        <w:t xml:space="preserve">reliable support for </w:t>
      </w:r>
      <w:r>
        <w:rPr>
          <w:lang w:val="en-US"/>
        </w:rPr>
        <w:t>clinical decision</w:t>
      </w:r>
      <w:r w:rsidR="00B52965">
        <w:rPr>
          <w:lang w:val="en-US"/>
        </w:rPr>
        <w:t>s</w:t>
      </w:r>
      <w:r>
        <w:rPr>
          <w:lang w:val="en-US"/>
        </w:rPr>
        <w:t xml:space="preserve"> </w:t>
      </w:r>
      <w:r w:rsidR="000C5358">
        <w:rPr>
          <w:lang w:val="en-US"/>
        </w:rPr>
        <w:fldChar w:fldCharType="begin" w:fldLock="1"/>
      </w:r>
      <w:r w:rsidR="00811DC8">
        <w:rPr>
          <w:lang w:val="en-US"/>
        </w:rPr>
        <w:instrText>ADDIN CSL_CITATION {"citationItems":[{"id":"ITEM-1","itemData":{"DOI":"10.1186/s12916-019-1466-7","ISSN":"17417015","PMID":"31842878","abstract":"Background: The assessment of calibration performance of risk prediction models based on regression or more flexible machine learning algorithms receives little attention. Main text: Herein, we argue that this needs to change immediately because poorly calibrated algorithms can be misleading and potentially harmful for clinical decision-making. We summarize how to avoid poor calibration at algorithm development and how to assess calibration at algorithm validation, emphasizing balance between model complexity and the available sample size. At external validation, calibration curves require sufficiently large samples. Algorithm updating should be considered for appropriate support of clinical practice. Conclusion: Efforts are required to avoid poor calibration when developing prediction models, to evaluate calibration when validating models, and to update models when indicated. The ultimate aim is to optimize the utility of predictive analytics for shared decision-making and patient counseling.","author":[{"dropping-particle":"","family":"Calster","given":"Ben","non-dropping-particle":"Van","parse-names":false,"suffix":""},{"dropping-particle":"","family":"McLernon","given":"David J.","non-dropping-particle":"","parse-names":false,"suffix":""},{"dropping-particle":"","family":"Smeden","given":"Maarten","non-dropping-particle":"Van","parse-names":false,"suffix":""},{"dropping-particle":"","family":"Wynants","given":"Laure","non-dropping-particle":"","parse-names":false,"suffix":""},{"dropping-particle":"","family":"Steyerberg","given":"Ewout W.","non-dropping-particle":"","parse-names":false,"suffix":""},{"dropping-particle":"","family":"Bossuyt","given":"Patrick","non-dropping-particle":"","parse-names":false,"suffix":""},{"dropping-particle":"","family":"Collins","given":"Gary S.","non-dropping-particle":"","parse-names":false,"suffix":""},{"dropping-particle":"","family":"MacAskill","given":"Petra","non-dropping-particle":"","parse-names":false,"suffix":""},{"dropping-particle":"","family":"Moons","given":"Karel G.M.","non-dropping-particle":"","parse-names":false,"suffix":""},{"dropping-particle":"","family":"Vickers","given":"Andrew J.","non-dropping-particle":"","parse-names":false,"suffix":""}],"container-title":"BMC Medicine","id":"ITEM-1","issue":"1","issued":{"date-parts":[["2019"]]},"page":"1-7","publisher":"BMC Medicine","title":"Calibration: The Achilles heel of predictive analytics","type":"article-journal","volume":"17"},"uris":["http://www.mendeley.com/documents/?uuid=8391dcdd-4835-4585-87b2-c027f369f2af"]}],"mendeley":{"formattedCitation":"[19]","plainTextFormattedCitation":"[19]","previouslyFormattedCitation":"[18]"},"properties":{"noteIndex":0},"schema":"https://github.com/citation-style-language/schema/raw/master/csl-citation.json"}</w:instrText>
      </w:r>
      <w:r w:rsidR="000C5358">
        <w:rPr>
          <w:lang w:val="en-US"/>
        </w:rPr>
        <w:fldChar w:fldCharType="separate"/>
      </w:r>
      <w:r w:rsidR="00811DC8" w:rsidRPr="00811DC8">
        <w:rPr>
          <w:noProof/>
          <w:lang w:val="en-US"/>
        </w:rPr>
        <w:t>[19]</w:t>
      </w:r>
      <w:r w:rsidR="000C5358">
        <w:rPr>
          <w:lang w:val="en-US"/>
        </w:rPr>
        <w:fldChar w:fldCharType="end"/>
      </w:r>
      <w:r w:rsidR="000C5358">
        <w:rPr>
          <w:lang w:val="en-US"/>
        </w:rPr>
        <w:t xml:space="preserve">: if the predicted risk is </w:t>
      </w:r>
      <w:r w:rsidR="00B52965">
        <w:rPr>
          <w:lang w:val="en-US"/>
        </w:rPr>
        <w:t xml:space="preserve">markedly </w:t>
      </w:r>
      <w:r w:rsidR="000C5358">
        <w:rPr>
          <w:lang w:val="en-US"/>
        </w:rPr>
        <w:t>different than actual risk, alternative treatment decision</w:t>
      </w:r>
      <w:r w:rsidR="00B52965">
        <w:rPr>
          <w:lang w:val="en-US"/>
        </w:rPr>
        <w:t>s</w:t>
      </w:r>
      <w:r w:rsidR="000C5358">
        <w:rPr>
          <w:lang w:val="en-US"/>
        </w:rPr>
        <w:t xml:space="preserve"> might actually harm patients.</w:t>
      </w:r>
      <w:r w:rsidR="0021084C">
        <w:rPr>
          <w:lang w:val="en-US"/>
        </w:rPr>
        <w:t xml:space="preserve"> </w:t>
      </w:r>
      <w:r w:rsidR="006C7410">
        <w:rPr>
          <w:lang w:val="en-US"/>
        </w:rPr>
        <w:t xml:space="preserve">For example, </w:t>
      </w:r>
      <w:r w:rsidR="000C5358">
        <w:rPr>
          <w:lang w:val="en-US"/>
        </w:rPr>
        <w:t xml:space="preserve">It is </w:t>
      </w:r>
      <w:r w:rsidR="000D52BB">
        <w:rPr>
          <w:lang w:val="en-US"/>
        </w:rPr>
        <w:t xml:space="preserve">recommended </w:t>
      </w:r>
      <w:r w:rsidR="000C5358">
        <w:rPr>
          <w:lang w:val="en-US"/>
        </w:rPr>
        <w:t xml:space="preserve">to start statin </w:t>
      </w:r>
      <w:r w:rsidR="000D52BB">
        <w:rPr>
          <w:lang w:val="en-US"/>
        </w:rPr>
        <w:t xml:space="preserve">treatment </w:t>
      </w:r>
      <w:r w:rsidR="000C5358">
        <w:rPr>
          <w:lang w:val="en-US"/>
        </w:rPr>
        <w:t xml:space="preserve">in patient </w:t>
      </w:r>
      <w:r w:rsidR="000D52BB">
        <w:rPr>
          <w:lang w:val="en-US"/>
        </w:rPr>
        <w:t xml:space="preserve">with high cholesterol and </w:t>
      </w:r>
      <w:r w:rsidR="000C5358">
        <w:rPr>
          <w:lang w:val="en-US"/>
        </w:rPr>
        <w:t>&gt;10% risk on cardiovascular death</w:t>
      </w:r>
      <w:r w:rsidR="000D52BB">
        <w:rPr>
          <w:lang w:val="en-US"/>
        </w:rPr>
        <w:t xml:space="preserve"> </w:t>
      </w:r>
      <w:r w:rsidR="000D52BB">
        <w:rPr>
          <w:lang w:val="en-US"/>
        </w:rPr>
        <w:fldChar w:fldCharType="begin" w:fldLock="1"/>
      </w:r>
      <w:r w:rsidR="00811DC8">
        <w:rPr>
          <w:lang w:val="en-US"/>
        </w:rPr>
        <w:instrText>ADDIN CSL_CITATION {"citationItems":[{"id":"ITEM-1","itemData":{"DOI":"10.1093/eurheartj/ehz455","ISSN":"15229645","PMID":"31504418","author":[{"dropping-particle":"","family":"Mach","given":"François","non-dropping-particle":"","parse-names":false,"suffix":""},{"dropping-particle":"","family":"Baigent","given":"Colin","non-dropping-particle":"","parse-names":false,"suffix":""},{"dropping-particle":"","family":"Catapano","given":"Alberico L.","non-dropping-particle":"","parse-names":false,"suffix":""},{"dropping-particle":"","family":"Koskinas","given":"Konstantinos C.","non-dropping-particle":"","parse-names":false,"suffix":""},{"dropping-particle":"","family":"Casula","given":"Manuela","non-dropping-particle":"","parse-names":false,"suffix":""},{"dropping-particle":"","family":"Badimon","given":"Lina","non-dropping-particle":"","parse-names":false,"suffix":""},{"dropping-particle":"","family":"Chapman","given":"M. John","non-dropping-particle":"","parse-names":false,"suffix":""},{"dropping-particle":"","family":"Backer","given":"Guy G.","non-dropping-particle":"De","parse-names":false,"suffix":""},{"dropping-particle":"","family":"Delgado","given":"Victoria","non-dropping-particle":"","parse-names":false,"suffix":""},{"dropping-particle":"","family":"Ference","given":"Brian A.","non-dropping-particle":"","parse-names":false,"suffix":""},{"dropping-particle":"","family":"Graham","given":"Ian M.","non-dropping-particle":"","parse-names":false,"suffix":""},{"dropping-particle":"","family":"Halliday","given":"Alison","non-dropping-particle":"","parse-names":false,"suffix":""},{"dropping-particle":"","family":"Landmesser","given":"Ulf","non-dropping-particle":"","parse-names":false,"suffix":""},{"dropping-particle":"","family":"Mihaylova","given":"Borislava","non-dropping-particle":"","parse-names":false,"suffix":""},{"dropping-particle":"","family":"Pedersen","given":"Terje R.","non-dropping-particle":"","parse-names":false,"suffix":""},{"dropping-particle":"","family":"Riccardi","given":"Gabriele","non-dropping-particle":"","parse-names":false,"suffix":""},{"dropping-particle":"","family":"Richter","given":"Dimitrios J.","non-dropping-particle":"","parse-names":false,"suffix":""},{"dropping-particle":"","family":"Sabatine","given":"Marc S.","non-dropping-particle":"","parse-names":false,"suffix":""},{"dropping-particle":"","family":"Taskinen","given":"Marja Riitta","non-dropping-particle":"","parse-names":false,"suffix":""},{"dropping-particle":"","family":"Tokgozoglu","given":"Lale","non-dropping-particle":"","parse-names":false,"suffix":""},{"dropping-particle":"","family":"Wiklund","given":"Olov","non-dropping-particle":"","parse-names":false,"suffix":""},{"dropping-particle":"","family":"Mueller","given":"Christian","non-dropping-particle":"","parse-names":false,"suffix":""},{"dropping-particle":"","family":"Drexel","given":"Heinz","non-dropping-particle":"","parse-names":false,"suffix":""},{"dropping-particle":"","family":"Aboyans","given":"Victor","non-dropping-particle":"","parse-names":false,"suffix":""},{"dropping-particle":"","family":"Corsini","given":"Alberto","non-dropping-particle":"","parse-names":false,"suffix":""},{"dropping-particle":"","family":"Doehner","given":"Wolfram","non-dropping-particle":"","parse-names":false,"suffix":""},{"dropping-particle":"","family":"Farnier","given":"Michel","non-dropping-particle":"","parse-names":false,"suffix":""},{"dropping-particle":"","family":"Gigante","given":"Bruna","non-dropping-particle":"","parse-names":false,"suffix":""},{"dropping-particle":"","family":"Kayikcioglu","given":"Meral","non-dropping-particle":"","parse-names":false,"suffix":""},{"dropping-particle":"","family":"Krstacic","given":"Goran","non-dropping-particle":"","parse-names":false,"suffix":""},{"dropping-particle":"","family":"Lambrinou","given":"Ekaterini","non-dropping-particle":"","parse-names":false,"suffix":""},{"dropping-particle":"","family":"Lewis","given":"Basil S.","non-dropping-particle":"","parse-names":false,"suffix":""},{"dropping-particle":"","family":"Masip","given":"Josep","non-dropping-particle":"","parse-names":false,"suffix":""},{"dropping-particle":"","family":"Moulin","given":"Philippe","non-dropping-particle":"","parse-names":false,"suffix":""},{"dropping-particle":"","family":"Petersen","given":"Steffen","non-dropping-particle":"","parse-names":false,"suffix":""},{"dropping-particle":"","family":"Petronio","given":"Anna Sonia","non-dropping-particle":"","parse-names":false,"suffix":""},{"dropping-particle":"","family":"Piepoli","given":"Massimo Francesco","non-dropping-particle":"","parse-names":false,"suffix":""},{"dropping-particle":"","family":"Pinto","given":"Xavier","non-dropping-particle":"","parse-names":false,"suffix":""},{"dropping-particle":"","family":"Raber","given":"Lorenz","non-dropping-particle":"","parse-names":false,"suffix":""},{"dropping-particle":"","family":"Ray","given":"Kausik K.","non-dropping-particle":"","parse-names":false,"suffix":""},{"dropping-particle":"","family":"Reiner","given":"Zeljko","non-dropping-particle":"","parse-names":false,"suffix":""},{"dropping-particle":"","family":"Riesen","given":"Walter F.","non-dropping-particle":"","parse-names":false,"suffix":""},{"dropping-particle":"","family":"Roffi","given":"Marco","non-dropping-particle":"","parse-names":false,"suffix":""},{"dropping-particle":"","family":"Schmid","given":"Jean Paul","non-dropping-particle":"","parse-names":false,"suffix":""},{"dropping-particle":"","family":"Shlyakhto","given":"Evgeny","non-dropping-particle":"","parse-names":false,"suffix":""},{"dropping-particle":"","family":"Simpson","given":"Iain A.","non-dropping-particle":"","parse-names":false,"suffix":""},{"dropping-particle":"","family":"Stroes","given":"Erik","non-dropping-particle":"","parse-names":false,"suffix":""},{"dropping-particle":"","family":"Sudano","given":"Isabella","non-dropping-particle":"","parse-names":false,"suffix":""},{"dropping-particle":"","family":"Tselepis","given":"Alexandros D.","non-dropping-particle":"","parse-names":false,"suffix":""},{"dropping-particle":"","family":"Viigimaa","given":"Margus","non-dropping-particle":"","parse-names":false,"suffix":""},{"dropping-particle":"","family":"Vindis","given":"Cecile","non-dropping-particle":"","parse-names":false,"suffix":""},{"dropping-particle":"","family":"Vonbank","given":"Alexander","non-dropping-particle":"","parse-names":false,"suffix":""},{"dropping-particle":"","family":"Vrablik","given":"Michal","non-dropping-particle":"","parse-names":false,"suffix":""},{"dropping-particle":"","family":"Vrsalovic","given":"Mislav","non-dropping-particle":"","parse-names":false,"suffix":""},{"dropping-particle":"","family":"Gomez","given":"José Luis Zamorano","non-dropping-particle":"","parse-names":false,"suffix":""},{"dropping-particle":"","family":"Collet","given":"Jean Philippe","non-dropping-particle":"","parse-names":false,"suffix":""},{"dropping-particle":"","family":"Windecker","given":"Stephan","non-dropping-particle":"","parse-names":false,"suffix":""},{"dropping-particle":"","family":"Dean","given":"Veronica","non-dropping-particle":"","parse-names":false,"suffix":""},{"dropping-particle":"","family":"Fitzsimons","given":"Donna","non-dropping-particle":"","parse-names":false,"suffix":""},{"dropping-particle":"","family":"Gale","given":"Chris P.","non-dropping-particle":"","parse-names":false,"suffix":""},{"dropping-particle":"","family":"Grobbee","given":"Diederick E.","non-dropping-particle":"","parse-names":false,"suffix":""},{"dropping-particle":"","family":"Halvorsen","given":"Sigrun","non-dropping-particle":"","parse-names":false,"suffix":""},{"dropping-particle":"","family":"Hindricks","given":"Gerhard","non-dropping-particle":"","parse-names":false,"suffix":""},{"dropping-particle":"","family":"Iung","given":"Bernard","non-dropping-particle":"","parse-names":false,"suffix":""},{"dropping-particle":"","family":"Jüni","given":"Peter","non-dropping-particle":"","parse-names":false,"suffix":""},{"dropping-particle":"","family":"Katus","given":"Hugo A.","non-dropping-particle":"","parse-names":false,"suffix":""},{"dropping-particle":"","family":"Leclercq","given":"Christophe","non-dropping-particle":"","parse-names":false,"suffix":""},{"dropping-particle":"","family":"Lettino","given":"Maddalena","non-dropping-particle":"","parse-names":false,"suffix":""},{"dropping-particle":"","family":"Merkely","given":"Bela","non-dropping-particle":"","parse-names":false,"suffix":""},{"dropping-particle":"","family":"Sousa-Uva","given":"Miguel","non-dropping-particle":"","parse-names":false,"suffix":""},{"dropping-particle":"","family":"Touyz","given":"Rhian M.","non-dropping-particle":"","parse-names":false,"suffix":""},{"dropping-particle":"","family":"Nibouche","given":"Djamaleddine","non-dropping-particle":"","parse-names":false,"suffix":""},{"dropping-particle":"","family":"Zelveian","given":"Parounak H.","non-dropping-particle":"","parse-names":false,"suffix":""},{"dropping-particle":"","family":"Siostrzonek","given":"Peter","non-dropping-particle":"","parse-names":false,"suffix":""},{"dropping-particle":"","family":"Najafov","given":"Ruslan","non-dropping-particle":"","parse-names":false,"suffix":""},{"dropping-particle":"","family":"Borne","given":"Philippe","non-dropping-particle":"Van De","parse-names":false,"suffix":""},{"dropping-particle":"","family":"Pojskic","given":"Belma","non-dropping-particle":"","parse-names":false,"suffix":""},{"dropping-particle":"","family":"Postadzhiyan","given":"Arman","non-dropping-particle":"","parse-names":false,"suffix":""},{"dropping-particle":"","family":"Kypris","given":"Lambros","non-dropping-particle":"","parse-names":false,"suffix":""},{"dropping-particle":"","family":"Spinar","given":"Jindrich","non-dropping-particle":"","parse-names":false,"suffix":""},{"dropping-particle":"","family":"Larsen","given":"Mogens Lytken","non-dropping-particle":"","parse-names":false,"suffix":""},{"dropping-particle":"","family":"Eldin","given":"Hesham Salah","non-dropping-particle":"","parse-names":false,"suffix":""},{"dropping-particle":"","family":"Strandberg","given":"Timo E.","non-dropping-particle":"","parse-names":false,"suffix":""},{"dropping-particle":"","family":"Ferrières","given":"Jean","non-dropping-particle":"","parse-names":false,"suffix":""},{"dropping-particle":"","family":"Agladze","given":"Rusudan","non-dropping-particle":"","parse-names":false,"suffix":""},{"dropping-particle":"","family":"Laufs","given":"Ulrich","non-dropping-particle":"","parse-names":false,"suffix":""},{"dropping-particle":"","family":"Rallidis","given":"Loukianos","non-dropping-particle":"","parse-names":false,"suffix":""},{"dropping-particle":"","family":"Bajnok","given":"Laszlo","non-dropping-particle":"","parse-names":false,"suffix":""},{"dropping-particle":"","family":"Gudjonsson","given":"Thorbjörn","non-dropping-particle":"","parse-names":false,"suffix":""},{"dropping-particle":"","family":"Maher","given":"Vincent","non-dropping-particle":"","parse-names":false,"suffix":""},{"dropping-particle":"","family":"Henkin","given":"Yaakov","non-dropping-particle":"","parse-names":false,"suffix":""},{"dropping-particle":"","family":"Gulizia","given":"Michele Massimo","non-dropping-particle":"","parse-names":false,"suffix":""},{"dropping-particle":"","family":"Mussagaliyeva","given":"Aisulu","non-dropping-particle":"","parse-names":false,"suffix":""},{"dropping-particle":"","family":"Bajraktari","given":"Gani","non-dropping-particle":"","parse-names":false,"suffix":""},{"dropping-particle":"","family":"Kerimkulova","given":"Alina","non-dropping-particle":"","parse-names":false,"suffix":""},{"dropping-particle":"","family":"Latkovskis","given":"Gustavs","non-dropping-particle":"","parse-names":false,"suffix":""},{"dropping-particle":"","family":"Hamoui","given":"Omar","non-dropping-particle":"","parse-names":false,"suffix":""},{"dropping-particle":"","family":"Slapikas","given":"Rimvydas","non-dropping-particle":"","parse-names":false,"suffix":""},{"dropping-particle":"","family":"Visser","given":"Laurent","non-dropping-particle":"","parse-names":false,"suffix":""},{"dropping-particle":"","family":"Dingli","given":"Philip","non-dropping-particle":"","parse-names":false,"suffix":""},{"dropping-particle":"","family":"Ivanov","given":"Victoria","non-dropping-particle":"","parse-names":false,"suffix":""},{"dropping-particle":"","family":"Boskovic","given":"Aneta","non-dropping-particle":"","parse-names":false,"suffix":""},{"dropping-particle":"","family":"Nazzi","given":"Mbarek","non-dropping-particle":"","parse-names":false,"suffix":""},{"dropping-particle":"","family":"Visseren","given":"Frank","non-dropping-particle":"","parse-names":false,"suffix":""},{"dropping-particle":"","family":"Mitevska","given":"Irena","non-dropping-particle":"","parse-names":false,"suffix":""},{"dropping-particle":"","family":"Retterstøl","given":"Kjetil","non-dropping-particle":"","parse-names":false,"suffix":""},{"dropping-particle":"","family":"Jankowski","given":"Piotr","non-dropping-particle":"","parse-names":false,"suffix":""},{"dropping-particle":"","family":"Fontes-Carvalho","given":"Ricardo","non-dropping-particle":"","parse-names":false,"suffix":""},{"dropping-particle":"","family":"Gaita","given":"Dan","non-dropping-particle":"","parse-names":false,"suffix":""},{"dropping-particle":"","family":"Ezhov","given":"Marat","non-dropping-particle":"","parse-names":false,"suffix":""},{"dropping-particle":"","family":"Foscoli","given":"Marina","non-dropping-particle":"","parse-names":false,"suffix":""},{"dropping-particle":"","family":"Giga","given":"Vojislav","non-dropping-particle":"","parse-names":false,"suffix":""},{"dropping-particle":"","family":"Pella","given":"Daniel","non-dropping-particle":"","parse-names":false,"suffix":""},{"dropping-particle":"","family":"Fras","given":"Zlatko","non-dropping-particle":"","parse-names":false,"suffix":""},{"dropping-particle":"","family":"Isla","given":"Leopoldo Perez","non-dropping-particle":"De","parse-names":false,"suffix":""},{"dropping-particle":"","family":"Hagström","given":"Emil","non-dropping-particle":"","parse-names":false,"suffix":""},{"dropping-particle":"","family":"Lehmann","given":"Roger","non-dropping-particle":"","parse-names":false,"suffix":""},{"dropping-particle":"","family":"Abid","given":"Leila","non-dropping-particle":"","parse-names":false,"suffix":""},{"dropping-particle":"","family":"Ozdogan","given":"Oner","non-dropping-particle":"","parse-names":false,"suffix":""},{"dropping-particle":"","family":"Mitchenko","given":"Olena","non-dropping-particle":"","parse-names":false,"suffix":""},{"dropping-particle":"","family":"Patel","given":"Riyaz S.","non-dropping-particle":"","parse-names":false,"suffix":""}],"container-title":"European Heart Journal","id":"ITEM-1","issue":"1","issued":{"date-parts":[["2020"]]},"page":"111-188","title":"2019 ESC/EAS Guidelines for the management of dyslipidaemias: Lipid modification to reduce cardiovascular risk","type":"article-journal","volume":"41"},"uris":["http://www.mendeley.com/documents/?uuid=1685b826-f1b6-4812-a1c5-2c245939e970"]}],"mendeley":{"formattedCitation":"[20]","plainTextFormattedCitation":"[20]","previouslyFormattedCitation":"[19]"},"properties":{"noteIndex":0},"schema":"https://github.com/citation-style-language/schema/raw/master/csl-citation.json"}</w:instrText>
      </w:r>
      <w:r w:rsidR="000D52BB">
        <w:rPr>
          <w:lang w:val="en-US"/>
        </w:rPr>
        <w:fldChar w:fldCharType="separate"/>
      </w:r>
      <w:r w:rsidR="00811DC8" w:rsidRPr="00811DC8">
        <w:rPr>
          <w:noProof/>
          <w:lang w:val="en-US"/>
        </w:rPr>
        <w:t>[20]</w:t>
      </w:r>
      <w:r w:rsidR="000D52BB">
        <w:rPr>
          <w:lang w:val="en-US"/>
        </w:rPr>
        <w:fldChar w:fldCharType="end"/>
      </w:r>
      <w:r w:rsidR="000C5358">
        <w:rPr>
          <w:lang w:val="en-US"/>
        </w:rPr>
        <w:t>. If predicted risk is lower than actual risk</w:t>
      </w:r>
      <w:r w:rsidR="0021084C">
        <w:rPr>
          <w:lang w:val="en-US"/>
        </w:rPr>
        <w:t xml:space="preserve"> </w:t>
      </w:r>
      <w:r w:rsidR="000D52BB">
        <w:rPr>
          <w:lang w:val="en-US"/>
        </w:rPr>
        <w:t xml:space="preserve">around the </w:t>
      </w:r>
      <w:r w:rsidR="002E7DF3">
        <w:rPr>
          <w:lang w:val="en-US"/>
        </w:rPr>
        <w:t>t</w:t>
      </w:r>
      <w:r w:rsidR="000D52BB">
        <w:rPr>
          <w:lang w:val="en-US"/>
        </w:rPr>
        <w:t xml:space="preserve">reatment </w:t>
      </w:r>
      <w:r w:rsidR="002E7DF3">
        <w:rPr>
          <w:lang w:val="en-US"/>
        </w:rPr>
        <w:t xml:space="preserve">threshold </w:t>
      </w:r>
      <w:r w:rsidR="0021084C">
        <w:rPr>
          <w:lang w:val="en-US"/>
        </w:rPr>
        <w:t>(figure 1)</w:t>
      </w:r>
      <w:r w:rsidR="000C5358">
        <w:rPr>
          <w:lang w:val="en-US"/>
        </w:rPr>
        <w:t xml:space="preserve">, patients </w:t>
      </w:r>
      <w:r w:rsidR="000D52BB">
        <w:rPr>
          <w:lang w:val="en-US"/>
        </w:rPr>
        <w:t xml:space="preserve">that have a risk of 10% </w:t>
      </w:r>
      <w:r w:rsidR="000C5358">
        <w:rPr>
          <w:lang w:val="en-US"/>
        </w:rPr>
        <w:t xml:space="preserve">might not receive treatment that could have prevented </w:t>
      </w:r>
      <w:r w:rsidR="0021084C">
        <w:rPr>
          <w:lang w:val="en-US"/>
        </w:rPr>
        <w:t>cardiovascular mortality</w:t>
      </w:r>
      <w:r w:rsidR="000D52BB">
        <w:rPr>
          <w:lang w:val="en-US"/>
        </w:rPr>
        <w:t xml:space="preserve"> because their predicted risk is too low</w:t>
      </w:r>
      <w:r w:rsidR="000C5358">
        <w:rPr>
          <w:lang w:val="en-US"/>
        </w:rPr>
        <w:t xml:space="preserve">. </w:t>
      </w:r>
    </w:p>
    <w:p w14:paraId="2D0A6BA3" w14:textId="77777777" w:rsidR="002E7DF3" w:rsidRDefault="002E7DF3" w:rsidP="002E7DF3">
      <w:pPr>
        <w:keepNext/>
      </w:pPr>
      <w:r>
        <w:rPr>
          <w:noProof/>
          <w:lang w:val="en-US"/>
        </w:rPr>
        <w:lastRenderedPageBreak/>
        <w:drawing>
          <wp:inline distT="0" distB="0" distL="0" distR="0" wp14:anchorId="74B68BCD" wp14:editId="2FD5B0A7">
            <wp:extent cx="3004458" cy="3004458"/>
            <wp:effectExtent l="0" t="0" r="5715"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3006545" cy="3006545"/>
                    </a:xfrm>
                    <a:prstGeom prst="rect">
                      <a:avLst/>
                    </a:prstGeom>
                  </pic:spPr>
                </pic:pic>
              </a:graphicData>
            </a:graphic>
          </wp:inline>
        </w:drawing>
      </w:r>
    </w:p>
    <w:p w14:paraId="74FDF90F" w14:textId="5B696E58" w:rsidR="002E7DF3" w:rsidRDefault="002E7DF3" w:rsidP="002E7DF3">
      <w:pPr>
        <w:pStyle w:val="Bijschrift"/>
        <w:rPr>
          <w:lang w:val="en-US"/>
        </w:rPr>
      </w:pPr>
      <w:r w:rsidRPr="002E7DF3">
        <w:rPr>
          <w:lang w:val="en-US"/>
        </w:rPr>
        <w:t xml:space="preserve">Figure </w:t>
      </w:r>
      <w:r>
        <w:fldChar w:fldCharType="begin"/>
      </w:r>
      <w:r w:rsidRPr="002E7DF3">
        <w:rPr>
          <w:lang w:val="en-US"/>
        </w:rPr>
        <w:instrText xml:space="preserve"> SEQ Figure \* ARABIC </w:instrText>
      </w:r>
      <w:r>
        <w:fldChar w:fldCharType="separate"/>
      </w:r>
      <w:r w:rsidRPr="002E7DF3">
        <w:rPr>
          <w:noProof/>
          <w:lang w:val="en-US"/>
        </w:rPr>
        <w:t>3</w:t>
      </w:r>
      <w:r>
        <w:fldChar w:fldCharType="end"/>
      </w:r>
      <w:r w:rsidRPr="002E7DF3">
        <w:rPr>
          <w:lang w:val="en-US"/>
        </w:rPr>
        <w:t xml:space="preserve">, calibration curve </w:t>
      </w:r>
      <w:r>
        <w:rPr>
          <w:lang w:val="en-US"/>
        </w:rPr>
        <w:t xml:space="preserve">fitted to simulated data. The x-axis shows the (simulated) risk on cardiovascular mortality in 3000 patients, the y-axis shows the (simulated) observed outcomes in this group. The model is </w:t>
      </w:r>
      <w:proofErr w:type="spellStart"/>
      <w:r>
        <w:rPr>
          <w:lang w:val="en-US"/>
        </w:rPr>
        <w:t>miscalibrated</w:t>
      </w:r>
      <w:proofErr w:type="spellEnd"/>
      <w:r>
        <w:rPr>
          <w:lang w:val="en-US"/>
        </w:rPr>
        <w:t>: the predictions are too close to the event rate (10%). Therefore, around the treatment threshold (10%), the predicted risk is too low.</w:t>
      </w:r>
      <w:r w:rsidR="00E84E3B">
        <w:rPr>
          <w:lang w:val="en-US"/>
        </w:rPr>
        <w:t xml:space="preserve"> This severe miscalibration does not affect discrimination</w:t>
      </w:r>
      <w:r w:rsidR="00A4610C">
        <w:rPr>
          <w:lang w:val="en-US"/>
        </w:rPr>
        <w:t xml:space="preserve"> </w:t>
      </w:r>
      <w:r w:rsidR="00E84E3B">
        <w:rPr>
          <w:lang w:val="en-US"/>
        </w:rPr>
        <w:t xml:space="preserve">here: </w:t>
      </w:r>
      <w:r w:rsidR="00A4610C">
        <w:rPr>
          <w:lang w:val="en-US"/>
        </w:rPr>
        <w:t>the discrimination of the model is still good (C-statistic of 0.84, 95% CI: 0.82 – 0.86).</w:t>
      </w:r>
    </w:p>
    <w:p w14:paraId="5B906880" w14:textId="313DE80D" w:rsidR="00394C0F" w:rsidRDefault="00D02ECB" w:rsidP="00D02ECB">
      <w:pPr>
        <w:pStyle w:val="Kop2"/>
        <w:rPr>
          <w:lang w:val="en-US"/>
        </w:rPr>
      </w:pPr>
      <w:r>
        <w:rPr>
          <w:lang w:val="en-US"/>
        </w:rPr>
        <w:t>References</w:t>
      </w:r>
    </w:p>
    <w:p w14:paraId="3C56803F" w14:textId="16ED9C27" w:rsidR="00811DC8" w:rsidRPr="00811DC8" w:rsidRDefault="00D02ECB" w:rsidP="00811DC8">
      <w:pPr>
        <w:widowControl w:val="0"/>
        <w:autoSpaceDE w:val="0"/>
        <w:autoSpaceDN w:val="0"/>
        <w:adjustRightInd w:val="0"/>
        <w:spacing w:line="240" w:lineRule="auto"/>
        <w:rPr>
          <w:rFonts w:ascii="Calibri" w:hAnsi="Calibri" w:cs="Calibri"/>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811DC8" w:rsidRPr="00811DC8">
        <w:rPr>
          <w:rFonts w:ascii="Calibri" w:hAnsi="Calibri" w:cs="Calibri"/>
          <w:noProof/>
          <w:szCs w:val="24"/>
        </w:rPr>
        <w:t>1. Steyerberg EW, Harrell FE. Prediction models need appropriate internal, internal-external, and external validation. J Clin Epidemiol [Internet]. 2016 [cited 2019 Mar 23];69:245–7. Available from: https://www-ncbi-nlm-nih-gov.eur.idm.oclc.org/pmc/articles/PMC5578404/pdf/nihms895839.pdf</w:t>
      </w:r>
    </w:p>
    <w:p w14:paraId="5D82BA77"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2. Collins GS, De Groot JA, Dutton S, Omar O, Shanyinde M, Tajar A, et al. External validation of multivariable prediction models: A systematic review of methodological conduct and reporting. BMC Med Res Methodol. BioMed Central Ltd.; 2014;14. </w:t>
      </w:r>
    </w:p>
    <w:p w14:paraId="7B384F4D"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3. Gravesteijn BY, Nieboer D, Ercole A, Lingsma HF, Nelson D, van Calster B, et al. Machine learning algorithms performed no better than regression models for prognostication in traumatic brain injury. J Clin Epidemiol [Internet]. 2020;122:95–107. Available from: https://linkinghub.elsevier.com/retrieve/pii/S0895435619308753</w:t>
      </w:r>
    </w:p>
    <w:p w14:paraId="3A4748A4"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4. Steyerberg EW, Vickers AJ, Cook NR, Gerds T, Gonen M, Obuchowski N, et al. Assessing the performance of prediction models: a framework for traditional and novel measures. Epidemiology [Internet]. NIH Public Access; 2010 [cited 2019 Feb 18];21:128–38. Available from: http://www.ncbi.nlm.nih.gov/pubmed/20010215</w:t>
      </w:r>
    </w:p>
    <w:p w14:paraId="5BBA853B"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5. Steyerberg EW. Clinical Prediction Models [Internet]. Cham: Springer International Publishing; 2019 [cited 2019 Nov 1]. Available from: http://link.springer.com/10.1007/978-3-030-16399-0</w:t>
      </w:r>
    </w:p>
    <w:p w14:paraId="1D96177B"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6. Harrell FE. Regression Modeling Strategies [Internet]. New York, NY: Springer New York; 2001 [cited 2019 Jan 7]. Available from: http://link.springer.com/10.1007/978-1-4757-3462-1</w:t>
      </w:r>
    </w:p>
    <w:p w14:paraId="220F8481"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7. Steyerberg EW, Vergouwe Y. Towards better clinical prediction models: seven steps for development and an ABCD for validation. Eur Heart J [Internet]. Oxford University Press; 2014 [cited 2018 Dec 21];35:1925–31. Available from: https://academic.oup.com/eurheartj/article-lookup/doi/10.1093/eurheartj/ehu207</w:t>
      </w:r>
    </w:p>
    <w:p w14:paraId="485B12E4"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8. Steyerberg EW, Harrell FE, Borsboom GJJM, Eijkemans MJ., Vergouwe Y, Habbema JDF. Internal </w:t>
      </w:r>
      <w:r w:rsidRPr="00811DC8">
        <w:rPr>
          <w:rFonts w:ascii="Calibri" w:hAnsi="Calibri" w:cs="Calibri"/>
          <w:noProof/>
          <w:szCs w:val="24"/>
        </w:rPr>
        <w:lastRenderedPageBreak/>
        <w:t>validation of predictive models: Efficiency of some procedures for logistic regression analysis. J Clin Epidemiol [Internet]. 2001 [cited 2019 Nov 12];54:774–81. Available from: https://linkinghub.elsevier.com/retrieve/pii/S0895435601003419</w:t>
      </w:r>
    </w:p>
    <w:p w14:paraId="68F0A059"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9. Steyerberg EW. Validation in prediction research: the waste by data splitting. J Clin Epidemiol [Internet]. Elsevier Inc.; 2018;103:131–3. Available from: https://doi.org/10.1016/j.jclinepi.2018.07.010</w:t>
      </w:r>
    </w:p>
    <w:p w14:paraId="72446945"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10. Gravesteijn BY, Sewalt CA, Venema E, Nieboer D, Steyerberg EW. Missing Data in Prediction Research: A Five-Step Approach for Multiple Imputation, Illustrated in the CENTER-TBI Study. https://home.liebertpub.com/neu [Internet].  Mary Ann Liebert, Inc., publishers  140 Huguenot Street, 3rd Floor New Rochelle, NY 10801 USA  ; 2021 [cited 2021 Nov 14];38:1842–57. Available from: https://www.liebertpub.com/doi/abs/10.1089/neu.2020.7218</w:t>
      </w:r>
    </w:p>
    <w:p w14:paraId="45876E55"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11. Rubin DB, Schenker N. Multiple imputation in health-are databases: An overview and some applications. Stat Med [Internet]. 1991 [cited 2019 Nov 28];10:585–98. Available from: http://doi.wiley.com/10.1002/sim.4780100410</w:t>
      </w:r>
    </w:p>
    <w:p w14:paraId="77A08CDD"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12. Steyerberg EW, Nieboer D, Debray TPA, Houwelingen HC. Assessment of heterogeneity in an individual participant data meta‐analysis of prediction models: An overview and illustration. Stat Med [Internet]. John Wiley and Sons Ltd; 2019 [cited 2020 Nov 27];38:4290–309. Available from: https://onlinelibrary.wiley.com/doi/abs/10.1002/sim.8296</w:t>
      </w:r>
    </w:p>
    <w:p w14:paraId="65490041"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13. Riley RD, Ensor J, Snell KIE, Debray TPA, Altman DG, Moons KGM, et al. External validation of clinical prediction models using big datasets from e-health records or IPD meta-analysis: Opportunities and challenges. BMJ. 2016;353:27–30. </w:t>
      </w:r>
    </w:p>
    <w:p w14:paraId="3C9BB520"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14. Steyerberg EW, Pencina MJ, Lingsma HF, Kattan MW, Vickers AJ, Van Calster B. Assessing the incremental value of diagnostic and prognostic markers: a review and illustration. Eur J Clin Invest [Internet]. 2012 [cited 2019 Sep 23];42:216–28. Available from: https://onlinelibrary.wiley.com/doi/10.1111/j.1365-2362.2011.02562.x</w:t>
      </w:r>
    </w:p>
    <w:p w14:paraId="3C805B9A"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15. Steyerberg EW, Vergouwe Y. Towards better clinical prediction models: Seven steps for development and an ABCD for validation. Eur Heart J. 2014;35:1925–31. </w:t>
      </w:r>
    </w:p>
    <w:p w14:paraId="2346E7A8"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16. Royston P, Altman DG. Visualizing and assessing discrimination in the logistic regression model. Stat Med. 2010;29:2508–20. </w:t>
      </w:r>
    </w:p>
    <w:p w14:paraId="7231E129"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17. Harrell FE, Califf RM, Pryor DB, Lee KL, Rosati RA. Evaluating the Yield of Medical Tests. JAMA J Am Med Assoc. 1982;247:2543–6. </w:t>
      </w:r>
    </w:p>
    <w:p w14:paraId="7E97C685"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18. Van Calster B, Nieboer D, Vergouwe Y, De Cock B, Pencina MJ, Steyerberg EW. A calibration hierarchy for risk models was defined: from utopia to empirical data. J Clin Epidemiol [Internet]. Pergamon; 2016 [cited 2019 Mar 22];74:167–76. Available from: https://www.sciencedirect.com/science/article/pii/S0895435615005818?via%3Dihub</w:t>
      </w:r>
    </w:p>
    <w:p w14:paraId="1FA7DA6C" w14:textId="77777777" w:rsidR="00811DC8" w:rsidRPr="00811DC8" w:rsidRDefault="00811DC8" w:rsidP="00811DC8">
      <w:pPr>
        <w:widowControl w:val="0"/>
        <w:autoSpaceDE w:val="0"/>
        <w:autoSpaceDN w:val="0"/>
        <w:adjustRightInd w:val="0"/>
        <w:spacing w:line="240" w:lineRule="auto"/>
        <w:rPr>
          <w:rFonts w:ascii="Calibri" w:hAnsi="Calibri" w:cs="Calibri"/>
          <w:noProof/>
          <w:szCs w:val="24"/>
        </w:rPr>
      </w:pPr>
      <w:r w:rsidRPr="00811DC8">
        <w:rPr>
          <w:rFonts w:ascii="Calibri" w:hAnsi="Calibri" w:cs="Calibri"/>
          <w:noProof/>
          <w:szCs w:val="24"/>
        </w:rPr>
        <w:t xml:space="preserve">19. Van Calster B, McLernon DJ, Van Smeden M, Wynants L, Steyerberg EW, Bossuyt P, et al. Calibration: The Achilles heel of predictive analytics. BMC Med. BMC Medicine; 2019;17:1–7. </w:t>
      </w:r>
    </w:p>
    <w:p w14:paraId="05732FB0" w14:textId="77777777" w:rsidR="00811DC8" w:rsidRPr="00811DC8" w:rsidRDefault="00811DC8" w:rsidP="00811DC8">
      <w:pPr>
        <w:widowControl w:val="0"/>
        <w:autoSpaceDE w:val="0"/>
        <w:autoSpaceDN w:val="0"/>
        <w:adjustRightInd w:val="0"/>
        <w:spacing w:line="240" w:lineRule="auto"/>
        <w:rPr>
          <w:rFonts w:ascii="Calibri" w:hAnsi="Calibri" w:cs="Calibri"/>
          <w:noProof/>
        </w:rPr>
      </w:pPr>
      <w:r w:rsidRPr="00811DC8">
        <w:rPr>
          <w:rFonts w:ascii="Calibri" w:hAnsi="Calibri" w:cs="Calibri"/>
          <w:noProof/>
          <w:szCs w:val="24"/>
        </w:rPr>
        <w:t xml:space="preserve">20. Mach F, Baigent C, Catapano AL, Koskinas KC, Casula M, Badimon L, et al. 2019 ESC/EAS Guidelines for the management of dyslipidaemias: Lipid modification to reduce cardiovascular risk. Eur Heart J. 2020;41:111–88. </w:t>
      </w:r>
    </w:p>
    <w:p w14:paraId="17AEA3A0" w14:textId="67754860" w:rsidR="00D02ECB" w:rsidRPr="00394C0F" w:rsidRDefault="00D02ECB" w:rsidP="00394C0F">
      <w:pPr>
        <w:rPr>
          <w:lang w:val="en-US"/>
        </w:rPr>
      </w:pPr>
      <w:r>
        <w:rPr>
          <w:lang w:val="en-US"/>
        </w:rPr>
        <w:fldChar w:fldCharType="end"/>
      </w:r>
    </w:p>
    <w:sectPr w:rsidR="00D02ECB" w:rsidRPr="00394C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25669"/>
    <w:multiLevelType w:val="hybridMultilevel"/>
    <w:tmpl w:val="9B127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42"/>
    <w:rsid w:val="00003DFA"/>
    <w:rsid w:val="00085B13"/>
    <w:rsid w:val="000C3870"/>
    <w:rsid w:val="000C5358"/>
    <w:rsid w:val="000D52BB"/>
    <w:rsid w:val="00184500"/>
    <w:rsid w:val="001E091D"/>
    <w:rsid w:val="001F30AD"/>
    <w:rsid w:val="0021084C"/>
    <w:rsid w:val="002E7DF3"/>
    <w:rsid w:val="00394C0F"/>
    <w:rsid w:val="003B0D7E"/>
    <w:rsid w:val="003C1603"/>
    <w:rsid w:val="003F33F2"/>
    <w:rsid w:val="0044663C"/>
    <w:rsid w:val="00470851"/>
    <w:rsid w:val="0049244C"/>
    <w:rsid w:val="004A4C09"/>
    <w:rsid w:val="004C5064"/>
    <w:rsid w:val="004E7899"/>
    <w:rsid w:val="005D05BB"/>
    <w:rsid w:val="00667F57"/>
    <w:rsid w:val="006C7410"/>
    <w:rsid w:val="00793842"/>
    <w:rsid w:val="00811DC8"/>
    <w:rsid w:val="008316FE"/>
    <w:rsid w:val="008657E4"/>
    <w:rsid w:val="009A20AD"/>
    <w:rsid w:val="009C6110"/>
    <w:rsid w:val="009F72B3"/>
    <w:rsid w:val="00A34DC9"/>
    <w:rsid w:val="00A4610C"/>
    <w:rsid w:val="00A90D2D"/>
    <w:rsid w:val="00B164A1"/>
    <w:rsid w:val="00B52965"/>
    <w:rsid w:val="00B603E9"/>
    <w:rsid w:val="00BE189D"/>
    <w:rsid w:val="00CB5E42"/>
    <w:rsid w:val="00D02ECB"/>
    <w:rsid w:val="00D41833"/>
    <w:rsid w:val="00D96449"/>
    <w:rsid w:val="00DD2C9A"/>
    <w:rsid w:val="00E10D55"/>
    <w:rsid w:val="00E76D6B"/>
    <w:rsid w:val="00E76FB3"/>
    <w:rsid w:val="00E84E3B"/>
    <w:rsid w:val="00F30FFD"/>
    <w:rsid w:val="00F71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F30D"/>
  <w15:chartTrackingRefBased/>
  <w15:docId w15:val="{8C504347-DF5D-43EC-8CF2-1389D9A0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2E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03D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F72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03DFA"/>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394C0F"/>
    <w:pPr>
      <w:ind w:left="720"/>
      <w:contextualSpacing/>
    </w:pPr>
  </w:style>
  <w:style w:type="character" w:customStyle="1" w:styleId="Kop3Char">
    <w:name w:val="Kop 3 Char"/>
    <w:basedOn w:val="Standaardalinea-lettertype"/>
    <w:link w:val="Kop3"/>
    <w:uiPriority w:val="9"/>
    <w:rsid w:val="009F72B3"/>
    <w:rPr>
      <w:rFonts w:asciiTheme="majorHAnsi" w:eastAsiaTheme="majorEastAsia" w:hAnsiTheme="majorHAnsi" w:cstheme="majorBidi"/>
      <w:color w:val="1F3763" w:themeColor="accent1" w:themeShade="7F"/>
      <w:sz w:val="24"/>
      <w:szCs w:val="24"/>
    </w:rPr>
  </w:style>
  <w:style w:type="character" w:customStyle="1" w:styleId="Kop1Char">
    <w:name w:val="Kop 1 Char"/>
    <w:basedOn w:val="Standaardalinea-lettertype"/>
    <w:link w:val="Kop1"/>
    <w:uiPriority w:val="9"/>
    <w:rsid w:val="00D02ECB"/>
    <w:rPr>
      <w:rFonts w:asciiTheme="majorHAnsi" w:eastAsiaTheme="majorEastAsia" w:hAnsiTheme="majorHAnsi" w:cstheme="majorBidi"/>
      <w:color w:val="2F5496" w:themeColor="accent1" w:themeShade="BF"/>
      <w:sz w:val="32"/>
      <w:szCs w:val="32"/>
    </w:rPr>
  </w:style>
  <w:style w:type="paragraph" w:styleId="Bijschrift">
    <w:name w:val="caption"/>
    <w:basedOn w:val="Standaard"/>
    <w:next w:val="Standaard"/>
    <w:uiPriority w:val="35"/>
    <w:unhideWhenUsed/>
    <w:qFormat/>
    <w:rsid w:val="009C6110"/>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B164A1"/>
    <w:rPr>
      <w:sz w:val="16"/>
      <w:szCs w:val="16"/>
    </w:rPr>
  </w:style>
  <w:style w:type="paragraph" w:styleId="Tekstopmerking">
    <w:name w:val="annotation text"/>
    <w:basedOn w:val="Standaard"/>
    <w:link w:val="TekstopmerkingChar"/>
    <w:uiPriority w:val="99"/>
    <w:semiHidden/>
    <w:unhideWhenUsed/>
    <w:rsid w:val="00B164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164A1"/>
    <w:rPr>
      <w:sz w:val="20"/>
      <w:szCs w:val="20"/>
    </w:rPr>
  </w:style>
  <w:style w:type="paragraph" w:styleId="Onderwerpvanopmerking">
    <w:name w:val="annotation subject"/>
    <w:basedOn w:val="Tekstopmerking"/>
    <w:next w:val="Tekstopmerking"/>
    <w:link w:val="OnderwerpvanopmerkingChar"/>
    <w:uiPriority w:val="99"/>
    <w:semiHidden/>
    <w:unhideWhenUsed/>
    <w:rsid w:val="00B164A1"/>
    <w:rPr>
      <w:b/>
      <w:bCs/>
    </w:rPr>
  </w:style>
  <w:style w:type="character" w:customStyle="1" w:styleId="OnderwerpvanopmerkingChar">
    <w:name w:val="Onderwerp van opmerking Char"/>
    <w:basedOn w:val="TekstopmerkingChar"/>
    <w:link w:val="Onderwerpvanopmerking"/>
    <w:uiPriority w:val="99"/>
    <w:semiHidden/>
    <w:rsid w:val="00B164A1"/>
    <w:rPr>
      <w:b/>
      <w:bCs/>
      <w:sz w:val="20"/>
      <w:szCs w:val="20"/>
    </w:rPr>
  </w:style>
  <w:style w:type="paragraph" w:styleId="Revisie">
    <w:name w:val="Revision"/>
    <w:hidden/>
    <w:uiPriority w:val="99"/>
    <w:semiHidden/>
    <w:rsid w:val="00B52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1C677-65B2-4D75-85BA-9DBDE971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21935</Words>
  <Characters>120643</Characters>
  <Application>Microsoft Office Word</Application>
  <DocSecurity>0</DocSecurity>
  <Lines>1005</Lines>
  <Paragraphs>284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Gravesteijn</dc:creator>
  <cp:keywords/>
  <dc:description/>
  <cp:lastModifiedBy>Benjamin Gravesteijn</cp:lastModifiedBy>
  <cp:revision>5</cp:revision>
  <dcterms:created xsi:type="dcterms:W3CDTF">2022-02-19T12:11:00Z</dcterms:created>
  <dcterms:modified xsi:type="dcterms:W3CDTF">2022-02-24T10:23:00Z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5409b2f4-ba6d-3078-b1f6-e2a397089ecd</vt:lpwstr>
  </property>
  <property fmtid="{D5CDD505-2E9C-101B-9397-08002B2CF9AE}" pid="4" name="Mendeley Citation Style_1">
    <vt:lpwstr>http://www.zotero.org/styles/neurocritical-care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http://www.zotero.org/styles/intensive-care-medicine</vt:lpwstr>
  </property>
  <property fmtid="{D5CDD505-2E9C-101B-9397-08002B2CF9AE}" pid="14" name="Mendeley Recent Style Name 4_1">
    <vt:lpwstr>Intensive Care Medicine</vt:lpwstr>
  </property>
  <property fmtid="{D5CDD505-2E9C-101B-9397-08002B2CF9AE}" pid="15" name="Mendeley Recent Style Id 5_1">
    <vt:lpwstr>http://www.zotero.org/styles/national-library-of-medicine</vt:lpwstr>
  </property>
  <property fmtid="{D5CDD505-2E9C-101B-9397-08002B2CF9AE}" pid="16" name="Mendeley Recent Style Name 5_1">
    <vt:lpwstr>National Library of Medicine</vt:lpwstr>
  </property>
  <property fmtid="{D5CDD505-2E9C-101B-9397-08002B2CF9AE}" pid="17" name="Mendeley Recent Style Id 6_1">
    <vt:lpwstr>http://www.zotero.org/styles/neurocritical-care</vt:lpwstr>
  </property>
  <property fmtid="{D5CDD505-2E9C-101B-9397-08002B2CF9AE}" pid="18" name="Mendeley Recent Style Name 6_1">
    <vt:lpwstr>Neurocritical Care</vt:lpwstr>
  </property>
  <property fmtid="{D5CDD505-2E9C-101B-9397-08002B2CF9AE}" pid="19" name="Mendeley Recent Style Id 7_1">
    <vt:lpwstr>http://www.zotero.org/styles/the-lancet</vt:lpwstr>
  </property>
  <property fmtid="{D5CDD505-2E9C-101B-9397-08002B2CF9AE}" pid="20" name="Mendeley Recent Style Name 7_1">
    <vt:lpwstr>The Lancet</vt:lpwstr>
  </property>
  <property fmtid="{D5CDD505-2E9C-101B-9397-08002B2CF9AE}" pid="21" name="Mendeley Recent Style Id 8_1">
    <vt:lpwstr>http://www.zotero.org/styles/value-in-health</vt:lpwstr>
  </property>
  <property fmtid="{D5CDD505-2E9C-101B-9397-08002B2CF9AE}" pid="22" name="Mendeley Recent Style Name 8_1">
    <vt:lpwstr>Value in Health</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