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B6DC" w14:textId="4F381E2F" w:rsidR="00696EA8" w:rsidRDefault="008357AC" w:rsidP="00BA1A7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Appendix</w:t>
      </w:r>
      <w:r w:rsidR="00696EA8">
        <w:rPr>
          <w:b/>
          <w:bCs/>
          <w:sz w:val="22"/>
          <w:szCs w:val="22"/>
        </w:rPr>
        <w:t xml:space="preserve"> </w:t>
      </w:r>
      <w:r w:rsidR="005372CF">
        <w:rPr>
          <w:b/>
          <w:bCs/>
          <w:sz w:val="22"/>
          <w:szCs w:val="22"/>
        </w:rPr>
        <w:t>3</w:t>
      </w:r>
    </w:p>
    <w:p w14:paraId="07E3CD75" w14:textId="77777777" w:rsidR="00647C99" w:rsidRDefault="00647C99" w:rsidP="00D85A34">
      <w:pPr>
        <w:rPr>
          <w:b/>
          <w:bCs/>
          <w:sz w:val="22"/>
          <w:szCs w:val="22"/>
        </w:rPr>
      </w:pPr>
    </w:p>
    <w:p w14:paraId="784753F0" w14:textId="4CCA9FD8" w:rsidR="00D85A34" w:rsidRPr="00B42054" w:rsidRDefault="00D85A34" w:rsidP="00D85A34">
      <w:pPr>
        <w:jc w:val="center"/>
        <w:rPr>
          <w:b/>
          <w:bCs/>
          <w:sz w:val="22"/>
          <w:szCs w:val="22"/>
        </w:rPr>
      </w:pPr>
      <w:r w:rsidRPr="00B42054">
        <w:rPr>
          <w:b/>
          <w:bCs/>
          <w:sz w:val="22"/>
          <w:szCs w:val="22"/>
        </w:rPr>
        <w:t>Recommendation table</w:t>
      </w:r>
      <w:r>
        <w:rPr>
          <w:b/>
          <w:bCs/>
          <w:sz w:val="22"/>
          <w:szCs w:val="22"/>
        </w:rPr>
        <w:t xml:space="preserve"> for I</w:t>
      </w:r>
      <w:r w:rsidR="005319FE">
        <w:rPr>
          <w:b/>
          <w:bCs/>
          <w:sz w:val="22"/>
          <w:szCs w:val="22"/>
        </w:rPr>
        <w:t>ntracerebral Hemorrhage</w:t>
      </w:r>
      <w:r w:rsidRPr="00B42054">
        <w:rPr>
          <w:b/>
          <w:bCs/>
          <w:sz w:val="22"/>
          <w:szCs w:val="22"/>
        </w:rPr>
        <w:t xml:space="preserve">: Individual </w:t>
      </w:r>
      <w:r>
        <w:rPr>
          <w:b/>
          <w:bCs/>
          <w:sz w:val="22"/>
          <w:szCs w:val="22"/>
        </w:rPr>
        <w:t>clinical variables as predictors</w:t>
      </w:r>
      <w:r w:rsidRPr="00B42054">
        <w:rPr>
          <w:b/>
          <w:bCs/>
          <w:sz w:val="22"/>
          <w:szCs w:val="22"/>
        </w:rPr>
        <w:t xml:space="preserve"> of </w:t>
      </w:r>
      <w:r>
        <w:rPr>
          <w:b/>
          <w:bCs/>
          <w:sz w:val="22"/>
          <w:szCs w:val="22"/>
        </w:rPr>
        <w:t xml:space="preserve">30-day </w:t>
      </w:r>
      <w:r w:rsidRPr="00B42054">
        <w:rPr>
          <w:b/>
          <w:bCs/>
          <w:sz w:val="22"/>
          <w:szCs w:val="22"/>
        </w:rPr>
        <w:t>mortality</w:t>
      </w:r>
    </w:p>
    <w:p w14:paraId="636C0822" w14:textId="77777777" w:rsidR="00D85A34" w:rsidRPr="00B42054" w:rsidRDefault="00D85A34" w:rsidP="00D85A34">
      <w:pPr>
        <w:rPr>
          <w:sz w:val="22"/>
          <w:szCs w:val="22"/>
        </w:rPr>
      </w:pPr>
    </w:p>
    <w:tbl>
      <w:tblPr>
        <w:tblW w:w="96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70"/>
        <w:gridCol w:w="3240"/>
        <w:gridCol w:w="1710"/>
      </w:tblGrid>
      <w:tr w:rsidR="00D85A34" w:rsidRPr="00B42054" w14:paraId="00521E28" w14:textId="77777777" w:rsidTr="00625BA6">
        <w:trPr>
          <w:trHeight w:val="541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0FA8F" w14:textId="77777777" w:rsidR="00D85A34" w:rsidRPr="001A3E95" w:rsidRDefault="00D85A34" w:rsidP="00B75937">
            <w:pPr>
              <w:rPr>
                <w:b/>
                <w:bCs/>
                <w:sz w:val="22"/>
                <w:szCs w:val="22"/>
              </w:rPr>
            </w:pPr>
            <w:r w:rsidRPr="001A3E95">
              <w:rPr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19239A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b/>
                <w:bCs/>
                <w:sz w:val="22"/>
                <w:szCs w:val="22"/>
              </w:rPr>
              <w:t>TIME OF ASSESSMENT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7BB1E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b/>
                <w:bCs/>
                <w:sz w:val="22"/>
                <w:szCs w:val="22"/>
              </w:rPr>
              <w:t>RELIABILITY</w:t>
            </w:r>
          </w:p>
        </w:tc>
      </w:tr>
      <w:tr w:rsidR="00D85A34" w:rsidRPr="00B42054" w14:paraId="2FF2E874" w14:textId="77777777" w:rsidTr="00625BA6">
        <w:trPr>
          <w:trHeight w:val="19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B971B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sz w:val="22"/>
                <w:szCs w:val="22"/>
              </w:rPr>
              <w:t>Age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C0D7F3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sz w:val="22"/>
                <w:szCs w:val="22"/>
              </w:rPr>
              <w:t>On admission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97824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  <w:tr w:rsidR="00D85A34" w:rsidRPr="00B42054" w14:paraId="673F7E1A" w14:textId="77777777" w:rsidTr="00625BA6">
        <w:trPr>
          <w:trHeight w:val="46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C68DC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exam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F74AD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sz w:val="22"/>
                <w:szCs w:val="22"/>
              </w:rPr>
              <w:t>On admission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8BBF88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  <w:tr w:rsidR="00D85A34" w:rsidRPr="00B42054" w14:paraId="292C3BE7" w14:textId="77777777" w:rsidTr="00625BA6">
        <w:trPr>
          <w:trHeight w:val="19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58B8B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ICH volume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7186E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 w:rsidRPr="00B42054">
              <w:rPr>
                <w:sz w:val="22"/>
                <w:szCs w:val="22"/>
              </w:rPr>
              <w:t>On admission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11200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  <w:tr w:rsidR="00D85A34" w:rsidRPr="00B42054" w14:paraId="5B3CEA8D" w14:textId="77777777" w:rsidTr="00625BA6">
        <w:trPr>
          <w:trHeight w:val="118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02E5B6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Infratentorial location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333F6" w14:textId="77777777" w:rsidR="00D85A34" w:rsidRPr="00B4205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admission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5D2AB9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  <w:tr w:rsidR="00D85A34" w:rsidRPr="00B42054" w14:paraId="4C878465" w14:textId="77777777" w:rsidTr="00625BA6">
        <w:trPr>
          <w:trHeight w:val="118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FEF9EA" w14:textId="77777777" w:rsidR="00D85A3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Intraventricular hemorrhage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C665EB" w14:textId="77777777" w:rsidR="00D85A3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admission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40AF08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  <w:tr w:rsidR="00D85A34" w:rsidRPr="00B42054" w14:paraId="2D2FEBF5" w14:textId="77777777" w:rsidTr="00625BA6">
        <w:trPr>
          <w:trHeight w:val="118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F0345" w14:textId="77777777" w:rsidR="00D85A34" w:rsidRDefault="00D85A34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Anticoagulation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D1122" w14:textId="3AB587D5" w:rsidR="00D85A34" w:rsidRDefault="001F17D7" w:rsidP="00B75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time of ICH onset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671F7E" w14:textId="77777777" w:rsidR="00D85A34" w:rsidRPr="00625BA6" w:rsidRDefault="00D85A34" w:rsidP="00B75937">
            <w:pPr>
              <w:rPr>
                <w:color w:val="B41700"/>
                <w:sz w:val="22"/>
                <w:szCs w:val="22"/>
              </w:rPr>
            </w:pPr>
            <w:r w:rsidRPr="00625BA6">
              <w:rPr>
                <w:color w:val="B41700"/>
                <w:sz w:val="22"/>
                <w:szCs w:val="22"/>
              </w:rPr>
              <w:t>Not reliable</w:t>
            </w:r>
          </w:p>
        </w:tc>
      </w:tr>
    </w:tbl>
    <w:p w14:paraId="227BDEE9" w14:textId="77777777" w:rsidR="00D85A34" w:rsidRPr="0062673F" w:rsidRDefault="00D85A34" w:rsidP="00D85A34">
      <w:pPr>
        <w:rPr>
          <w:sz w:val="22"/>
          <w:szCs w:val="22"/>
        </w:rPr>
      </w:pPr>
    </w:p>
    <w:p w14:paraId="46D1750B" w14:textId="0523605F" w:rsidR="00D85A34" w:rsidRDefault="00D85A3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1390972" w14:textId="77777777" w:rsidR="00D85A34" w:rsidRDefault="00D85A34" w:rsidP="00D85A34">
      <w:pPr>
        <w:jc w:val="center"/>
        <w:rPr>
          <w:b/>
          <w:bCs/>
          <w:sz w:val="22"/>
          <w:szCs w:val="22"/>
        </w:rPr>
      </w:pPr>
      <w:r w:rsidRPr="008357AC">
        <w:rPr>
          <w:b/>
          <w:bCs/>
          <w:sz w:val="22"/>
          <w:szCs w:val="22"/>
        </w:rPr>
        <w:lastRenderedPageBreak/>
        <w:t xml:space="preserve">GRADE Evidence Profile/ Summary of Findings table: </w:t>
      </w:r>
      <w:proofErr w:type="spellStart"/>
      <w:r w:rsidRPr="008357AC">
        <w:rPr>
          <w:b/>
          <w:bCs/>
          <w:sz w:val="22"/>
          <w:szCs w:val="22"/>
        </w:rPr>
        <w:t>Neuroprognostication</w:t>
      </w:r>
      <w:proofErr w:type="spellEnd"/>
      <w:r w:rsidRPr="008357AC">
        <w:rPr>
          <w:b/>
          <w:bCs/>
          <w:sz w:val="22"/>
          <w:szCs w:val="22"/>
        </w:rPr>
        <w:t xml:space="preserve"> - Intracerebral Hemorrhage</w:t>
      </w:r>
    </w:p>
    <w:p w14:paraId="206C5D63" w14:textId="48FE16EC" w:rsidR="00D85A34" w:rsidRDefault="00D85A34" w:rsidP="00696EA8">
      <w:pPr>
        <w:jc w:val="center"/>
        <w:rPr>
          <w:b/>
          <w:bCs/>
          <w:sz w:val="22"/>
          <w:szCs w:val="22"/>
        </w:rPr>
      </w:pPr>
    </w:p>
    <w:p w14:paraId="74882ED2" w14:textId="77777777" w:rsidR="00D85A34" w:rsidRPr="00B42054" w:rsidRDefault="00D85A34" w:rsidP="00D85A34">
      <w:pPr>
        <w:jc w:val="center"/>
        <w:rPr>
          <w:b/>
          <w:bCs/>
          <w:sz w:val="22"/>
          <w:szCs w:val="22"/>
        </w:rPr>
      </w:pPr>
      <w:r w:rsidRPr="00B42054">
        <w:rPr>
          <w:b/>
          <w:bCs/>
          <w:sz w:val="22"/>
          <w:szCs w:val="22"/>
        </w:rPr>
        <w:t xml:space="preserve">Individual </w:t>
      </w:r>
      <w:r>
        <w:rPr>
          <w:b/>
          <w:bCs/>
          <w:sz w:val="22"/>
          <w:szCs w:val="22"/>
        </w:rPr>
        <w:t>clinical variables as predictors</w:t>
      </w:r>
      <w:r w:rsidRPr="00B42054">
        <w:rPr>
          <w:b/>
          <w:bCs/>
          <w:sz w:val="22"/>
          <w:szCs w:val="22"/>
        </w:rPr>
        <w:t xml:space="preserve"> of </w:t>
      </w:r>
      <w:r>
        <w:rPr>
          <w:b/>
          <w:bCs/>
          <w:sz w:val="22"/>
          <w:szCs w:val="22"/>
        </w:rPr>
        <w:t xml:space="preserve">30-day </w:t>
      </w:r>
      <w:r w:rsidRPr="00B42054">
        <w:rPr>
          <w:b/>
          <w:bCs/>
          <w:sz w:val="22"/>
          <w:szCs w:val="22"/>
        </w:rPr>
        <w:t>mortality</w:t>
      </w:r>
    </w:p>
    <w:p w14:paraId="65F9F87D" w14:textId="77777777" w:rsidR="007110F9" w:rsidRPr="0062673F" w:rsidRDefault="007110F9" w:rsidP="007110F9">
      <w:pPr>
        <w:rPr>
          <w:sz w:val="22"/>
          <w:szCs w:val="22"/>
        </w:rPr>
      </w:pPr>
    </w:p>
    <w:tbl>
      <w:tblPr>
        <w:tblStyle w:val="TableGrid"/>
        <w:tblW w:w="12145" w:type="dxa"/>
        <w:tblLayout w:type="fixed"/>
        <w:tblLook w:val="04A0" w:firstRow="1" w:lastRow="0" w:firstColumn="1" w:lastColumn="0" w:noHBand="0" w:noVBand="1"/>
      </w:tblPr>
      <w:tblGrid>
        <w:gridCol w:w="990"/>
        <w:gridCol w:w="1530"/>
        <w:gridCol w:w="1350"/>
        <w:gridCol w:w="1350"/>
        <w:gridCol w:w="1170"/>
        <w:gridCol w:w="1170"/>
        <w:gridCol w:w="1080"/>
        <w:gridCol w:w="900"/>
        <w:gridCol w:w="990"/>
        <w:gridCol w:w="1615"/>
      </w:tblGrid>
      <w:tr w:rsidR="0013269F" w:rsidRPr="00965203" w14:paraId="1E02B677" w14:textId="77777777" w:rsidTr="0013269F">
        <w:tc>
          <w:tcPr>
            <w:tcW w:w="990" w:type="dxa"/>
            <w:vMerge w:val="restart"/>
          </w:tcPr>
          <w:p w14:paraId="0D2BE6DD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530" w:type="dxa"/>
            <w:vMerge w:val="restart"/>
          </w:tcPr>
          <w:p w14:paraId="68446142" w14:textId="073FD211" w:rsidR="0013269F" w:rsidRPr="00965203" w:rsidRDefault="00B45E1C" w:rsidP="00681C7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8010" w:type="dxa"/>
            <w:gridSpan w:val="7"/>
          </w:tcPr>
          <w:p w14:paraId="22540AED" w14:textId="77777777" w:rsidR="0013269F" w:rsidRPr="00965203" w:rsidRDefault="0013269F" w:rsidP="00681C74">
            <w:pPr>
              <w:jc w:val="center"/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Quality of Evidence</w:t>
            </w:r>
          </w:p>
        </w:tc>
        <w:tc>
          <w:tcPr>
            <w:tcW w:w="1615" w:type="dxa"/>
            <w:vMerge w:val="restart"/>
          </w:tcPr>
          <w:p w14:paraId="0D33F9CC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Summary of Findings (</w:t>
            </w:r>
            <w:r w:rsidRPr="00CA661C">
              <w:rPr>
                <w:b/>
                <w:bCs/>
                <w:sz w:val="18"/>
                <w:szCs w:val="18"/>
                <w:u w:val="single"/>
              </w:rPr>
              <w:t>Narrative of effect size</w:t>
            </w:r>
            <w:r w:rsidRPr="00965203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13269F" w:rsidRPr="00965203" w14:paraId="768A6A8E" w14:textId="77777777" w:rsidTr="0013269F">
        <w:tc>
          <w:tcPr>
            <w:tcW w:w="990" w:type="dxa"/>
            <w:vMerge/>
          </w:tcPr>
          <w:p w14:paraId="5C830AA9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A3CD561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D2B7DC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965203">
              <w:rPr>
                <w:b/>
                <w:bCs/>
                <w:sz w:val="18"/>
                <w:szCs w:val="18"/>
              </w:rPr>
              <w:t>RoB</w:t>
            </w:r>
            <w:proofErr w:type="spellEnd"/>
          </w:p>
        </w:tc>
        <w:tc>
          <w:tcPr>
            <w:tcW w:w="1350" w:type="dxa"/>
          </w:tcPr>
          <w:p w14:paraId="00E47A06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Inconsistency</w:t>
            </w:r>
          </w:p>
        </w:tc>
        <w:tc>
          <w:tcPr>
            <w:tcW w:w="1170" w:type="dxa"/>
          </w:tcPr>
          <w:p w14:paraId="5829D879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Indirectness</w:t>
            </w:r>
          </w:p>
        </w:tc>
        <w:tc>
          <w:tcPr>
            <w:tcW w:w="1170" w:type="dxa"/>
          </w:tcPr>
          <w:p w14:paraId="58627ECF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 xml:space="preserve">Imprecision  </w:t>
            </w:r>
          </w:p>
        </w:tc>
        <w:tc>
          <w:tcPr>
            <w:tcW w:w="1080" w:type="dxa"/>
          </w:tcPr>
          <w:p w14:paraId="55A7C33C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Publication Bias</w:t>
            </w:r>
          </w:p>
        </w:tc>
        <w:tc>
          <w:tcPr>
            <w:tcW w:w="900" w:type="dxa"/>
          </w:tcPr>
          <w:p w14:paraId="1FF9AE30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965203">
              <w:rPr>
                <w:b/>
                <w:bCs/>
                <w:sz w:val="18"/>
                <w:szCs w:val="18"/>
              </w:rPr>
              <w:t>Reasons to Upgrade</w:t>
            </w:r>
          </w:p>
        </w:tc>
        <w:tc>
          <w:tcPr>
            <w:tcW w:w="990" w:type="dxa"/>
          </w:tcPr>
          <w:p w14:paraId="489C35AA" w14:textId="77777777" w:rsidR="0013269F" w:rsidRDefault="0013269F" w:rsidP="00681C74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965203">
              <w:rPr>
                <w:b/>
                <w:bCs/>
                <w:sz w:val="18"/>
                <w:szCs w:val="18"/>
              </w:rPr>
              <w:t>QoE</w:t>
            </w:r>
            <w:proofErr w:type="spellEnd"/>
            <w:r w:rsidRPr="00965203">
              <w:rPr>
                <w:b/>
                <w:bCs/>
                <w:sz w:val="18"/>
                <w:szCs w:val="18"/>
              </w:rPr>
              <w:t>- Summary</w:t>
            </w:r>
          </w:p>
          <w:p w14:paraId="2BC38683" w14:textId="77777777" w:rsidR="0013269F" w:rsidRPr="00BC6731" w:rsidRDefault="0013269F" w:rsidP="00681C74">
            <w:pPr>
              <w:rPr>
                <w:b/>
                <w:bCs/>
                <w:sz w:val="18"/>
                <w:szCs w:val="18"/>
              </w:rPr>
            </w:pPr>
            <w:r w:rsidRPr="00BC6731">
              <w:rPr>
                <w:b/>
                <w:bCs/>
                <w:sz w:val="18"/>
                <w:szCs w:val="18"/>
              </w:rPr>
              <w:t>(High/ Moderate/ Low/ Very Low)</w:t>
            </w:r>
          </w:p>
        </w:tc>
        <w:tc>
          <w:tcPr>
            <w:tcW w:w="1615" w:type="dxa"/>
            <w:vMerge/>
          </w:tcPr>
          <w:p w14:paraId="070C1B92" w14:textId="77777777" w:rsidR="0013269F" w:rsidRPr="00965203" w:rsidRDefault="0013269F" w:rsidP="00681C7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3269F" w:rsidRPr="00965203" w14:paraId="4CE6BFCD" w14:textId="77777777" w:rsidTr="0013269F">
        <w:trPr>
          <w:trHeight w:val="359"/>
        </w:trPr>
        <w:tc>
          <w:tcPr>
            <w:tcW w:w="990" w:type="dxa"/>
          </w:tcPr>
          <w:p w14:paraId="621970A7" w14:textId="0793587F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0503A92A" w14:textId="197E8B0E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1350" w:type="dxa"/>
          </w:tcPr>
          <w:p w14:paraId="475A49C5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  <w:r>
              <w:rPr>
                <w:sz w:val="18"/>
                <w:szCs w:val="18"/>
              </w:rPr>
              <w:t xml:space="preserve"> </w:t>
            </w:r>
          </w:p>
          <w:p w14:paraId="7ACD12F8" w14:textId="6DCCE2FB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6FA65C63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285DB100" w14:textId="5A24F963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Inconsistent results amongst studies</w:t>
            </w:r>
          </w:p>
        </w:tc>
        <w:tc>
          <w:tcPr>
            <w:tcW w:w="1170" w:type="dxa"/>
          </w:tcPr>
          <w:p w14:paraId="2D5C1F0C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0AFDDA6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421FE53A" w14:textId="25D70D7C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</w:t>
            </w:r>
          </w:p>
        </w:tc>
        <w:tc>
          <w:tcPr>
            <w:tcW w:w="1080" w:type="dxa"/>
          </w:tcPr>
          <w:p w14:paraId="5CA9C20D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778660B5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93906D9" w14:textId="4C8B4AB5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Very low</w:t>
            </w:r>
          </w:p>
        </w:tc>
        <w:tc>
          <w:tcPr>
            <w:tcW w:w="1615" w:type="dxa"/>
          </w:tcPr>
          <w:p w14:paraId="7AA9531F" w14:textId="730E0C4E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Split amongst studies – multiple studies with ORs around 1.0. Other studies with ORs significantly higher, for older ages.</w:t>
            </w:r>
          </w:p>
        </w:tc>
      </w:tr>
      <w:tr w:rsidR="0013269F" w:rsidRPr="00965203" w14:paraId="314E0877" w14:textId="77777777" w:rsidTr="0013269F">
        <w:trPr>
          <w:trHeight w:val="359"/>
        </w:trPr>
        <w:tc>
          <w:tcPr>
            <w:tcW w:w="990" w:type="dxa"/>
          </w:tcPr>
          <w:p w14:paraId="2F51C987" w14:textId="0B917CAE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6FAD1370" w14:textId="44F42EA1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 exam on admission</w:t>
            </w:r>
          </w:p>
        </w:tc>
        <w:tc>
          <w:tcPr>
            <w:tcW w:w="1350" w:type="dxa"/>
          </w:tcPr>
          <w:p w14:paraId="312CCE5C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7ED026B8" w14:textId="1EF57285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126A5B94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54804A0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49371CA7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06E62906" w14:textId="6252FF51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</w:t>
            </w:r>
          </w:p>
        </w:tc>
        <w:tc>
          <w:tcPr>
            <w:tcW w:w="1080" w:type="dxa"/>
          </w:tcPr>
          <w:p w14:paraId="46C075D0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607493F6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5D37AE" w14:textId="67DA8C2F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1615" w:type="dxa"/>
          </w:tcPr>
          <w:p w14:paraId="5A2DFCF4" w14:textId="2E2755C4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ORs around 0.7 or 1.3, depending on how clinical exam is defined. </w:t>
            </w:r>
          </w:p>
        </w:tc>
      </w:tr>
      <w:tr w:rsidR="0013269F" w:rsidRPr="00965203" w14:paraId="55FA545C" w14:textId="77777777" w:rsidTr="0013269F">
        <w:trPr>
          <w:trHeight w:val="359"/>
        </w:trPr>
        <w:tc>
          <w:tcPr>
            <w:tcW w:w="990" w:type="dxa"/>
          </w:tcPr>
          <w:p w14:paraId="49CC2835" w14:textId="3BB2383F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382F54AB" w14:textId="0190DDBA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ICH volume on admission (for supratentorial ICH) </w:t>
            </w:r>
          </w:p>
        </w:tc>
        <w:tc>
          <w:tcPr>
            <w:tcW w:w="1350" w:type="dxa"/>
          </w:tcPr>
          <w:p w14:paraId="0CBE89FB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6604326B" w14:textId="04C00ECF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4A0F2F54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4397780A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704C1E6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24E4FF43" w14:textId="6C8F7A91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</w:t>
            </w:r>
          </w:p>
        </w:tc>
        <w:tc>
          <w:tcPr>
            <w:tcW w:w="1080" w:type="dxa"/>
          </w:tcPr>
          <w:p w14:paraId="002168D6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1CBF95C3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CE12045" w14:textId="4CFE929F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1615" w:type="dxa"/>
          </w:tcPr>
          <w:p w14:paraId="0B8A5C0F" w14:textId="7CFB0FAF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Most studies with ORs around 1.0.  Some studies that split volume into categorical groups had higher ORs in larger volume groups.</w:t>
            </w:r>
          </w:p>
        </w:tc>
      </w:tr>
      <w:tr w:rsidR="0013269F" w:rsidRPr="00965203" w14:paraId="058E746D" w14:textId="77777777" w:rsidTr="0013269F">
        <w:trPr>
          <w:trHeight w:val="359"/>
        </w:trPr>
        <w:tc>
          <w:tcPr>
            <w:tcW w:w="990" w:type="dxa"/>
          </w:tcPr>
          <w:p w14:paraId="6688BB5F" w14:textId="7CA2FE4E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268911A4" w14:textId="6CBE4AE9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Infratentorial location</w:t>
            </w:r>
          </w:p>
        </w:tc>
        <w:tc>
          <w:tcPr>
            <w:tcW w:w="1350" w:type="dxa"/>
          </w:tcPr>
          <w:p w14:paraId="29E02F3D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  <w:r>
              <w:rPr>
                <w:sz w:val="18"/>
                <w:szCs w:val="18"/>
              </w:rPr>
              <w:t xml:space="preserve"> </w:t>
            </w:r>
          </w:p>
          <w:p w14:paraId="259F089C" w14:textId="5F303A88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611A07AF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EA5BB90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53D5ACF" w14:textId="7777777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771947DE" w14:textId="370DDB81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studies; uncertainty of effect size</w:t>
            </w:r>
          </w:p>
        </w:tc>
        <w:tc>
          <w:tcPr>
            <w:tcW w:w="1080" w:type="dxa"/>
          </w:tcPr>
          <w:p w14:paraId="1FE71792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7F8002B1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6CF44B84" w14:textId="2562FD1E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1615" w:type="dxa"/>
          </w:tcPr>
          <w:p w14:paraId="410C07A7" w14:textId="0E647213" w:rsidR="0013269F" w:rsidRPr="00965203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ORs consistently above 1</w:t>
            </w:r>
            <w:r w:rsidR="00EC788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, but magnitude of effect with very wide range (2.0 to &gt; 10</w:t>
            </w:r>
            <w:r w:rsidR="00EC788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).</w:t>
            </w:r>
          </w:p>
        </w:tc>
      </w:tr>
      <w:tr w:rsidR="0013269F" w:rsidRPr="00965203" w14:paraId="04C2223E" w14:textId="77777777" w:rsidTr="0013269F">
        <w:trPr>
          <w:trHeight w:val="359"/>
        </w:trPr>
        <w:tc>
          <w:tcPr>
            <w:tcW w:w="990" w:type="dxa"/>
          </w:tcPr>
          <w:p w14:paraId="14F40462" w14:textId="1DD73B67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7058EF80" w14:textId="227572FA" w:rsidR="0013269F" w:rsidRDefault="0013269F" w:rsidP="005139D9">
            <w:pPr>
              <w:rPr>
                <w:sz w:val="18"/>
                <w:szCs w:val="18"/>
              </w:rPr>
            </w:pPr>
            <w:r w:rsidRPr="005139D9">
              <w:rPr>
                <w:sz w:val="18"/>
                <w:szCs w:val="18"/>
              </w:rPr>
              <w:t>Intraventricular blood on admission</w:t>
            </w:r>
          </w:p>
        </w:tc>
        <w:tc>
          <w:tcPr>
            <w:tcW w:w="1350" w:type="dxa"/>
          </w:tcPr>
          <w:p w14:paraId="234431F0" w14:textId="77777777" w:rsidR="0073480C" w:rsidRDefault="0073480C" w:rsidP="00734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  <w:r>
              <w:rPr>
                <w:sz w:val="18"/>
                <w:szCs w:val="18"/>
              </w:rPr>
              <w:t xml:space="preserve"> </w:t>
            </w:r>
          </w:p>
          <w:p w14:paraId="1EE901C8" w14:textId="0A3C8CCC" w:rsidR="0013269F" w:rsidRDefault="0073480C" w:rsidP="00734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6BF607EE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89B3117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744A48B" w14:textId="77777777" w:rsidR="0073480C" w:rsidRDefault="0073480C" w:rsidP="00734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54B73478" w14:textId="7F694901" w:rsidR="0013269F" w:rsidRDefault="0073480C" w:rsidP="00734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studies; uncertainty of effect size</w:t>
            </w:r>
          </w:p>
        </w:tc>
        <w:tc>
          <w:tcPr>
            <w:tcW w:w="1080" w:type="dxa"/>
          </w:tcPr>
          <w:p w14:paraId="1364B5C4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199DCF56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627D362" w14:textId="7812538E" w:rsidR="0013269F" w:rsidRDefault="00EC7886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1615" w:type="dxa"/>
          </w:tcPr>
          <w:p w14:paraId="50E538D5" w14:textId="3E78F149" w:rsidR="0013269F" w:rsidRDefault="0073480C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Reported ORs ranging from 2</w:t>
            </w:r>
            <w:r w:rsidR="00EC788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-7</w:t>
            </w:r>
            <w:r w:rsidR="00EC788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, depending on how IVH is defined and whether hydrocephalus is included as part of definition</w:t>
            </w:r>
            <w:r w:rsidR="00F91D15">
              <w:rPr>
                <w:sz w:val="18"/>
                <w:szCs w:val="18"/>
              </w:rPr>
              <w:t>.</w:t>
            </w:r>
          </w:p>
        </w:tc>
      </w:tr>
      <w:tr w:rsidR="0013269F" w:rsidRPr="00965203" w14:paraId="37356796" w14:textId="77777777" w:rsidTr="0013269F">
        <w:trPr>
          <w:trHeight w:val="359"/>
        </w:trPr>
        <w:tc>
          <w:tcPr>
            <w:tcW w:w="990" w:type="dxa"/>
          </w:tcPr>
          <w:p w14:paraId="6FBE641B" w14:textId="49C3DB29" w:rsidR="0013269F" w:rsidRDefault="0013269F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30-day mortality</w:t>
            </w:r>
          </w:p>
        </w:tc>
        <w:tc>
          <w:tcPr>
            <w:tcW w:w="1530" w:type="dxa"/>
          </w:tcPr>
          <w:p w14:paraId="761365ED" w14:textId="62BE9EC3" w:rsidR="0013269F" w:rsidRDefault="0013269F" w:rsidP="005139D9">
            <w:pPr>
              <w:rPr>
                <w:sz w:val="18"/>
                <w:szCs w:val="18"/>
              </w:rPr>
            </w:pPr>
            <w:r w:rsidRPr="005139D9">
              <w:rPr>
                <w:sz w:val="18"/>
                <w:szCs w:val="18"/>
              </w:rPr>
              <w:t>Anticoagulation at the time of the patient’s ICH onset</w:t>
            </w:r>
          </w:p>
        </w:tc>
        <w:tc>
          <w:tcPr>
            <w:tcW w:w="1350" w:type="dxa"/>
          </w:tcPr>
          <w:p w14:paraId="2E54FA4B" w14:textId="77777777" w:rsidR="00EC7886" w:rsidRDefault="00EC7886" w:rsidP="00EC78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  <w:r>
              <w:rPr>
                <w:sz w:val="18"/>
                <w:szCs w:val="18"/>
              </w:rPr>
              <w:t xml:space="preserve"> </w:t>
            </w:r>
          </w:p>
          <w:p w14:paraId="613A3AB1" w14:textId="0D12CF2A" w:rsidR="0013269F" w:rsidRDefault="00EC7886" w:rsidP="00EC78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Self-fulfilling prophecy bias</w:t>
            </w:r>
          </w:p>
        </w:tc>
        <w:tc>
          <w:tcPr>
            <w:tcW w:w="1350" w:type="dxa"/>
          </w:tcPr>
          <w:p w14:paraId="11EA9369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F25E754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0E95DFD" w14:textId="77777777" w:rsidR="00EC7886" w:rsidRDefault="00EC7886" w:rsidP="00EC78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F"/>
            </w:r>
          </w:p>
          <w:p w14:paraId="1C286699" w14:textId="03C778BF" w:rsidR="0013269F" w:rsidRDefault="00EC7886" w:rsidP="00EC78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monocentric sample sizes for most prospective studies; uncertainty of effect size</w:t>
            </w:r>
          </w:p>
        </w:tc>
        <w:tc>
          <w:tcPr>
            <w:tcW w:w="1080" w:type="dxa"/>
          </w:tcPr>
          <w:p w14:paraId="54F4B068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4A2061CB" w14:textId="77777777" w:rsidR="0013269F" w:rsidRDefault="0013269F" w:rsidP="005139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75484AF" w14:textId="02FFC046" w:rsidR="0013269F" w:rsidRDefault="00EC7886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  <w:tc>
          <w:tcPr>
            <w:tcW w:w="1615" w:type="dxa"/>
          </w:tcPr>
          <w:p w14:paraId="6073028B" w14:textId="4CB385B5" w:rsidR="0013269F" w:rsidRDefault="00EC7886" w:rsidP="00513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Reported ORs ranging from 1.0 to 2.7</w:t>
            </w:r>
            <w:r w:rsidR="00F91D15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some studies with large confidence intervals</w:t>
            </w:r>
            <w:r w:rsidR="00F91D15">
              <w:rPr>
                <w:sz w:val="18"/>
                <w:szCs w:val="18"/>
              </w:rPr>
              <w:t>.</w:t>
            </w:r>
          </w:p>
        </w:tc>
      </w:tr>
    </w:tbl>
    <w:p w14:paraId="64343528" w14:textId="74D6EF64" w:rsidR="00B42054" w:rsidRDefault="00B42054" w:rsidP="007110F9">
      <w:pPr>
        <w:rPr>
          <w:sz w:val="22"/>
          <w:szCs w:val="22"/>
        </w:rPr>
      </w:pPr>
    </w:p>
    <w:p w14:paraId="74AAB647" w14:textId="5065FDAA" w:rsidR="00B42054" w:rsidRDefault="00B42054">
      <w:pPr>
        <w:rPr>
          <w:sz w:val="22"/>
          <w:szCs w:val="22"/>
        </w:rPr>
      </w:pPr>
    </w:p>
    <w:sectPr w:rsidR="00B42054" w:rsidSect="00857D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7E8"/>
    <w:multiLevelType w:val="hybridMultilevel"/>
    <w:tmpl w:val="7F0C5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9C1"/>
    <w:multiLevelType w:val="hybridMultilevel"/>
    <w:tmpl w:val="3E42E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762B"/>
    <w:multiLevelType w:val="hybridMultilevel"/>
    <w:tmpl w:val="206071A4"/>
    <w:lvl w:ilvl="0" w:tplc="7B1EA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D67F2"/>
    <w:multiLevelType w:val="hybridMultilevel"/>
    <w:tmpl w:val="191213E4"/>
    <w:lvl w:ilvl="0" w:tplc="874020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32329"/>
    <w:multiLevelType w:val="hybridMultilevel"/>
    <w:tmpl w:val="41408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D6A00"/>
    <w:multiLevelType w:val="hybridMultilevel"/>
    <w:tmpl w:val="2B8A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76651"/>
    <w:multiLevelType w:val="hybridMultilevel"/>
    <w:tmpl w:val="5448B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27E93"/>
    <w:multiLevelType w:val="hybridMultilevel"/>
    <w:tmpl w:val="704EF2FC"/>
    <w:lvl w:ilvl="0" w:tplc="D3C0E29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4124BA"/>
    <w:multiLevelType w:val="hybridMultilevel"/>
    <w:tmpl w:val="6AEA0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415E19"/>
    <w:multiLevelType w:val="hybridMultilevel"/>
    <w:tmpl w:val="49329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C3447"/>
    <w:multiLevelType w:val="hybridMultilevel"/>
    <w:tmpl w:val="113A1AE6"/>
    <w:lvl w:ilvl="0" w:tplc="B0589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B466C1"/>
    <w:multiLevelType w:val="hybridMultilevel"/>
    <w:tmpl w:val="40CE9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24264">
    <w:abstractNumId w:val="9"/>
  </w:num>
  <w:num w:numId="2" w16cid:durableId="956836621">
    <w:abstractNumId w:val="10"/>
  </w:num>
  <w:num w:numId="3" w16cid:durableId="24522460">
    <w:abstractNumId w:val="7"/>
  </w:num>
  <w:num w:numId="4" w16cid:durableId="541408131">
    <w:abstractNumId w:val="8"/>
  </w:num>
  <w:num w:numId="5" w16cid:durableId="1288856919">
    <w:abstractNumId w:val="5"/>
  </w:num>
  <w:num w:numId="6" w16cid:durableId="1594048583">
    <w:abstractNumId w:val="1"/>
  </w:num>
  <w:num w:numId="7" w16cid:durableId="579219071">
    <w:abstractNumId w:val="0"/>
  </w:num>
  <w:num w:numId="8" w16cid:durableId="1477382935">
    <w:abstractNumId w:val="2"/>
  </w:num>
  <w:num w:numId="9" w16cid:durableId="1768042791">
    <w:abstractNumId w:val="3"/>
  </w:num>
  <w:num w:numId="10" w16cid:durableId="1225019433">
    <w:abstractNumId w:val="6"/>
  </w:num>
  <w:num w:numId="11" w16cid:durableId="1351570724">
    <w:abstractNumId w:val="4"/>
  </w:num>
  <w:num w:numId="12" w16cid:durableId="1375422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78"/>
    <w:rsid w:val="00004DEE"/>
    <w:rsid w:val="000055D4"/>
    <w:rsid w:val="00005CC6"/>
    <w:rsid w:val="00006ABF"/>
    <w:rsid w:val="00016D29"/>
    <w:rsid w:val="0002001B"/>
    <w:rsid w:val="00024662"/>
    <w:rsid w:val="00026520"/>
    <w:rsid w:val="0002730B"/>
    <w:rsid w:val="0003217A"/>
    <w:rsid w:val="00033558"/>
    <w:rsid w:val="00034E82"/>
    <w:rsid w:val="000356AC"/>
    <w:rsid w:val="00035958"/>
    <w:rsid w:val="00035E94"/>
    <w:rsid w:val="00036783"/>
    <w:rsid w:val="00042717"/>
    <w:rsid w:val="00050DBA"/>
    <w:rsid w:val="00055926"/>
    <w:rsid w:val="000568C4"/>
    <w:rsid w:val="00060B38"/>
    <w:rsid w:val="00061AE1"/>
    <w:rsid w:val="00073073"/>
    <w:rsid w:val="00074886"/>
    <w:rsid w:val="000763E8"/>
    <w:rsid w:val="00076517"/>
    <w:rsid w:val="000809C6"/>
    <w:rsid w:val="00082038"/>
    <w:rsid w:val="0008747C"/>
    <w:rsid w:val="000918A5"/>
    <w:rsid w:val="00091D4F"/>
    <w:rsid w:val="000922A2"/>
    <w:rsid w:val="000929C9"/>
    <w:rsid w:val="000A47CD"/>
    <w:rsid w:val="000A4B7F"/>
    <w:rsid w:val="000A75FE"/>
    <w:rsid w:val="000B1EC3"/>
    <w:rsid w:val="000B2723"/>
    <w:rsid w:val="000B704A"/>
    <w:rsid w:val="000B7D83"/>
    <w:rsid w:val="000C173A"/>
    <w:rsid w:val="000D053B"/>
    <w:rsid w:val="000D2212"/>
    <w:rsid w:val="000D484C"/>
    <w:rsid w:val="000D4DED"/>
    <w:rsid w:val="000D5697"/>
    <w:rsid w:val="000D754C"/>
    <w:rsid w:val="000E02EB"/>
    <w:rsid w:val="000E0FD7"/>
    <w:rsid w:val="000E115A"/>
    <w:rsid w:val="000E4774"/>
    <w:rsid w:val="000E701E"/>
    <w:rsid w:val="000F27F6"/>
    <w:rsid w:val="000F7310"/>
    <w:rsid w:val="00100884"/>
    <w:rsid w:val="00100976"/>
    <w:rsid w:val="0010101A"/>
    <w:rsid w:val="00101108"/>
    <w:rsid w:val="00102837"/>
    <w:rsid w:val="00102EE0"/>
    <w:rsid w:val="00104048"/>
    <w:rsid w:val="0010453F"/>
    <w:rsid w:val="00105D15"/>
    <w:rsid w:val="0010797C"/>
    <w:rsid w:val="00107E85"/>
    <w:rsid w:val="001115E1"/>
    <w:rsid w:val="00111A3A"/>
    <w:rsid w:val="00112832"/>
    <w:rsid w:val="001129AF"/>
    <w:rsid w:val="0011334A"/>
    <w:rsid w:val="00113B1B"/>
    <w:rsid w:val="0011765F"/>
    <w:rsid w:val="001178A8"/>
    <w:rsid w:val="00121A46"/>
    <w:rsid w:val="00122345"/>
    <w:rsid w:val="00127158"/>
    <w:rsid w:val="0013269F"/>
    <w:rsid w:val="00133E97"/>
    <w:rsid w:val="001357FB"/>
    <w:rsid w:val="001368A0"/>
    <w:rsid w:val="001420AD"/>
    <w:rsid w:val="00142DCB"/>
    <w:rsid w:val="00143298"/>
    <w:rsid w:val="00147FB5"/>
    <w:rsid w:val="00151E10"/>
    <w:rsid w:val="001523D4"/>
    <w:rsid w:val="00154224"/>
    <w:rsid w:val="00163C36"/>
    <w:rsid w:val="00164574"/>
    <w:rsid w:val="001669F7"/>
    <w:rsid w:val="001715F2"/>
    <w:rsid w:val="0017663E"/>
    <w:rsid w:val="00182014"/>
    <w:rsid w:val="00186CE7"/>
    <w:rsid w:val="00191C5D"/>
    <w:rsid w:val="00192E82"/>
    <w:rsid w:val="001A0A71"/>
    <w:rsid w:val="001A3E95"/>
    <w:rsid w:val="001A496C"/>
    <w:rsid w:val="001A57D5"/>
    <w:rsid w:val="001A6574"/>
    <w:rsid w:val="001A7092"/>
    <w:rsid w:val="001B2640"/>
    <w:rsid w:val="001B292D"/>
    <w:rsid w:val="001B6276"/>
    <w:rsid w:val="001B6721"/>
    <w:rsid w:val="001B7B75"/>
    <w:rsid w:val="001C5BB8"/>
    <w:rsid w:val="001D0B0C"/>
    <w:rsid w:val="001D0B84"/>
    <w:rsid w:val="001D1D20"/>
    <w:rsid w:val="001D25C6"/>
    <w:rsid w:val="001D3A0D"/>
    <w:rsid w:val="001D42A6"/>
    <w:rsid w:val="001D44EB"/>
    <w:rsid w:val="001D592C"/>
    <w:rsid w:val="001D629D"/>
    <w:rsid w:val="001E0695"/>
    <w:rsid w:val="001E0814"/>
    <w:rsid w:val="001E17E3"/>
    <w:rsid w:val="001E1ACE"/>
    <w:rsid w:val="001E76D0"/>
    <w:rsid w:val="001F040D"/>
    <w:rsid w:val="001F17D7"/>
    <w:rsid w:val="001F1DA0"/>
    <w:rsid w:val="001F2556"/>
    <w:rsid w:val="001F37D2"/>
    <w:rsid w:val="001F5FF2"/>
    <w:rsid w:val="0020559B"/>
    <w:rsid w:val="002079AB"/>
    <w:rsid w:val="002105F1"/>
    <w:rsid w:val="002125AD"/>
    <w:rsid w:val="00213B0C"/>
    <w:rsid w:val="00214C09"/>
    <w:rsid w:val="0021510B"/>
    <w:rsid w:val="00217197"/>
    <w:rsid w:val="00220D0D"/>
    <w:rsid w:val="00221DBE"/>
    <w:rsid w:val="00223164"/>
    <w:rsid w:val="00224389"/>
    <w:rsid w:val="002272EF"/>
    <w:rsid w:val="0023035D"/>
    <w:rsid w:val="002314FA"/>
    <w:rsid w:val="002325F8"/>
    <w:rsid w:val="00233259"/>
    <w:rsid w:val="00243890"/>
    <w:rsid w:val="002441D3"/>
    <w:rsid w:val="002444FD"/>
    <w:rsid w:val="0024499E"/>
    <w:rsid w:val="00245662"/>
    <w:rsid w:val="002467D5"/>
    <w:rsid w:val="00247F2C"/>
    <w:rsid w:val="00250EB6"/>
    <w:rsid w:val="0025264B"/>
    <w:rsid w:val="002549DC"/>
    <w:rsid w:val="002603C1"/>
    <w:rsid w:val="00260E41"/>
    <w:rsid w:val="00267470"/>
    <w:rsid w:val="002676A1"/>
    <w:rsid w:val="002731A3"/>
    <w:rsid w:val="0027742B"/>
    <w:rsid w:val="00280904"/>
    <w:rsid w:val="00281051"/>
    <w:rsid w:val="002877D9"/>
    <w:rsid w:val="00292EEF"/>
    <w:rsid w:val="002934D8"/>
    <w:rsid w:val="00297349"/>
    <w:rsid w:val="002A0FA0"/>
    <w:rsid w:val="002A2363"/>
    <w:rsid w:val="002A5A52"/>
    <w:rsid w:val="002B0ACF"/>
    <w:rsid w:val="002B0D65"/>
    <w:rsid w:val="002C0067"/>
    <w:rsid w:val="002C39DF"/>
    <w:rsid w:val="002C5F5E"/>
    <w:rsid w:val="002D032C"/>
    <w:rsid w:val="002D1812"/>
    <w:rsid w:val="002E5A7F"/>
    <w:rsid w:val="002E6AAD"/>
    <w:rsid w:val="002E7E48"/>
    <w:rsid w:val="002F359F"/>
    <w:rsid w:val="002F35B2"/>
    <w:rsid w:val="002F4C98"/>
    <w:rsid w:val="002F5D11"/>
    <w:rsid w:val="002F6040"/>
    <w:rsid w:val="002F6E47"/>
    <w:rsid w:val="0030043C"/>
    <w:rsid w:val="0030052B"/>
    <w:rsid w:val="00306841"/>
    <w:rsid w:val="00307226"/>
    <w:rsid w:val="003105D9"/>
    <w:rsid w:val="00311F4D"/>
    <w:rsid w:val="003134EE"/>
    <w:rsid w:val="00315F0F"/>
    <w:rsid w:val="00317DA3"/>
    <w:rsid w:val="00320A26"/>
    <w:rsid w:val="0032171A"/>
    <w:rsid w:val="00325BA5"/>
    <w:rsid w:val="003262B5"/>
    <w:rsid w:val="003267E3"/>
    <w:rsid w:val="003338B4"/>
    <w:rsid w:val="003371B3"/>
    <w:rsid w:val="00343914"/>
    <w:rsid w:val="00344432"/>
    <w:rsid w:val="003447D0"/>
    <w:rsid w:val="003459AA"/>
    <w:rsid w:val="00350428"/>
    <w:rsid w:val="00353EC5"/>
    <w:rsid w:val="0036032A"/>
    <w:rsid w:val="00361466"/>
    <w:rsid w:val="003656CA"/>
    <w:rsid w:val="00370B8A"/>
    <w:rsid w:val="00370CAA"/>
    <w:rsid w:val="00373041"/>
    <w:rsid w:val="003739B8"/>
    <w:rsid w:val="0037528E"/>
    <w:rsid w:val="00376798"/>
    <w:rsid w:val="0037748B"/>
    <w:rsid w:val="0038202D"/>
    <w:rsid w:val="003822BD"/>
    <w:rsid w:val="00382C69"/>
    <w:rsid w:val="00386199"/>
    <w:rsid w:val="0038735B"/>
    <w:rsid w:val="003879C3"/>
    <w:rsid w:val="00392486"/>
    <w:rsid w:val="00393D7E"/>
    <w:rsid w:val="0039444C"/>
    <w:rsid w:val="0039445E"/>
    <w:rsid w:val="003969CD"/>
    <w:rsid w:val="003A0388"/>
    <w:rsid w:val="003B4DEE"/>
    <w:rsid w:val="003B6936"/>
    <w:rsid w:val="003B744D"/>
    <w:rsid w:val="003C0A0F"/>
    <w:rsid w:val="003C4D3F"/>
    <w:rsid w:val="003D0DAF"/>
    <w:rsid w:val="003D1927"/>
    <w:rsid w:val="003D2EBD"/>
    <w:rsid w:val="003D3A87"/>
    <w:rsid w:val="003E08AF"/>
    <w:rsid w:val="003E090D"/>
    <w:rsid w:val="003E2E7D"/>
    <w:rsid w:val="003E47DA"/>
    <w:rsid w:val="003E6CB0"/>
    <w:rsid w:val="003E733A"/>
    <w:rsid w:val="003E7F3E"/>
    <w:rsid w:val="003F2210"/>
    <w:rsid w:val="003F2C2D"/>
    <w:rsid w:val="00400999"/>
    <w:rsid w:val="004028B2"/>
    <w:rsid w:val="00404446"/>
    <w:rsid w:val="00406FCF"/>
    <w:rsid w:val="004108FF"/>
    <w:rsid w:val="0041173A"/>
    <w:rsid w:val="00411B1D"/>
    <w:rsid w:val="00413461"/>
    <w:rsid w:val="00416565"/>
    <w:rsid w:val="00417121"/>
    <w:rsid w:val="004172A1"/>
    <w:rsid w:val="0042128F"/>
    <w:rsid w:val="00425763"/>
    <w:rsid w:val="004278BE"/>
    <w:rsid w:val="004342CF"/>
    <w:rsid w:val="004351EA"/>
    <w:rsid w:val="00435531"/>
    <w:rsid w:val="00436031"/>
    <w:rsid w:val="0043721B"/>
    <w:rsid w:val="00437CB5"/>
    <w:rsid w:val="0044427F"/>
    <w:rsid w:val="00447E60"/>
    <w:rsid w:val="004524A3"/>
    <w:rsid w:val="00452CEC"/>
    <w:rsid w:val="00453119"/>
    <w:rsid w:val="00453EED"/>
    <w:rsid w:val="004547BD"/>
    <w:rsid w:val="00455F37"/>
    <w:rsid w:val="0045725F"/>
    <w:rsid w:val="004614D2"/>
    <w:rsid w:val="004634CA"/>
    <w:rsid w:val="00463B22"/>
    <w:rsid w:val="004766AE"/>
    <w:rsid w:val="00481D8A"/>
    <w:rsid w:val="004835FE"/>
    <w:rsid w:val="00486159"/>
    <w:rsid w:val="00487B73"/>
    <w:rsid w:val="0049164B"/>
    <w:rsid w:val="004930B3"/>
    <w:rsid w:val="00496E22"/>
    <w:rsid w:val="0049726B"/>
    <w:rsid w:val="004A0193"/>
    <w:rsid w:val="004A136C"/>
    <w:rsid w:val="004C01CD"/>
    <w:rsid w:val="004C1415"/>
    <w:rsid w:val="004C6BF9"/>
    <w:rsid w:val="004D5BE0"/>
    <w:rsid w:val="004D7C83"/>
    <w:rsid w:val="004F614D"/>
    <w:rsid w:val="005004B2"/>
    <w:rsid w:val="00501EC0"/>
    <w:rsid w:val="00511497"/>
    <w:rsid w:val="005139D9"/>
    <w:rsid w:val="00516ACB"/>
    <w:rsid w:val="00517F3B"/>
    <w:rsid w:val="00521F58"/>
    <w:rsid w:val="005226C9"/>
    <w:rsid w:val="00522A78"/>
    <w:rsid w:val="00522DD4"/>
    <w:rsid w:val="00525807"/>
    <w:rsid w:val="00526F84"/>
    <w:rsid w:val="005279CC"/>
    <w:rsid w:val="0053055D"/>
    <w:rsid w:val="005319FE"/>
    <w:rsid w:val="00534C38"/>
    <w:rsid w:val="005372CF"/>
    <w:rsid w:val="0054034B"/>
    <w:rsid w:val="005436B2"/>
    <w:rsid w:val="00545E3C"/>
    <w:rsid w:val="005461EF"/>
    <w:rsid w:val="00546A9D"/>
    <w:rsid w:val="005470EA"/>
    <w:rsid w:val="00552FEE"/>
    <w:rsid w:val="0055338F"/>
    <w:rsid w:val="00553CF8"/>
    <w:rsid w:val="00556AD9"/>
    <w:rsid w:val="00556E15"/>
    <w:rsid w:val="00557FCC"/>
    <w:rsid w:val="0056103D"/>
    <w:rsid w:val="0056797C"/>
    <w:rsid w:val="00570D6B"/>
    <w:rsid w:val="005736AB"/>
    <w:rsid w:val="00573E79"/>
    <w:rsid w:val="005877DA"/>
    <w:rsid w:val="0059004B"/>
    <w:rsid w:val="0059259B"/>
    <w:rsid w:val="005945E0"/>
    <w:rsid w:val="0059537C"/>
    <w:rsid w:val="00596DEA"/>
    <w:rsid w:val="00596E38"/>
    <w:rsid w:val="005976A8"/>
    <w:rsid w:val="005A54CC"/>
    <w:rsid w:val="005A6825"/>
    <w:rsid w:val="005A7C4C"/>
    <w:rsid w:val="005B1AF9"/>
    <w:rsid w:val="005B3B20"/>
    <w:rsid w:val="005C4FD6"/>
    <w:rsid w:val="005D27CD"/>
    <w:rsid w:val="005D5C2D"/>
    <w:rsid w:val="005E0113"/>
    <w:rsid w:val="005E0BBE"/>
    <w:rsid w:val="005E0CCE"/>
    <w:rsid w:val="005E4CF7"/>
    <w:rsid w:val="005E5333"/>
    <w:rsid w:val="005E5EF9"/>
    <w:rsid w:val="005F36C0"/>
    <w:rsid w:val="00603250"/>
    <w:rsid w:val="00603550"/>
    <w:rsid w:val="0060422C"/>
    <w:rsid w:val="00606EC6"/>
    <w:rsid w:val="006079C9"/>
    <w:rsid w:val="006200D1"/>
    <w:rsid w:val="006223F3"/>
    <w:rsid w:val="006229BA"/>
    <w:rsid w:val="00625BA6"/>
    <w:rsid w:val="00626B11"/>
    <w:rsid w:val="00626DE7"/>
    <w:rsid w:val="00630C54"/>
    <w:rsid w:val="00631DE3"/>
    <w:rsid w:val="0063610A"/>
    <w:rsid w:val="006363CB"/>
    <w:rsid w:val="00637A97"/>
    <w:rsid w:val="00642C06"/>
    <w:rsid w:val="00646FA0"/>
    <w:rsid w:val="00647C99"/>
    <w:rsid w:val="00651050"/>
    <w:rsid w:val="00651A88"/>
    <w:rsid w:val="00651E81"/>
    <w:rsid w:val="00654582"/>
    <w:rsid w:val="00660F7A"/>
    <w:rsid w:val="0066526A"/>
    <w:rsid w:val="006657AC"/>
    <w:rsid w:val="00673E3D"/>
    <w:rsid w:val="0067400C"/>
    <w:rsid w:val="00675EB6"/>
    <w:rsid w:val="00683CB5"/>
    <w:rsid w:val="006846D7"/>
    <w:rsid w:val="00685C70"/>
    <w:rsid w:val="00691BE1"/>
    <w:rsid w:val="00696EA8"/>
    <w:rsid w:val="0069704D"/>
    <w:rsid w:val="006A0ABF"/>
    <w:rsid w:val="006A452B"/>
    <w:rsid w:val="006A587D"/>
    <w:rsid w:val="006B2B6A"/>
    <w:rsid w:val="006B5D02"/>
    <w:rsid w:val="006B62B0"/>
    <w:rsid w:val="006C4DF3"/>
    <w:rsid w:val="006C66D0"/>
    <w:rsid w:val="006C7CDF"/>
    <w:rsid w:val="006D3A3F"/>
    <w:rsid w:val="006D425D"/>
    <w:rsid w:val="006D5CE6"/>
    <w:rsid w:val="006D6E2D"/>
    <w:rsid w:val="006D7539"/>
    <w:rsid w:val="006D7724"/>
    <w:rsid w:val="006E0E56"/>
    <w:rsid w:val="006E1CAA"/>
    <w:rsid w:val="006E1FE6"/>
    <w:rsid w:val="006E2411"/>
    <w:rsid w:val="006E34AC"/>
    <w:rsid w:val="006E748A"/>
    <w:rsid w:val="006F1043"/>
    <w:rsid w:val="006F2140"/>
    <w:rsid w:val="006F2606"/>
    <w:rsid w:val="006F4C58"/>
    <w:rsid w:val="00700692"/>
    <w:rsid w:val="0070228C"/>
    <w:rsid w:val="0071048C"/>
    <w:rsid w:val="00711000"/>
    <w:rsid w:val="007110F9"/>
    <w:rsid w:val="00713846"/>
    <w:rsid w:val="00713D2B"/>
    <w:rsid w:val="00716962"/>
    <w:rsid w:val="0071700F"/>
    <w:rsid w:val="007203E7"/>
    <w:rsid w:val="007212F3"/>
    <w:rsid w:val="0072159F"/>
    <w:rsid w:val="007224B5"/>
    <w:rsid w:val="00723A5C"/>
    <w:rsid w:val="0072612B"/>
    <w:rsid w:val="00733610"/>
    <w:rsid w:val="00733D5C"/>
    <w:rsid w:val="007344D8"/>
    <w:rsid w:val="0073480C"/>
    <w:rsid w:val="0074008A"/>
    <w:rsid w:val="007405F5"/>
    <w:rsid w:val="007409ED"/>
    <w:rsid w:val="00741CE4"/>
    <w:rsid w:val="00741FDB"/>
    <w:rsid w:val="00742E12"/>
    <w:rsid w:val="0074598E"/>
    <w:rsid w:val="00745E6E"/>
    <w:rsid w:val="00747A61"/>
    <w:rsid w:val="00747EE0"/>
    <w:rsid w:val="00753958"/>
    <w:rsid w:val="00753B86"/>
    <w:rsid w:val="007560E0"/>
    <w:rsid w:val="00757CBD"/>
    <w:rsid w:val="00757FBC"/>
    <w:rsid w:val="00760458"/>
    <w:rsid w:val="007628A2"/>
    <w:rsid w:val="00766144"/>
    <w:rsid w:val="00767E4A"/>
    <w:rsid w:val="00770F28"/>
    <w:rsid w:val="00771563"/>
    <w:rsid w:val="007733EB"/>
    <w:rsid w:val="00775AF2"/>
    <w:rsid w:val="007837DC"/>
    <w:rsid w:val="0078700D"/>
    <w:rsid w:val="007918D7"/>
    <w:rsid w:val="00792887"/>
    <w:rsid w:val="0079333A"/>
    <w:rsid w:val="00795949"/>
    <w:rsid w:val="007968C4"/>
    <w:rsid w:val="007B151B"/>
    <w:rsid w:val="007B2CDD"/>
    <w:rsid w:val="007B7334"/>
    <w:rsid w:val="007C2CCD"/>
    <w:rsid w:val="007C4214"/>
    <w:rsid w:val="007C4607"/>
    <w:rsid w:val="007C6EE6"/>
    <w:rsid w:val="007D2C74"/>
    <w:rsid w:val="007D2EBB"/>
    <w:rsid w:val="007D67A2"/>
    <w:rsid w:val="007E413B"/>
    <w:rsid w:val="007E472D"/>
    <w:rsid w:val="007F05AD"/>
    <w:rsid w:val="007F0DA1"/>
    <w:rsid w:val="007F11A9"/>
    <w:rsid w:val="007F293B"/>
    <w:rsid w:val="007F2999"/>
    <w:rsid w:val="007F4844"/>
    <w:rsid w:val="007F5400"/>
    <w:rsid w:val="007F57F5"/>
    <w:rsid w:val="00801D24"/>
    <w:rsid w:val="00803507"/>
    <w:rsid w:val="0080444D"/>
    <w:rsid w:val="00805848"/>
    <w:rsid w:val="008074DC"/>
    <w:rsid w:val="0081001A"/>
    <w:rsid w:val="00813512"/>
    <w:rsid w:val="008142D3"/>
    <w:rsid w:val="00817B90"/>
    <w:rsid w:val="00822AD0"/>
    <w:rsid w:val="00825730"/>
    <w:rsid w:val="00827731"/>
    <w:rsid w:val="00832CB1"/>
    <w:rsid w:val="008357AC"/>
    <w:rsid w:val="00840B18"/>
    <w:rsid w:val="00841A56"/>
    <w:rsid w:val="008427A0"/>
    <w:rsid w:val="00842AB8"/>
    <w:rsid w:val="00843180"/>
    <w:rsid w:val="00843EE8"/>
    <w:rsid w:val="00844BE0"/>
    <w:rsid w:val="008500E8"/>
    <w:rsid w:val="00853976"/>
    <w:rsid w:val="00855D8C"/>
    <w:rsid w:val="00855EC9"/>
    <w:rsid w:val="0085619A"/>
    <w:rsid w:val="00857658"/>
    <w:rsid w:val="00857D85"/>
    <w:rsid w:val="00867256"/>
    <w:rsid w:val="00867B5E"/>
    <w:rsid w:val="008717E1"/>
    <w:rsid w:val="00871A06"/>
    <w:rsid w:val="00873AE0"/>
    <w:rsid w:val="0087594E"/>
    <w:rsid w:val="00875DDB"/>
    <w:rsid w:val="00881434"/>
    <w:rsid w:val="008823C9"/>
    <w:rsid w:val="008833AA"/>
    <w:rsid w:val="00884428"/>
    <w:rsid w:val="00885731"/>
    <w:rsid w:val="008870E3"/>
    <w:rsid w:val="008878C3"/>
    <w:rsid w:val="008927F0"/>
    <w:rsid w:val="0089512B"/>
    <w:rsid w:val="008954F8"/>
    <w:rsid w:val="0089619C"/>
    <w:rsid w:val="00897F46"/>
    <w:rsid w:val="008A0BB7"/>
    <w:rsid w:val="008A1425"/>
    <w:rsid w:val="008A4538"/>
    <w:rsid w:val="008A4639"/>
    <w:rsid w:val="008B163D"/>
    <w:rsid w:val="008B2142"/>
    <w:rsid w:val="008B2331"/>
    <w:rsid w:val="008B64B8"/>
    <w:rsid w:val="008B6F26"/>
    <w:rsid w:val="008B7391"/>
    <w:rsid w:val="008C0EF6"/>
    <w:rsid w:val="008C2854"/>
    <w:rsid w:val="008C3348"/>
    <w:rsid w:val="008C4C5B"/>
    <w:rsid w:val="008C616C"/>
    <w:rsid w:val="008C61B0"/>
    <w:rsid w:val="008C6C38"/>
    <w:rsid w:val="008C6C71"/>
    <w:rsid w:val="008D493C"/>
    <w:rsid w:val="008E590D"/>
    <w:rsid w:val="008F1D42"/>
    <w:rsid w:val="008F24F5"/>
    <w:rsid w:val="008F57CD"/>
    <w:rsid w:val="00901459"/>
    <w:rsid w:val="009014DB"/>
    <w:rsid w:val="0090302A"/>
    <w:rsid w:val="0090473B"/>
    <w:rsid w:val="00905FBB"/>
    <w:rsid w:val="009104D6"/>
    <w:rsid w:val="00923D18"/>
    <w:rsid w:val="00924835"/>
    <w:rsid w:val="00924FDF"/>
    <w:rsid w:val="00933ACF"/>
    <w:rsid w:val="009406C0"/>
    <w:rsid w:val="009443AD"/>
    <w:rsid w:val="00946375"/>
    <w:rsid w:val="00946D04"/>
    <w:rsid w:val="00952888"/>
    <w:rsid w:val="00953545"/>
    <w:rsid w:val="00953E9C"/>
    <w:rsid w:val="009550B2"/>
    <w:rsid w:val="00956109"/>
    <w:rsid w:val="00957CDF"/>
    <w:rsid w:val="00963D5C"/>
    <w:rsid w:val="00964B3A"/>
    <w:rsid w:val="00965D46"/>
    <w:rsid w:val="00965F80"/>
    <w:rsid w:val="0096700F"/>
    <w:rsid w:val="009706A7"/>
    <w:rsid w:val="00973A48"/>
    <w:rsid w:val="00975098"/>
    <w:rsid w:val="009752D6"/>
    <w:rsid w:val="00981B35"/>
    <w:rsid w:val="00984A4F"/>
    <w:rsid w:val="0098553B"/>
    <w:rsid w:val="00991133"/>
    <w:rsid w:val="009912D5"/>
    <w:rsid w:val="009919A7"/>
    <w:rsid w:val="00994720"/>
    <w:rsid w:val="009A2158"/>
    <w:rsid w:val="009A4F98"/>
    <w:rsid w:val="009A64B0"/>
    <w:rsid w:val="009B1523"/>
    <w:rsid w:val="009B1861"/>
    <w:rsid w:val="009B48C1"/>
    <w:rsid w:val="009B7621"/>
    <w:rsid w:val="009C2665"/>
    <w:rsid w:val="009C6228"/>
    <w:rsid w:val="009C76DC"/>
    <w:rsid w:val="009D2439"/>
    <w:rsid w:val="009D2848"/>
    <w:rsid w:val="009D54BA"/>
    <w:rsid w:val="009E037D"/>
    <w:rsid w:val="009E098D"/>
    <w:rsid w:val="009E317D"/>
    <w:rsid w:val="009E72BB"/>
    <w:rsid w:val="009F06A5"/>
    <w:rsid w:val="009F7EE3"/>
    <w:rsid w:val="00A01D47"/>
    <w:rsid w:val="00A04499"/>
    <w:rsid w:val="00A05B28"/>
    <w:rsid w:val="00A06D53"/>
    <w:rsid w:val="00A07DF4"/>
    <w:rsid w:val="00A1347F"/>
    <w:rsid w:val="00A20992"/>
    <w:rsid w:val="00A21AAA"/>
    <w:rsid w:val="00A22E8A"/>
    <w:rsid w:val="00A237B6"/>
    <w:rsid w:val="00A25894"/>
    <w:rsid w:val="00A35B42"/>
    <w:rsid w:val="00A369D9"/>
    <w:rsid w:val="00A40329"/>
    <w:rsid w:val="00A40EB3"/>
    <w:rsid w:val="00A42B29"/>
    <w:rsid w:val="00A5147B"/>
    <w:rsid w:val="00A5540B"/>
    <w:rsid w:val="00A55E89"/>
    <w:rsid w:val="00A6055A"/>
    <w:rsid w:val="00A707FF"/>
    <w:rsid w:val="00A71A43"/>
    <w:rsid w:val="00A7771C"/>
    <w:rsid w:val="00A77E32"/>
    <w:rsid w:val="00A77E3A"/>
    <w:rsid w:val="00A80944"/>
    <w:rsid w:val="00A83E1D"/>
    <w:rsid w:val="00A84C8B"/>
    <w:rsid w:val="00A90995"/>
    <w:rsid w:val="00A93156"/>
    <w:rsid w:val="00A95CB2"/>
    <w:rsid w:val="00AA0990"/>
    <w:rsid w:val="00AA19B6"/>
    <w:rsid w:val="00AA2870"/>
    <w:rsid w:val="00AA3F0D"/>
    <w:rsid w:val="00AA4EF1"/>
    <w:rsid w:val="00AB0426"/>
    <w:rsid w:val="00AB1A14"/>
    <w:rsid w:val="00AB2F5F"/>
    <w:rsid w:val="00AB3A97"/>
    <w:rsid w:val="00AB4F1B"/>
    <w:rsid w:val="00AB7AD3"/>
    <w:rsid w:val="00AC18B7"/>
    <w:rsid w:val="00AC1F3C"/>
    <w:rsid w:val="00AC43AF"/>
    <w:rsid w:val="00AD01A0"/>
    <w:rsid w:val="00AE133C"/>
    <w:rsid w:val="00AE1468"/>
    <w:rsid w:val="00AE35BF"/>
    <w:rsid w:val="00AE5C98"/>
    <w:rsid w:val="00AE673B"/>
    <w:rsid w:val="00AF04F4"/>
    <w:rsid w:val="00AF0A41"/>
    <w:rsid w:val="00AF460B"/>
    <w:rsid w:val="00AF4B32"/>
    <w:rsid w:val="00AF519A"/>
    <w:rsid w:val="00AF520D"/>
    <w:rsid w:val="00AF56D5"/>
    <w:rsid w:val="00AF7FAC"/>
    <w:rsid w:val="00B00EF6"/>
    <w:rsid w:val="00B0261A"/>
    <w:rsid w:val="00B02837"/>
    <w:rsid w:val="00B220BE"/>
    <w:rsid w:val="00B2349F"/>
    <w:rsid w:val="00B236D4"/>
    <w:rsid w:val="00B23A6F"/>
    <w:rsid w:val="00B23E02"/>
    <w:rsid w:val="00B2721C"/>
    <w:rsid w:val="00B30238"/>
    <w:rsid w:val="00B35B71"/>
    <w:rsid w:val="00B363B4"/>
    <w:rsid w:val="00B40934"/>
    <w:rsid w:val="00B42054"/>
    <w:rsid w:val="00B430A2"/>
    <w:rsid w:val="00B43584"/>
    <w:rsid w:val="00B45E1C"/>
    <w:rsid w:val="00B46139"/>
    <w:rsid w:val="00B47175"/>
    <w:rsid w:val="00B47D9E"/>
    <w:rsid w:val="00B512D4"/>
    <w:rsid w:val="00B552F2"/>
    <w:rsid w:val="00B56B63"/>
    <w:rsid w:val="00B57ECC"/>
    <w:rsid w:val="00B614F9"/>
    <w:rsid w:val="00B6387E"/>
    <w:rsid w:val="00B67146"/>
    <w:rsid w:val="00B7222A"/>
    <w:rsid w:val="00B7223E"/>
    <w:rsid w:val="00B76454"/>
    <w:rsid w:val="00B835E7"/>
    <w:rsid w:val="00B859D8"/>
    <w:rsid w:val="00B862FF"/>
    <w:rsid w:val="00B87170"/>
    <w:rsid w:val="00B87341"/>
    <w:rsid w:val="00B90173"/>
    <w:rsid w:val="00B917B7"/>
    <w:rsid w:val="00B92197"/>
    <w:rsid w:val="00B94D65"/>
    <w:rsid w:val="00B97711"/>
    <w:rsid w:val="00BA0370"/>
    <w:rsid w:val="00BA1A79"/>
    <w:rsid w:val="00BA1F88"/>
    <w:rsid w:val="00BA3A31"/>
    <w:rsid w:val="00BA4A90"/>
    <w:rsid w:val="00BA5C06"/>
    <w:rsid w:val="00BB1952"/>
    <w:rsid w:val="00BB22DB"/>
    <w:rsid w:val="00BB2828"/>
    <w:rsid w:val="00BB4795"/>
    <w:rsid w:val="00BB491C"/>
    <w:rsid w:val="00BB78F0"/>
    <w:rsid w:val="00BC14FB"/>
    <w:rsid w:val="00BC2210"/>
    <w:rsid w:val="00BC5287"/>
    <w:rsid w:val="00BC68FA"/>
    <w:rsid w:val="00BD208A"/>
    <w:rsid w:val="00BD6066"/>
    <w:rsid w:val="00BD6B7B"/>
    <w:rsid w:val="00BD73FA"/>
    <w:rsid w:val="00BE1846"/>
    <w:rsid w:val="00BE3E2B"/>
    <w:rsid w:val="00BE648A"/>
    <w:rsid w:val="00BF091D"/>
    <w:rsid w:val="00BF232D"/>
    <w:rsid w:val="00BF49F4"/>
    <w:rsid w:val="00BF4B36"/>
    <w:rsid w:val="00BF67A8"/>
    <w:rsid w:val="00BF7ADF"/>
    <w:rsid w:val="00C01047"/>
    <w:rsid w:val="00C038C1"/>
    <w:rsid w:val="00C04F4F"/>
    <w:rsid w:val="00C14FD8"/>
    <w:rsid w:val="00C20E61"/>
    <w:rsid w:val="00C22CBF"/>
    <w:rsid w:val="00C2476B"/>
    <w:rsid w:val="00C255FC"/>
    <w:rsid w:val="00C26230"/>
    <w:rsid w:val="00C30CB5"/>
    <w:rsid w:val="00C32763"/>
    <w:rsid w:val="00C3479D"/>
    <w:rsid w:val="00C350D3"/>
    <w:rsid w:val="00C37243"/>
    <w:rsid w:val="00C408D5"/>
    <w:rsid w:val="00C4140A"/>
    <w:rsid w:val="00C433DF"/>
    <w:rsid w:val="00C477E7"/>
    <w:rsid w:val="00C47974"/>
    <w:rsid w:val="00C50E6D"/>
    <w:rsid w:val="00C535EA"/>
    <w:rsid w:val="00C53E45"/>
    <w:rsid w:val="00C562DC"/>
    <w:rsid w:val="00C567C7"/>
    <w:rsid w:val="00C612EB"/>
    <w:rsid w:val="00C743D8"/>
    <w:rsid w:val="00C75DEB"/>
    <w:rsid w:val="00C81120"/>
    <w:rsid w:val="00C81263"/>
    <w:rsid w:val="00C81E31"/>
    <w:rsid w:val="00C82E78"/>
    <w:rsid w:val="00C83AC6"/>
    <w:rsid w:val="00C86BBC"/>
    <w:rsid w:val="00C86C4D"/>
    <w:rsid w:val="00C875DA"/>
    <w:rsid w:val="00C911BB"/>
    <w:rsid w:val="00C956E4"/>
    <w:rsid w:val="00CA158B"/>
    <w:rsid w:val="00CA4599"/>
    <w:rsid w:val="00CA740D"/>
    <w:rsid w:val="00CA7509"/>
    <w:rsid w:val="00CA7E66"/>
    <w:rsid w:val="00CB3F2D"/>
    <w:rsid w:val="00CB420C"/>
    <w:rsid w:val="00CB765E"/>
    <w:rsid w:val="00CC163A"/>
    <w:rsid w:val="00CC5274"/>
    <w:rsid w:val="00CC542F"/>
    <w:rsid w:val="00CC67B5"/>
    <w:rsid w:val="00CC768B"/>
    <w:rsid w:val="00CD3065"/>
    <w:rsid w:val="00CD4934"/>
    <w:rsid w:val="00CD7FBF"/>
    <w:rsid w:val="00CE4CB9"/>
    <w:rsid w:val="00CE4FBC"/>
    <w:rsid w:val="00CE5FF4"/>
    <w:rsid w:val="00CE6328"/>
    <w:rsid w:val="00CF56C0"/>
    <w:rsid w:val="00CF7B75"/>
    <w:rsid w:val="00D0039B"/>
    <w:rsid w:val="00D0079E"/>
    <w:rsid w:val="00D06372"/>
    <w:rsid w:val="00D1100D"/>
    <w:rsid w:val="00D13BF4"/>
    <w:rsid w:val="00D151EF"/>
    <w:rsid w:val="00D16F6E"/>
    <w:rsid w:val="00D2018C"/>
    <w:rsid w:val="00D23B59"/>
    <w:rsid w:val="00D24B45"/>
    <w:rsid w:val="00D26BAD"/>
    <w:rsid w:val="00D30A96"/>
    <w:rsid w:val="00D3253D"/>
    <w:rsid w:val="00D3378C"/>
    <w:rsid w:val="00D36051"/>
    <w:rsid w:val="00D37C1F"/>
    <w:rsid w:val="00D437E6"/>
    <w:rsid w:val="00D43F4D"/>
    <w:rsid w:val="00D47399"/>
    <w:rsid w:val="00D4752A"/>
    <w:rsid w:val="00D60F19"/>
    <w:rsid w:val="00D61363"/>
    <w:rsid w:val="00D63B95"/>
    <w:rsid w:val="00D660D2"/>
    <w:rsid w:val="00D66193"/>
    <w:rsid w:val="00D72A34"/>
    <w:rsid w:val="00D72FF8"/>
    <w:rsid w:val="00D739F3"/>
    <w:rsid w:val="00D7573F"/>
    <w:rsid w:val="00D775A3"/>
    <w:rsid w:val="00D81119"/>
    <w:rsid w:val="00D816C5"/>
    <w:rsid w:val="00D81F38"/>
    <w:rsid w:val="00D823DA"/>
    <w:rsid w:val="00D85A34"/>
    <w:rsid w:val="00D87762"/>
    <w:rsid w:val="00D91C71"/>
    <w:rsid w:val="00D93E50"/>
    <w:rsid w:val="00D94AB0"/>
    <w:rsid w:val="00D95AB7"/>
    <w:rsid w:val="00DA1B00"/>
    <w:rsid w:val="00DA4C15"/>
    <w:rsid w:val="00DA68B4"/>
    <w:rsid w:val="00DA7703"/>
    <w:rsid w:val="00DB12BA"/>
    <w:rsid w:val="00DB1855"/>
    <w:rsid w:val="00DB72C1"/>
    <w:rsid w:val="00DB7B2B"/>
    <w:rsid w:val="00DC22D1"/>
    <w:rsid w:val="00DC62FE"/>
    <w:rsid w:val="00DD51F1"/>
    <w:rsid w:val="00DE01C1"/>
    <w:rsid w:val="00DE02DD"/>
    <w:rsid w:val="00DE04B0"/>
    <w:rsid w:val="00DE2D8B"/>
    <w:rsid w:val="00DE4549"/>
    <w:rsid w:val="00DE55CB"/>
    <w:rsid w:val="00DE776F"/>
    <w:rsid w:val="00DF06F8"/>
    <w:rsid w:val="00DF2EBF"/>
    <w:rsid w:val="00DF3E3A"/>
    <w:rsid w:val="00DF7E7F"/>
    <w:rsid w:val="00E01DFD"/>
    <w:rsid w:val="00E04B5E"/>
    <w:rsid w:val="00E109C8"/>
    <w:rsid w:val="00E15275"/>
    <w:rsid w:val="00E158AD"/>
    <w:rsid w:val="00E17099"/>
    <w:rsid w:val="00E21F02"/>
    <w:rsid w:val="00E22381"/>
    <w:rsid w:val="00E23CD9"/>
    <w:rsid w:val="00E24773"/>
    <w:rsid w:val="00E26C02"/>
    <w:rsid w:val="00E31999"/>
    <w:rsid w:val="00E32768"/>
    <w:rsid w:val="00E35CF7"/>
    <w:rsid w:val="00E41B66"/>
    <w:rsid w:val="00E43782"/>
    <w:rsid w:val="00E47569"/>
    <w:rsid w:val="00E51401"/>
    <w:rsid w:val="00E525C1"/>
    <w:rsid w:val="00E52770"/>
    <w:rsid w:val="00E5332B"/>
    <w:rsid w:val="00E53C60"/>
    <w:rsid w:val="00E55862"/>
    <w:rsid w:val="00E57552"/>
    <w:rsid w:val="00E60A33"/>
    <w:rsid w:val="00E61488"/>
    <w:rsid w:val="00E71371"/>
    <w:rsid w:val="00E73012"/>
    <w:rsid w:val="00E73221"/>
    <w:rsid w:val="00E73D87"/>
    <w:rsid w:val="00E75052"/>
    <w:rsid w:val="00E77AAB"/>
    <w:rsid w:val="00E816D4"/>
    <w:rsid w:val="00E8498A"/>
    <w:rsid w:val="00E86996"/>
    <w:rsid w:val="00E900CB"/>
    <w:rsid w:val="00E90B8D"/>
    <w:rsid w:val="00E91876"/>
    <w:rsid w:val="00E935EC"/>
    <w:rsid w:val="00E9395D"/>
    <w:rsid w:val="00E94F00"/>
    <w:rsid w:val="00E95AD9"/>
    <w:rsid w:val="00E97860"/>
    <w:rsid w:val="00EA232B"/>
    <w:rsid w:val="00EA6379"/>
    <w:rsid w:val="00EA7C72"/>
    <w:rsid w:val="00EB08F1"/>
    <w:rsid w:val="00EB33E4"/>
    <w:rsid w:val="00EB501C"/>
    <w:rsid w:val="00EB6F20"/>
    <w:rsid w:val="00EB712E"/>
    <w:rsid w:val="00EB74A8"/>
    <w:rsid w:val="00EC0BFF"/>
    <w:rsid w:val="00EC3DA8"/>
    <w:rsid w:val="00EC670D"/>
    <w:rsid w:val="00EC7886"/>
    <w:rsid w:val="00ED2196"/>
    <w:rsid w:val="00EE233B"/>
    <w:rsid w:val="00EE2758"/>
    <w:rsid w:val="00EE353F"/>
    <w:rsid w:val="00EE637E"/>
    <w:rsid w:val="00EF0B51"/>
    <w:rsid w:val="00EF68DC"/>
    <w:rsid w:val="00F00633"/>
    <w:rsid w:val="00F03C41"/>
    <w:rsid w:val="00F12092"/>
    <w:rsid w:val="00F124D3"/>
    <w:rsid w:val="00F13554"/>
    <w:rsid w:val="00F13FDD"/>
    <w:rsid w:val="00F14A7A"/>
    <w:rsid w:val="00F15AC7"/>
    <w:rsid w:val="00F1754E"/>
    <w:rsid w:val="00F201A7"/>
    <w:rsid w:val="00F2221A"/>
    <w:rsid w:val="00F25E4B"/>
    <w:rsid w:val="00F27C0D"/>
    <w:rsid w:val="00F333F5"/>
    <w:rsid w:val="00F370D0"/>
    <w:rsid w:val="00F4070D"/>
    <w:rsid w:val="00F40E75"/>
    <w:rsid w:val="00F41129"/>
    <w:rsid w:val="00F42A75"/>
    <w:rsid w:val="00F44FAC"/>
    <w:rsid w:val="00F461EE"/>
    <w:rsid w:val="00F477B7"/>
    <w:rsid w:val="00F50BB7"/>
    <w:rsid w:val="00F51CE1"/>
    <w:rsid w:val="00F52904"/>
    <w:rsid w:val="00F53AF5"/>
    <w:rsid w:val="00F569D2"/>
    <w:rsid w:val="00F62DC4"/>
    <w:rsid w:val="00F6565A"/>
    <w:rsid w:val="00F6686B"/>
    <w:rsid w:val="00F70BDE"/>
    <w:rsid w:val="00F71055"/>
    <w:rsid w:val="00F7411A"/>
    <w:rsid w:val="00F81D2C"/>
    <w:rsid w:val="00F82875"/>
    <w:rsid w:val="00F833DD"/>
    <w:rsid w:val="00F876B7"/>
    <w:rsid w:val="00F90CF8"/>
    <w:rsid w:val="00F91D15"/>
    <w:rsid w:val="00F93F40"/>
    <w:rsid w:val="00F97728"/>
    <w:rsid w:val="00F97FC3"/>
    <w:rsid w:val="00FA00A4"/>
    <w:rsid w:val="00FA2CEB"/>
    <w:rsid w:val="00FA2E24"/>
    <w:rsid w:val="00FA42D0"/>
    <w:rsid w:val="00FA58B0"/>
    <w:rsid w:val="00FA5E53"/>
    <w:rsid w:val="00FA7711"/>
    <w:rsid w:val="00FB0826"/>
    <w:rsid w:val="00FB246F"/>
    <w:rsid w:val="00FB2A6E"/>
    <w:rsid w:val="00FB3CF6"/>
    <w:rsid w:val="00FC06A1"/>
    <w:rsid w:val="00FC1041"/>
    <w:rsid w:val="00FC192C"/>
    <w:rsid w:val="00FC3C0E"/>
    <w:rsid w:val="00FC7B8B"/>
    <w:rsid w:val="00FD4437"/>
    <w:rsid w:val="00FE1697"/>
    <w:rsid w:val="00FE5284"/>
    <w:rsid w:val="00FE6E7A"/>
    <w:rsid w:val="00FE70E3"/>
    <w:rsid w:val="00FE78AA"/>
    <w:rsid w:val="00FE7C7C"/>
    <w:rsid w:val="00FF300F"/>
    <w:rsid w:val="00FF319F"/>
    <w:rsid w:val="00FF504F"/>
    <w:rsid w:val="00FF6739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35F2"/>
  <w15:chartTrackingRefBased/>
  <w15:docId w15:val="{2D1E9845-0CBE-ED47-9036-D6E0AC0E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27158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7C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27158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Header">
    <w:name w:val="header"/>
    <w:basedOn w:val="Normal"/>
    <w:link w:val="HeaderChar"/>
    <w:rsid w:val="00127158"/>
    <w:pPr>
      <w:tabs>
        <w:tab w:val="center" w:pos="4320"/>
        <w:tab w:val="right" w:pos="8640"/>
      </w:tabs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127158"/>
    <w:rPr>
      <w:rFonts w:ascii="Garamond" w:eastAsia="Times New Roman" w:hAnsi="Garamond" w:cs="Times New Roman"/>
      <w:color w:val="008000"/>
      <w:w w:val="120"/>
      <w:lang w:val="en-CA"/>
    </w:rPr>
  </w:style>
  <w:style w:type="table" w:styleId="TableGrid">
    <w:name w:val="Table Grid"/>
    <w:basedOn w:val="TableNormal"/>
    <w:uiPriority w:val="39"/>
    <w:rsid w:val="00BA1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4F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94F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0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5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5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5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5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Rajajee, Venkatakrishna</dc:creator>
  <cp:keywords/>
  <dc:description/>
  <cp:lastModifiedBy>Hwang, David</cp:lastModifiedBy>
  <cp:revision>3</cp:revision>
  <dcterms:created xsi:type="dcterms:W3CDTF">2023-01-10T14:59:00Z</dcterms:created>
  <dcterms:modified xsi:type="dcterms:W3CDTF">2023-01-10T16:30:00Z</dcterms:modified>
</cp:coreProperties>
</file>