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327C5" w14:textId="77777777" w:rsidR="00E11A53" w:rsidRPr="002B6D86" w:rsidRDefault="00E11A53" w:rsidP="00E11A53">
      <w:pPr>
        <w:pBdr>
          <w:top w:val="nil"/>
          <w:left w:val="nil"/>
          <w:bottom w:val="nil"/>
          <w:right w:val="nil"/>
          <w:between w:val="nil"/>
        </w:pBdr>
        <w:rPr>
          <w:rStyle w:val="SubtleReference"/>
          <w:b w:val="0"/>
          <w:bCs/>
        </w:rPr>
      </w:pPr>
      <w:r w:rsidRPr="002B6D86">
        <w:rPr>
          <w:rStyle w:val="SubtleReference"/>
          <w:b w:val="0"/>
        </w:rPr>
        <w:t xml:space="preserve">Supplement Figs. 1–12 </w:t>
      </w:r>
      <w:r w:rsidRPr="002B6D86">
        <w:rPr>
          <w:b/>
          <w:bCs/>
        </w:rPr>
        <w:t>Calibration plots for Hold-out year 1</w:t>
      </w:r>
      <w:r w:rsidRPr="002B6D86">
        <w:rPr>
          <w:b/>
          <w:bCs/>
        </w:rPr>
        <w:softHyphen/>
        <w:t>–12.</w:t>
      </w:r>
    </w:p>
    <w:p w14:paraId="22B87BAC" w14:textId="59ED2BCF" w:rsidR="00E11A53" w:rsidRDefault="00E11A53" w:rsidP="00CF09A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</w:rPr>
      </w:pPr>
      <w:r w:rsidRPr="002B6D86">
        <w:rPr>
          <w:rStyle w:val="SubtleReference"/>
          <w:b w:val="0"/>
          <w:bCs/>
        </w:rPr>
        <w:t xml:space="preserve">Supplement Figs. 13–24 </w:t>
      </w:r>
      <w:r w:rsidRPr="002B6D86">
        <w:rPr>
          <w:b/>
          <w:bCs/>
        </w:rPr>
        <w:t>Net Benefit curves for Hold-out year 1–12.</w:t>
      </w:r>
    </w:p>
    <w:p w14:paraId="4883B3D0" w14:textId="77777777" w:rsidR="008465CF" w:rsidRPr="00D304D5" w:rsidRDefault="008465CF" w:rsidP="008465CF">
      <w:pPr>
        <w:pBdr>
          <w:top w:val="nil"/>
          <w:left w:val="nil"/>
          <w:bottom w:val="nil"/>
          <w:right w:val="nil"/>
          <w:between w:val="nil"/>
        </w:pBdr>
        <w:rPr>
          <w:rStyle w:val="SubtleReference"/>
          <w:b w:val="0"/>
          <w:bCs/>
        </w:rPr>
      </w:pPr>
      <w:r w:rsidRPr="002B6D86">
        <w:rPr>
          <w:rStyle w:val="SubtleReference"/>
          <w:b w:val="0"/>
        </w:rPr>
        <w:t>Supplement Table 1</w:t>
      </w:r>
      <w:r w:rsidRPr="002B6D86">
        <w:rPr>
          <w:rStyle w:val="SubtleReference"/>
          <w:b w:val="0"/>
          <w:color w:val="000000" w:themeColor="text1"/>
        </w:rPr>
        <w:t xml:space="preserve"> Comparison of different thresholds.</w:t>
      </w:r>
      <w:r w:rsidRPr="00985361">
        <w:rPr>
          <w:rStyle w:val="SubtleReference"/>
          <w:bCs/>
          <w:color w:val="000000" w:themeColor="text1"/>
        </w:rPr>
        <w:t xml:space="preserve"> Default threshold was 0.5. </w:t>
      </w:r>
      <w:r w:rsidRPr="00985361">
        <w:rPr>
          <w:color w:val="000000" w:themeColor="text1"/>
        </w:rPr>
        <w:t xml:space="preserve">Tuned threshold was defined as the threshold creating the largest sum of sensitivity and specificity in the training set. The </w:t>
      </w:r>
      <w:r>
        <w:rPr>
          <w:color w:val="000000" w:themeColor="text1"/>
        </w:rPr>
        <w:t>90</w:t>
      </w:r>
      <w:r w:rsidRPr="00985361">
        <w:rPr>
          <w:color w:val="000000" w:themeColor="text1"/>
        </w:rPr>
        <w:t xml:space="preserve"> threshold was defined as the threshold that resulted in a 90% sensitivity in the training set.</w:t>
      </w:r>
      <w:bookmarkStart w:id="0" w:name="_GoBack"/>
      <w:bookmarkEnd w:id="0"/>
    </w:p>
    <w:sectPr w:rsidR="008465CF" w:rsidRPr="00D304D5">
      <w:footerReference w:type="even" r:id="rId7"/>
      <w:footerReference w:type="default" r:id="rId8"/>
      <w:footerReference w:type="first" r:id="rId9"/>
      <w:pgSz w:w="11906" w:h="16838"/>
      <w:pgMar w:top="1419" w:right="1417" w:bottom="1439" w:left="141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D9D07" w14:textId="77777777" w:rsidR="000A45A9" w:rsidRDefault="000A45A9">
      <w:pPr>
        <w:spacing w:after="0" w:line="240" w:lineRule="auto"/>
      </w:pPr>
      <w:r>
        <w:separator/>
      </w:r>
    </w:p>
  </w:endnote>
  <w:endnote w:type="continuationSeparator" w:id="0">
    <w:p w14:paraId="7D36FB11" w14:textId="77777777" w:rsidR="000A45A9" w:rsidRDefault="000A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03265" w14:textId="77777777" w:rsidR="00E27ADD" w:rsidRDefault="004D5397">
    <w:pPr>
      <w:spacing w:after="0" w:line="259" w:lineRule="auto"/>
      <w:jc w:val="center"/>
    </w:pPr>
    <w:r>
      <w:fldChar w:fldCharType="begin"/>
    </w:r>
    <w:r>
      <w:instrText>PAGE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E4CE8" w14:textId="77777777" w:rsidR="00E27ADD" w:rsidRDefault="004D5397">
    <w:pPr>
      <w:spacing w:after="0" w:line="259" w:lineRule="auto"/>
      <w:jc w:val="center"/>
    </w:pPr>
    <w:r>
      <w:fldChar w:fldCharType="begin"/>
    </w:r>
    <w:r>
      <w:instrText>PAGE</w:instrText>
    </w:r>
    <w:r>
      <w:fldChar w:fldCharType="separate"/>
    </w:r>
    <w:r w:rsidR="00E11A53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73810" w14:textId="77777777" w:rsidR="00E27ADD" w:rsidRDefault="00E27ADD">
    <w:pPr>
      <w:spacing w:after="160" w:line="259" w:lineRule="auto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1D1AF" w14:textId="77777777" w:rsidR="000A45A9" w:rsidRDefault="000A45A9">
      <w:pPr>
        <w:spacing w:after="0" w:line="240" w:lineRule="auto"/>
      </w:pPr>
      <w:r>
        <w:separator/>
      </w:r>
    </w:p>
  </w:footnote>
  <w:footnote w:type="continuationSeparator" w:id="0">
    <w:p w14:paraId="53BBE900" w14:textId="77777777" w:rsidR="000A45A9" w:rsidRDefault="000A4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B4506"/>
    <w:multiLevelType w:val="hybridMultilevel"/>
    <w:tmpl w:val="B6CE7C3A"/>
    <w:lvl w:ilvl="0" w:tplc="5AD62A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C527E"/>
    <w:multiLevelType w:val="hybridMultilevel"/>
    <w:tmpl w:val="018A6670"/>
    <w:lvl w:ilvl="0" w:tplc="041D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5E2F0B2E"/>
    <w:multiLevelType w:val="hybridMultilevel"/>
    <w:tmpl w:val="118C8F84"/>
    <w:lvl w:ilvl="0" w:tplc="041D0001">
      <w:start w:val="1"/>
      <w:numFmt w:val="bullet"/>
      <w:lvlText w:val=""/>
      <w:lvlJc w:val="left"/>
      <w:pPr>
        <w:ind w:left="54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4F"/>
    <w:rsid w:val="00000056"/>
    <w:rsid w:val="00017BEE"/>
    <w:rsid w:val="000A2853"/>
    <w:rsid w:val="000A45A9"/>
    <w:rsid w:val="00161275"/>
    <w:rsid w:val="00175FAC"/>
    <w:rsid w:val="001D0F9D"/>
    <w:rsid w:val="00204586"/>
    <w:rsid w:val="00205007"/>
    <w:rsid w:val="0021230C"/>
    <w:rsid w:val="002224A0"/>
    <w:rsid w:val="00240039"/>
    <w:rsid w:val="00262E61"/>
    <w:rsid w:val="00272095"/>
    <w:rsid w:val="002E5ECA"/>
    <w:rsid w:val="002F59CF"/>
    <w:rsid w:val="00313D64"/>
    <w:rsid w:val="00360226"/>
    <w:rsid w:val="00376126"/>
    <w:rsid w:val="003B6616"/>
    <w:rsid w:val="003C4A90"/>
    <w:rsid w:val="004760C9"/>
    <w:rsid w:val="004A255B"/>
    <w:rsid w:val="004C4706"/>
    <w:rsid w:val="004D5397"/>
    <w:rsid w:val="004E2C8F"/>
    <w:rsid w:val="00560807"/>
    <w:rsid w:val="00561751"/>
    <w:rsid w:val="00562C91"/>
    <w:rsid w:val="00605189"/>
    <w:rsid w:val="00623200"/>
    <w:rsid w:val="00656AF4"/>
    <w:rsid w:val="006D4BD0"/>
    <w:rsid w:val="00716399"/>
    <w:rsid w:val="00756BD4"/>
    <w:rsid w:val="00780BF8"/>
    <w:rsid w:val="0080159D"/>
    <w:rsid w:val="00807267"/>
    <w:rsid w:val="00841BAF"/>
    <w:rsid w:val="008465CF"/>
    <w:rsid w:val="00854B65"/>
    <w:rsid w:val="00861D51"/>
    <w:rsid w:val="008920E8"/>
    <w:rsid w:val="008F6214"/>
    <w:rsid w:val="00903999"/>
    <w:rsid w:val="0093644A"/>
    <w:rsid w:val="00942775"/>
    <w:rsid w:val="009D2B1C"/>
    <w:rsid w:val="00AC6BB5"/>
    <w:rsid w:val="00B31E5C"/>
    <w:rsid w:val="00B578B7"/>
    <w:rsid w:val="00B646B6"/>
    <w:rsid w:val="00B87C01"/>
    <w:rsid w:val="00C055CC"/>
    <w:rsid w:val="00C21E3D"/>
    <w:rsid w:val="00C91A42"/>
    <w:rsid w:val="00CA67D5"/>
    <w:rsid w:val="00CC0D34"/>
    <w:rsid w:val="00CD3624"/>
    <w:rsid w:val="00CE3C66"/>
    <w:rsid w:val="00CF09A9"/>
    <w:rsid w:val="00D21EAE"/>
    <w:rsid w:val="00D572F8"/>
    <w:rsid w:val="00DF76DE"/>
    <w:rsid w:val="00E11A53"/>
    <w:rsid w:val="00E27ADD"/>
    <w:rsid w:val="00E51620"/>
    <w:rsid w:val="00E86E40"/>
    <w:rsid w:val="00E95254"/>
    <w:rsid w:val="00EB1103"/>
    <w:rsid w:val="00EB3E91"/>
    <w:rsid w:val="00EB41C9"/>
    <w:rsid w:val="00F11C1F"/>
    <w:rsid w:val="00F553FD"/>
    <w:rsid w:val="00FB67C9"/>
    <w:rsid w:val="00FD6D4F"/>
    <w:rsid w:val="00FE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C7830"/>
  <w15:chartTrackingRefBased/>
  <w15:docId w15:val="{4F92A80F-C5D4-9145-8FA7-6998C93F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D4F"/>
    <w:pPr>
      <w:spacing w:after="200" w:line="276" w:lineRule="auto"/>
      <w:jc w:val="both"/>
    </w:pPr>
    <w:rPr>
      <w:rFonts w:ascii="Calibri" w:eastAsia="Calibri" w:hAnsi="Calibri" w:cs="Calibri"/>
      <w:kern w:val="0"/>
      <w:sz w:val="20"/>
      <w:szCs w:val="20"/>
      <w:lang w:val="en-US" w:eastAsia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D4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D4F"/>
    <w:rPr>
      <w:rFonts w:ascii="Calibri" w:eastAsia="Calibri" w:hAnsi="Calibri" w:cs="Calibri"/>
      <w:smallCaps/>
      <w:spacing w:val="5"/>
      <w:kern w:val="0"/>
      <w:sz w:val="32"/>
      <w:szCs w:val="32"/>
      <w:lang w:val="en-US" w:eastAsia="sv-SE"/>
      <w14:ligatures w14:val="none"/>
    </w:rPr>
  </w:style>
  <w:style w:type="paragraph" w:styleId="ListParagraph">
    <w:name w:val="List Paragraph"/>
    <w:basedOn w:val="Normal"/>
    <w:uiPriority w:val="34"/>
    <w:qFormat/>
    <w:rsid w:val="00FD6D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D4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D6D4F"/>
    <w:pPr>
      <w:jc w:val="both"/>
    </w:pPr>
    <w:rPr>
      <w:rFonts w:ascii="Calibri" w:eastAsia="Calibri" w:hAnsi="Calibri" w:cs="Calibri"/>
      <w:kern w:val="0"/>
      <w:sz w:val="20"/>
      <w:szCs w:val="20"/>
      <w:lang w:val="en-US" w:eastAsia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teraturfrteckning1">
    <w:name w:val="Litteraturförteckning1"/>
    <w:basedOn w:val="Normal"/>
    <w:link w:val="BibliographyChar"/>
    <w:rsid w:val="00240039"/>
    <w:pPr>
      <w:tabs>
        <w:tab w:val="left" w:pos="260"/>
      </w:tabs>
      <w:spacing w:after="240" w:line="240" w:lineRule="auto"/>
      <w:ind w:left="264" w:hanging="264"/>
    </w:pPr>
  </w:style>
  <w:style w:type="character" w:customStyle="1" w:styleId="BibliographyChar">
    <w:name w:val="Bibliography Char"/>
    <w:basedOn w:val="DefaultParagraphFont"/>
    <w:link w:val="Litteraturfrteckning1"/>
    <w:rsid w:val="00240039"/>
    <w:rPr>
      <w:rFonts w:ascii="Calibri" w:eastAsia="Calibri" w:hAnsi="Calibri" w:cs="Calibri"/>
      <w:kern w:val="0"/>
      <w:sz w:val="20"/>
      <w:szCs w:val="20"/>
      <w:lang w:val="en-US" w:eastAsia="sv-S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2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2C8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E2C8F"/>
    <w:rPr>
      <w:rFonts w:ascii="Calibri" w:eastAsia="Calibri" w:hAnsi="Calibri" w:cs="Calibri"/>
      <w:kern w:val="0"/>
      <w:sz w:val="20"/>
      <w:szCs w:val="20"/>
      <w:lang w:val="en-US" w:eastAsia="sv-S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C8F"/>
    <w:rPr>
      <w:rFonts w:ascii="Calibri" w:eastAsia="Calibri" w:hAnsi="Calibri" w:cs="Calibri"/>
      <w:b/>
      <w:bCs/>
      <w:kern w:val="0"/>
      <w:sz w:val="20"/>
      <w:szCs w:val="20"/>
      <w:lang w:val="en-US" w:eastAsia="sv-SE"/>
      <w14:ligatures w14:val="none"/>
    </w:rPr>
  </w:style>
  <w:style w:type="paragraph" w:styleId="Revision">
    <w:name w:val="Revision"/>
    <w:hidden/>
    <w:uiPriority w:val="99"/>
    <w:semiHidden/>
    <w:rsid w:val="00623200"/>
    <w:rPr>
      <w:rFonts w:ascii="Calibri" w:eastAsia="Calibri" w:hAnsi="Calibri" w:cs="Calibri"/>
      <w:kern w:val="0"/>
      <w:sz w:val="20"/>
      <w:szCs w:val="20"/>
      <w:lang w:val="en-US" w:eastAsia="sv-S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267"/>
    <w:rPr>
      <w:rFonts w:ascii="Segoe UI" w:eastAsia="Calibri" w:hAnsi="Segoe UI" w:cs="Segoe UI"/>
      <w:kern w:val="0"/>
      <w:sz w:val="18"/>
      <w:szCs w:val="18"/>
      <w:lang w:val="en-US" w:eastAsia="sv-SE"/>
      <w14:ligatures w14:val="none"/>
    </w:rPr>
  </w:style>
  <w:style w:type="paragraph" w:customStyle="1" w:styleId="Litteraturfrteckning2">
    <w:name w:val="Litteraturförteckning2"/>
    <w:basedOn w:val="Normal"/>
    <w:link w:val="BibliographyChar1"/>
    <w:rsid w:val="00FE2EBE"/>
    <w:pPr>
      <w:tabs>
        <w:tab w:val="left" w:pos="380"/>
      </w:tabs>
      <w:spacing w:after="240" w:line="240" w:lineRule="auto"/>
      <w:ind w:left="384" w:hanging="384"/>
    </w:pPr>
    <w:rPr>
      <w:spacing w:val="5"/>
    </w:rPr>
  </w:style>
  <w:style w:type="character" w:customStyle="1" w:styleId="BibliographyChar1">
    <w:name w:val="Bibliography Char1"/>
    <w:basedOn w:val="Heading1Char"/>
    <w:link w:val="Litteraturfrteckning2"/>
    <w:rsid w:val="00FE2EBE"/>
    <w:rPr>
      <w:rFonts w:ascii="Calibri" w:eastAsia="Calibri" w:hAnsi="Calibri" w:cs="Calibri"/>
      <w:smallCaps w:val="0"/>
      <w:spacing w:val="5"/>
      <w:kern w:val="0"/>
      <w:sz w:val="20"/>
      <w:szCs w:val="20"/>
      <w:lang w:val="en-US" w:eastAsia="sv-SE"/>
      <w14:ligatures w14:val="none"/>
    </w:rPr>
  </w:style>
  <w:style w:type="character" w:styleId="SubtleReference">
    <w:name w:val="Subtle Reference"/>
    <w:uiPriority w:val="31"/>
    <w:qFormat/>
    <w:rsid w:val="00E11A5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Galos</dc:creator>
  <cp:keywords/>
  <dc:description/>
  <cp:lastModifiedBy>Shenbagavalli  Rajendran</cp:lastModifiedBy>
  <cp:revision>16</cp:revision>
  <dcterms:created xsi:type="dcterms:W3CDTF">2023-12-06T12:09:00Z</dcterms:created>
  <dcterms:modified xsi:type="dcterms:W3CDTF">2024-09-12T09:15:00Z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id="rHaGxq9P"/&gt;&lt;style id="http://www.zotero.org/styles/the-new-england-journal-of-medicine"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</Properties>
</file>