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848B2" w14:textId="77777777" w:rsidR="00B63C8D" w:rsidRPr="00B63C8D" w:rsidRDefault="00B63C8D" w:rsidP="00B63C8D">
      <w:pPr>
        <w:spacing w:line="360" w:lineRule="auto"/>
        <w:jc w:val="both"/>
        <w:rPr>
          <w:rFonts w:ascii="Arial" w:hAnsi="Arial" w:cs="Arial"/>
          <w:b/>
          <w:bCs/>
          <w:sz w:val="26"/>
          <w:szCs w:val="26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Supplementary Material</w:t>
      </w:r>
    </w:p>
    <w:p w14:paraId="44FC54F8" w14:textId="77777777" w:rsidR="00B63C8D" w:rsidRDefault="00B63C8D" w:rsidP="00B63C8D">
      <w:pPr>
        <w:spacing w:line="360" w:lineRule="auto"/>
        <w:jc w:val="both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76FCAB78" w14:textId="7EC8FFFE" w:rsidR="00B63C8D" w:rsidRPr="005057B3" w:rsidRDefault="00B63C8D" w:rsidP="00B63C8D">
      <w:pPr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proofErr w:type="spellStart"/>
      <w:r w:rsidRPr="005057B3">
        <w:rPr>
          <w:rFonts w:ascii="Arial" w:hAnsi="Arial" w:cs="Arial"/>
          <w:sz w:val="24"/>
          <w:szCs w:val="24"/>
          <w:lang w:val="en-GB"/>
        </w:rPr>
        <w:t>Hemoglobin</w:t>
      </w:r>
      <w:proofErr w:type="spellEnd"/>
      <w:r w:rsidRPr="005057B3">
        <w:rPr>
          <w:rFonts w:ascii="Arial" w:hAnsi="Arial" w:cs="Arial"/>
          <w:sz w:val="24"/>
          <w:szCs w:val="24"/>
          <w:lang w:val="en-GB"/>
        </w:rPr>
        <w:t xml:space="preserve"> and perihematomal edema after intracerebral hemorrhage: a post-hoc analysis of the i-DEF trial</w:t>
      </w:r>
    </w:p>
    <w:p w14:paraId="10C09508" w14:textId="003EA67E" w:rsidR="00372E00" w:rsidRPr="005057B3" w:rsidRDefault="00B63C8D" w:rsidP="00372E0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057B3">
        <w:rPr>
          <w:rFonts w:ascii="Arial" w:hAnsi="Arial" w:cs="Arial"/>
          <w:sz w:val="20"/>
          <w:szCs w:val="20"/>
          <w:lang w:val="en-GB"/>
        </w:rPr>
        <w:t xml:space="preserve">Polymeris </w:t>
      </w:r>
      <w:r w:rsidR="00372E00" w:rsidRPr="005057B3">
        <w:rPr>
          <w:rFonts w:ascii="Arial" w:hAnsi="Arial" w:cs="Arial"/>
          <w:sz w:val="20"/>
          <w:szCs w:val="20"/>
          <w:lang w:val="en-GB"/>
        </w:rPr>
        <w:t>A</w:t>
      </w:r>
      <w:r w:rsidR="00984620">
        <w:rPr>
          <w:rFonts w:ascii="Arial" w:hAnsi="Arial" w:cs="Arial"/>
          <w:sz w:val="20"/>
          <w:szCs w:val="20"/>
          <w:lang w:val="en-GB"/>
        </w:rPr>
        <w:t>A</w:t>
      </w:r>
      <w:r w:rsidR="00372E00" w:rsidRPr="005057B3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="00372E00" w:rsidRPr="005057B3">
        <w:rPr>
          <w:rFonts w:ascii="Arial" w:hAnsi="Arial" w:cs="Arial"/>
          <w:sz w:val="20"/>
          <w:szCs w:val="20"/>
          <w:lang w:val="en-GB"/>
        </w:rPr>
        <w:t>Lioutas</w:t>
      </w:r>
      <w:proofErr w:type="spellEnd"/>
      <w:r w:rsidR="00372E00" w:rsidRPr="005057B3">
        <w:rPr>
          <w:rFonts w:ascii="Arial" w:hAnsi="Arial" w:cs="Arial"/>
          <w:sz w:val="20"/>
          <w:szCs w:val="20"/>
          <w:lang w:val="en-GB"/>
        </w:rPr>
        <w:t xml:space="preserve"> VA, </w:t>
      </w:r>
      <w:proofErr w:type="spellStart"/>
      <w:r w:rsidR="00372E00" w:rsidRPr="005057B3">
        <w:rPr>
          <w:rFonts w:ascii="Arial" w:hAnsi="Arial" w:cs="Arial"/>
          <w:sz w:val="20"/>
          <w:szCs w:val="20"/>
          <w:lang w:val="en-GB"/>
        </w:rPr>
        <w:t>Marchina</w:t>
      </w:r>
      <w:proofErr w:type="spellEnd"/>
      <w:r w:rsidR="00372E00" w:rsidRPr="005057B3">
        <w:rPr>
          <w:rFonts w:ascii="Arial" w:hAnsi="Arial" w:cs="Arial"/>
          <w:sz w:val="20"/>
          <w:szCs w:val="20"/>
          <w:lang w:val="en-GB"/>
        </w:rPr>
        <w:t xml:space="preserve"> S, Seiffge DJ, Roh DJ, Poyraz </w:t>
      </w:r>
      <w:r w:rsidR="005057B3" w:rsidRPr="005057B3">
        <w:rPr>
          <w:rFonts w:ascii="Arial" w:hAnsi="Arial" w:cs="Arial"/>
          <w:sz w:val="20"/>
          <w:szCs w:val="20"/>
          <w:lang w:val="en-GB"/>
        </w:rPr>
        <w:t xml:space="preserve">FC, Selim MH, </w:t>
      </w:r>
      <w:r w:rsidR="00372E00" w:rsidRPr="005057B3">
        <w:rPr>
          <w:rFonts w:ascii="Arial" w:hAnsi="Arial" w:cs="Arial"/>
          <w:sz w:val="20"/>
          <w:szCs w:val="20"/>
          <w:lang w:val="en-GB"/>
        </w:rPr>
        <w:t>i-DEF Investigators</w:t>
      </w:r>
    </w:p>
    <w:p w14:paraId="19EC60BF" w14:textId="77777777" w:rsidR="00B63C8D" w:rsidRDefault="00B63C8D" w:rsidP="00B63C8D">
      <w:pPr>
        <w:spacing w:line="360" w:lineRule="auto"/>
        <w:jc w:val="both"/>
        <w:rPr>
          <w:rFonts w:ascii="Arial" w:hAnsi="Arial" w:cs="Arial"/>
          <w:b/>
          <w:bCs/>
          <w:sz w:val="26"/>
          <w:szCs w:val="26"/>
          <w:lang w:val="en-GB"/>
        </w:rPr>
        <w:sectPr w:rsidR="00B63C8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292E13E" w14:textId="352B86CD" w:rsidR="00B63C8D" w:rsidRDefault="00B63C8D" w:rsidP="00B52BC8">
      <w:pPr>
        <w:spacing w:after="0" w:line="360" w:lineRule="auto"/>
        <w:jc w:val="both"/>
        <w:rPr>
          <w:rFonts w:ascii="Arial" w:hAnsi="Arial" w:cs="Arial"/>
          <w:lang w:val="en-GB"/>
        </w:rPr>
      </w:pPr>
      <w:r w:rsidRPr="001910C3">
        <w:rPr>
          <w:rFonts w:ascii="Arial" w:hAnsi="Arial" w:cs="Arial"/>
          <w:b/>
          <w:bCs/>
          <w:lang w:val="en-GB"/>
        </w:rPr>
        <w:lastRenderedPageBreak/>
        <w:t xml:space="preserve">Supplementary Figure 1. </w:t>
      </w:r>
      <w:r w:rsidR="00916EDC" w:rsidRPr="001910C3">
        <w:rPr>
          <w:rFonts w:ascii="Arial" w:hAnsi="Arial" w:cs="Arial"/>
          <w:lang w:val="en-GB"/>
        </w:rPr>
        <w:t>Workflow of the assessment of perihematomal edema</w:t>
      </w:r>
    </w:p>
    <w:p w14:paraId="40BEB558" w14:textId="52911CD2" w:rsidR="009A10A8" w:rsidRDefault="009A10A8" w:rsidP="00B52BC8">
      <w:pPr>
        <w:tabs>
          <w:tab w:val="left" w:pos="11070"/>
        </w:tabs>
        <w:spacing w:line="360" w:lineRule="auto"/>
        <w:jc w:val="both"/>
        <w:rPr>
          <w:rFonts w:ascii="Arial" w:hAnsi="Arial" w:cs="Arial"/>
          <w:noProof/>
          <w:lang w:val="en-GB"/>
        </w:rPr>
      </w:pPr>
      <w:r>
        <w:rPr>
          <w:rFonts w:ascii="Arial" w:hAnsi="Arial" w:cs="Arial"/>
          <w:noProof/>
          <w:lang w:val="en-GB"/>
        </w:rPr>
        <w:drawing>
          <wp:inline distT="0" distB="0" distL="0" distR="0" wp14:anchorId="6C36D12D" wp14:editId="2E31FCA3">
            <wp:extent cx="8860790" cy="3096895"/>
            <wp:effectExtent l="19050" t="19050" r="0" b="8255"/>
            <wp:docPr id="2523485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0790" cy="30968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5554B8" w14:textId="16DF9CD7" w:rsidR="00407647" w:rsidRDefault="00407647" w:rsidP="00707F4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GB"/>
        </w:rPr>
      </w:pPr>
      <w:r w:rsidRPr="00707F4D">
        <w:rPr>
          <w:rFonts w:ascii="Arial" w:hAnsi="Arial" w:cs="Arial"/>
          <w:lang w:val="en-GB"/>
        </w:rPr>
        <w:t>S</w:t>
      </w:r>
      <w:r w:rsidR="00E02522" w:rsidRPr="00707F4D">
        <w:rPr>
          <w:rFonts w:ascii="Arial" w:hAnsi="Arial" w:cs="Arial"/>
          <w:lang w:val="en-GB"/>
        </w:rPr>
        <w:t xml:space="preserve">egmentation of </w:t>
      </w:r>
      <w:r w:rsidR="00226428" w:rsidRPr="00707F4D">
        <w:rPr>
          <w:rFonts w:ascii="Arial" w:hAnsi="Arial" w:cs="Arial"/>
          <w:lang w:val="en-GB"/>
        </w:rPr>
        <w:t xml:space="preserve">intracerebral </w:t>
      </w:r>
      <w:r w:rsidR="00E02522" w:rsidRPr="00707F4D">
        <w:rPr>
          <w:rFonts w:ascii="Arial" w:hAnsi="Arial" w:cs="Arial"/>
          <w:lang w:val="en-GB"/>
        </w:rPr>
        <w:t xml:space="preserve">hematoma (ICH; red) and perihematomal edema (PHE; green) </w:t>
      </w:r>
      <w:r w:rsidR="00D73EDE" w:rsidRPr="00707F4D">
        <w:rPr>
          <w:rFonts w:ascii="Arial" w:hAnsi="Arial" w:cs="Arial"/>
          <w:lang w:val="en-GB"/>
        </w:rPr>
        <w:t>is</w:t>
      </w:r>
      <w:r w:rsidR="00B80D29" w:rsidRPr="00707F4D">
        <w:rPr>
          <w:rFonts w:ascii="Arial" w:hAnsi="Arial" w:cs="Arial"/>
          <w:lang w:val="en-GB"/>
        </w:rPr>
        <w:t xml:space="preserve"> done using a semi-automated approach based on </w:t>
      </w:r>
      <w:r w:rsidR="00996F3B" w:rsidRPr="00707F4D">
        <w:rPr>
          <w:rFonts w:ascii="Arial" w:hAnsi="Arial" w:cs="Arial"/>
          <w:lang w:val="en-GB"/>
        </w:rPr>
        <w:t>density</w:t>
      </w:r>
      <w:r w:rsidR="00F048D0" w:rsidRPr="00707F4D">
        <w:rPr>
          <w:rFonts w:ascii="Arial" w:hAnsi="Arial" w:cs="Arial"/>
          <w:lang w:val="en-GB"/>
        </w:rPr>
        <w:t xml:space="preserve"> threshold</w:t>
      </w:r>
      <w:r w:rsidR="00B80D29" w:rsidRPr="00707F4D">
        <w:rPr>
          <w:rFonts w:ascii="Arial" w:hAnsi="Arial" w:cs="Arial"/>
          <w:lang w:val="en-GB"/>
        </w:rPr>
        <w:t xml:space="preserve">s </w:t>
      </w:r>
      <w:r w:rsidR="00F048D0" w:rsidRPr="00707F4D">
        <w:rPr>
          <w:rFonts w:ascii="Arial" w:hAnsi="Arial" w:cs="Arial"/>
          <w:lang w:val="en-GB"/>
        </w:rPr>
        <w:t xml:space="preserve">with </w:t>
      </w:r>
      <w:r w:rsidR="00B80D29" w:rsidRPr="00707F4D">
        <w:rPr>
          <w:rFonts w:ascii="Arial" w:hAnsi="Arial" w:cs="Arial"/>
          <w:lang w:val="en-GB"/>
        </w:rPr>
        <w:t xml:space="preserve">subsequent </w:t>
      </w:r>
      <w:r w:rsidR="00F048D0" w:rsidRPr="00707F4D">
        <w:rPr>
          <w:rFonts w:ascii="Arial" w:hAnsi="Arial" w:cs="Arial"/>
          <w:lang w:val="en-GB"/>
        </w:rPr>
        <w:t>manual correction</w:t>
      </w:r>
      <w:r w:rsidR="00B614BB" w:rsidRPr="00707F4D">
        <w:rPr>
          <w:rFonts w:ascii="Arial" w:hAnsi="Arial" w:cs="Arial"/>
          <w:lang w:val="en-GB"/>
        </w:rPr>
        <w:t xml:space="preserve"> on each slice</w:t>
      </w:r>
      <w:r w:rsidR="00B80D29" w:rsidRPr="00707F4D">
        <w:rPr>
          <w:rFonts w:ascii="Arial" w:hAnsi="Arial" w:cs="Arial"/>
          <w:lang w:val="en-GB"/>
        </w:rPr>
        <w:t xml:space="preserve"> using </w:t>
      </w:r>
      <w:r w:rsidR="00B0408E" w:rsidRPr="00707F4D">
        <w:rPr>
          <w:rFonts w:ascii="Arial" w:hAnsi="Arial" w:cs="Arial"/>
          <w:lang w:val="en-GB"/>
        </w:rPr>
        <w:t>the ‘</w:t>
      </w:r>
      <w:proofErr w:type="spellStart"/>
      <w:r w:rsidR="00B0408E" w:rsidRPr="00707F4D">
        <w:rPr>
          <w:rFonts w:ascii="Arial" w:hAnsi="Arial" w:cs="Arial"/>
          <w:lang w:val="en-GB"/>
        </w:rPr>
        <w:t>Analyze</w:t>
      </w:r>
      <w:proofErr w:type="spellEnd"/>
      <w:r w:rsidR="00B0408E" w:rsidRPr="00707F4D">
        <w:rPr>
          <w:rFonts w:ascii="Arial" w:hAnsi="Arial" w:cs="Arial"/>
          <w:lang w:val="en-GB"/>
        </w:rPr>
        <w:t xml:space="preserve">’ imaging analysis software. </w:t>
      </w:r>
    </w:p>
    <w:p w14:paraId="2BF8B80D" w14:textId="77777777" w:rsidR="00707F4D" w:rsidRPr="00707F4D" w:rsidRDefault="00707F4D" w:rsidP="00707F4D">
      <w:pPr>
        <w:pStyle w:val="ListParagraph"/>
        <w:jc w:val="both"/>
        <w:rPr>
          <w:rFonts w:ascii="Arial" w:hAnsi="Arial" w:cs="Arial"/>
          <w:lang w:val="en-GB"/>
        </w:rPr>
      </w:pPr>
    </w:p>
    <w:p w14:paraId="215BD6F9" w14:textId="365B8292" w:rsidR="00CD12CF" w:rsidRDefault="00407647" w:rsidP="00707F4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GB"/>
        </w:rPr>
      </w:pPr>
      <w:r w:rsidRPr="00707F4D">
        <w:rPr>
          <w:rFonts w:ascii="Arial" w:hAnsi="Arial" w:cs="Arial"/>
          <w:lang w:val="en-GB"/>
        </w:rPr>
        <w:t>T</w:t>
      </w:r>
      <w:r w:rsidR="004F73B6" w:rsidRPr="00707F4D">
        <w:rPr>
          <w:rFonts w:ascii="Arial" w:hAnsi="Arial" w:cs="Arial"/>
          <w:lang w:val="en-GB"/>
        </w:rPr>
        <w:t xml:space="preserve">he </w:t>
      </w:r>
      <w:r w:rsidR="00A22222" w:rsidRPr="00707F4D">
        <w:rPr>
          <w:rFonts w:ascii="Arial" w:hAnsi="Arial" w:cs="Arial"/>
          <w:lang w:val="en-GB"/>
        </w:rPr>
        <w:t>software output</w:t>
      </w:r>
      <w:r w:rsidR="00D73EDE" w:rsidRPr="00707F4D">
        <w:rPr>
          <w:rFonts w:ascii="Arial" w:hAnsi="Arial" w:cs="Arial"/>
          <w:lang w:val="en-GB"/>
        </w:rPr>
        <w:t>s</w:t>
      </w:r>
      <w:r w:rsidR="00A22222" w:rsidRPr="00707F4D">
        <w:rPr>
          <w:rFonts w:ascii="Arial" w:hAnsi="Arial" w:cs="Arial"/>
          <w:lang w:val="en-GB"/>
        </w:rPr>
        <w:t xml:space="preserve"> the </w:t>
      </w:r>
      <w:r w:rsidR="004F73B6" w:rsidRPr="00707F4D">
        <w:rPr>
          <w:rFonts w:ascii="Arial" w:hAnsi="Arial" w:cs="Arial"/>
          <w:lang w:val="en-GB"/>
        </w:rPr>
        <w:t xml:space="preserve">volume of ICH and PHE </w:t>
      </w:r>
      <w:r w:rsidR="00A22222" w:rsidRPr="00707F4D">
        <w:rPr>
          <w:rFonts w:ascii="Arial" w:hAnsi="Arial" w:cs="Arial"/>
          <w:lang w:val="en-GB"/>
        </w:rPr>
        <w:t>using the segment</w:t>
      </w:r>
      <w:r w:rsidR="007B4784" w:rsidRPr="00707F4D">
        <w:rPr>
          <w:rFonts w:ascii="Arial" w:hAnsi="Arial" w:cs="Arial"/>
          <w:lang w:val="en-GB"/>
        </w:rPr>
        <w:t xml:space="preserve">ation data. </w:t>
      </w:r>
    </w:p>
    <w:p w14:paraId="2D5509ED" w14:textId="77777777" w:rsidR="00707F4D" w:rsidRPr="00707F4D" w:rsidRDefault="00707F4D" w:rsidP="00707F4D">
      <w:pPr>
        <w:pStyle w:val="ListParagraph"/>
        <w:rPr>
          <w:rFonts w:ascii="Arial" w:hAnsi="Arial" w:cs="Arial"/>
          <w:lang w:val="en-GB"/>
        </w:rPr>
      </w:pPr>
    </w:p>
    <w:p w14:paraId="79C4F1B8" w14:textId="530366AA" w:rsidR="00204085" w:rsidRPr="00707F4D" w:rsidRDefault="00CD12CF" w:rsidP="00707F4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GB"/>
        </w:rPr>
      </w:pPr>
      <w:r w:rsidRPr="00707F4D">
        <w:rPr>
          <w:rFonts w:ascii="Arial" w:hAnsi="Arial" w:cs="Arial"/>
          <w:lang w:val="en-GB"/>
        </w:rPr>
        <w:t xml:space="preserve">The volume </w:t>
      </w:r>
      <w:r w:rsidR="00CB7F48" w:rsidRPr="00707F4D">
        <w:rPr>
          <w:rFonts w:ascii="Arial" w:hAnsi="Arial" w:cs="Arial"/>
          <w:lang w:val="en-GB"/>
        </w:rPr>
        <w:t xml:space="preserve">data </w:t>
      </w:r>
      <w:r w:rsidR="00D73EDE" w:rsidRPr="00707F4D">
        <w:rPr>
          <w:rFonts w:ascii="Arial" w:hAnsi="Arial" w:cs="Arial"/>
          <w:lang w:val="en-GB"/>
        </w:rPr>
        <w:t xml:space="preserve">of each participant are used to calculate further PHE metrics. Relative PHE is </w:t>
      </w:r>
      <w:r w:rsidR="00051DC6" w:rsidRPr="00707F4D">
        <w:rPr>
          <w:rFonts w:ascii="Arial" w:hAnsi="Arial" w:cs="Arial"/>
          <w:lang w:val="en-GB"/>
        </w:rPr>
        <w:t>calculate</w:t>
      </w:r>
      <w:r w:rsidR="008C6ADF" w:rsidRPr="00707F4D">
        <w:rPr>
          <w:rFonts w:ascii="Arial" w:hAnsi="Arial" w:cs="Arial"/>
          <w:lang w:val="en-GB"/>
        </w:rPr>
        <w:t>d by dividing the PHE volume by the ICH volume. Edema extension distance</w:t>
      </w:r>
      <w:r w:rsidR="00D07222" w:rsidRPr="00707F4D">
        <w:rPr>
          <w:rFonts w:ascii="Arial" w:hAnsi="Arial" w:cs="Arial"/>
          <w:lang w:val="en-GB"/>
        </w:rPr>
        <w:t xml:space="preserve"> (EED) is calculated as the </w:t>
      </w:r>
      <w:r w:rsidR="00C61925" w:rsidRPr="00707F4D">
        <w:rPr>
          <w:rFonts w:ascii="Arial" w:hAnsi="Arial" w:cs="Arial"/>
          <w:lang w:val="en-GB"/>
        </w:rPr>
        <w:t>difference between the radius of a sphere equal to the combined ICH and PHE volume and the radius of a sphere equal to the ICH volume alone</w:t>
      </w:r>
      <w:r w:rsidR="001800EA" w:rsidRPr="00707F4D">
        <w:rPr>
          <w:rFonts w:ascii="Arial" w:hAnsi="Arial" w:cs="Arial"/>
          <w:lang w:val="en-GB"/>
        </w:rPr>
        <w:t>, according to the following formula</w:t>
      </w:r>
      <w:r w:rsidR="005D3E2C" w:rsidRPr="00707F4D">
        <w:rPr>
          <w:rFonts w:ascii="Arial" w:hAnsi="Arial" w:cs="Arial"/>
          <w:lang w:val="en-GB"/>
        </w:rPr>
        <w:t xml:space="preserve"> (</w:t>
      </w:r>
      <w:r w:rsidR="005D3E2C" w:rsidRPr="00707F4D">
        <w:rPr>
          <w:rFonts w:ascii="Arial" w:hAnsi="Arial" w:cs="Arial"/>
        </w:rPr>
        <w:t>Parry-Jones et al, Stroke 2015)</w:t>
      </w:r>
      <w:r w:rsidR="001800EA" w:rsidRPr="00707F4D">
        <w:rPr>
          <w:rFonts w:ascii="Arial" w:hAnsi="Arial" w:cs="Arial"/>
          <w:lang w:val="en-GB"/>
        </w:rPr>
        <w:t xml:space="preserve">: </w:t>
      </w:r>
    </w:p>
    <w:p w14:paraId="5F07063B" w14:textId="6230CC90" w:rsidR="00204085" w:rsidRPr="00204085" w:rsidRDefault="00204085" w:rsidP="00556B7E">
      <w:pPr>
        <w:ind w:left="720"/>
        <w:jc w:val="both"/>
        <w:rPr>
          <w:rFonts w:ascii="Arial" w:eastAsiaTheme="minorEastAsia" w:hAnsi="Arial" w:cs="Arial"/>
          <w:lang w:val="en-GB"/>
        </w:rPr>
      </w:pPr>
      <w:r>
        <w:rPr>
          <w:rFonts w:ascii="Arial" w:hAnsi="Arial" w:cs="Arial"/>
          <w:lang w:val="en-GB"/>
        </w:rPr>
        <w:t xml:space="preserve">EED = </w:t>
      </w:r>
      <w:proofErr w:type="spellStart"/>
      <w:r>
        <w:rPr>
          <w:rFonts w:ascii="Arial" w:hAnsi="Arial" w:cs="Arial"/>
          <w:lang w:val="en-GB"/>
        </w:rPr>
        <w:t>r</w:t>
      </w:r>
      <w:r w:rsidRPr="001800EA">
        <w:rPr>
          <w:rFonts w:ascii="Arial" w:hAnsi="Arial" w:cs="Arial"/>
          <w:vertAlign w:val="subscript"/>
          <w:lang w:val="en-GB"/>
        </w:rPr>
        <w:t>PHE</w:t>
      </w:r>
      <w:proofErr w:type="spellEnd"/>
      <w:r>
        <w:rPr>
          <w:rFonts w:ascii="Arial" w:hAnsi="Arial" w:cs="Arial"/>
          <w:lang w:val="en-GB"/>
        </w:rPr>
        <w:t xml:space="preserve"> – </w:t>
      </w:r>
      <w:proofErr w:type="spellStart"/>
      <w:r>
        <w:rPr>
          <w:rFonts w:ascii="Arial" w:hAnsi="Arial" w:cs="Arial"/>
          <w:lang w:val="en-GB"/>
        </w:rPr>
        <w:t>r</w:t>
      </w:r>
      <w:r>
        <w:rPr>
          <w:rFonts w:ascii="Arial" w:hAnsi="Arial" w:cs="Arial"/>
          <w:vertAlign w:val="subscript"/>
          <w:lang w:val="en-GB"/>
        </w:rPr>
        <w:t>ICH</w:t>
      </w:r>
      <w:proofErr w:type="spellEnd"/>
      <w:r>
        <w:rPr>
          <w:rFonts w:ascii="Arial" w:hAnsi="Arial" w:cs="Arial"/>
          <w:lang w:val="en-GB"/>
        </w:rPr>
        <w:t xml:space="preserve">, where </w:t>
      </w:r>
      <w:proofErr w:type="spellStart"/>
      <w:r w:rsidR="005D3E2C">
        <w:rPr>
          <w:rFonts w:ascii="Arial" w:hAnsi="Arial" w:cs="Arial"/>
          <w:lang w:val="en-GB"/>
        </w:rPr>
        <w:t>r</w:t>
      </w:r>
      <w:r w:rsidR="005D3E2C" w:rsidRPr="001800EA">
        <w:rPr>
          <w:rFonts w:ascii="Arial" w:hAnsi="Arial" w:cs="Arial"/>
          <w:vertAlign w:val="subscript"/>
          <w:lang w:val="en-GB"/>
        </w:rPr>
        <w:t>PHE</w:t>
      </w:r>
      <w:proofErr w:type="spellEnd"/>
      <w:r w:rsidR="005D3E2C">
        <w:rPr>
          <w:rFonts w:ascii="Arial" w:hAnsi="Arial" w:cs="Arial"/>
          <w:lang w:val="en-GB"/>
        </w:rPr>
        <w:t xml:space="preserve"> = </w:t>
      </w:r>
      <m:oMath>
        <m:rad>
          <m:radPr>
            <m:ctrlPr>
              <w:rPr>
                <w:rFonts w:ascii="Cambria Math" w:hAnsi="Cambria Math" w:cs="Arial"/>
                <w:i/>
                <w:lang w:val="en-GB"/>
              </w:rPr>
            </m:ctrlPr>
          </m:radPr>
          <m:deg>
            <m:r>
              <w:rPr>
                <w:rFonts w:ascii="Cambria Math" w:hAnsi="Cambria Math" w:cs="Arial"/>
              </w:rPr>
              <m:t>3</m:t>
            </m:r>
          </m:deg>
          <m:e>
            <m:f>
              <m:fPr>
                <m:ctrlPr>
                  <w:rPr>
                    <w:rFonts w:ascii="Cambria Math" w:hAnsi="Cambria Math" w:cs="Arial"/>
                    <w:i/>
                    <w:lang w:val="en-GB"/>
                  </w:rPr>
                </m:ctrlPr>
              </m:fPr>
              <m:num>
                <m:r>
                  <w:rPr>
                    <w:rFonts w:ascii="Cambria Math" w:hAnsi="Cambria Math" w:cs="Arial"/>
                    <w:lang w:val="en-GB"/>
                  </w:rPr>
                  <m:t>ICH volume+PHE volume</m:t>
                </m:r>
              </m:num>
              <m:den>
                <m:f>
                  <m:fPr>
                    <m:ctrlPr>
                      <w:rPr>
                        <w:rFonts w:ascii="Cambria Math" w:hAnsi="Cambria Math" w:cs="Arial"/>
                        <w:i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GB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GB"/>
                      </w:rPr>
                      <m:t>3</m:t>
                    </m:r>
                  </m:den>
                </m:f>
                <m:r>
                  <w:rPr>
                    <w:rFonts w:ascii="Cambria Math" w:hAnsi="Cambria Math" w:cs="Arial"/>
                    <w:lang w:val="el-GR"/>
                  </w:rPr>
                  <m:t>π</m:t>
                </m:r>
              </m:den>
            </m:f>
          </m:e>
        </m:rad>
      </m:oMath>
      <w:r w:rsidR="00F3435A">
        <w:rPr>
          <w:rFonts w:ascii="Arial" w:eastAsiaTheme="minorEastAsia" w:hAnsi="Arial" w:cs="Arial"/>
          <w:lang w:val="en-GB"/>
        </w:rPr>
        <w:t xml:space="preserve">, </w:t>
      </w:r>
      <w:r w:rsidR="005D3E2C">
        <w:rPr>
          <w:rFonts w:ascii="Arial" w:hAnsi="Arial" w:cs="Arial"/>
          <w:lang w:val="en-GB"/>
        </w:rPr>
        <w:t xml:space="preserve">and </w:t>
      </w:r>
      <w:proofErr w:type="spellStart"/>
      <w:r w:rsidR="005D3E2C">
        <w:rPr>
          <w:rFonts w:ascii="Arial" w:hAnsi="Arial" w:cs="Arial"/>
          <w:lang w:val="en-GB"/>
        </w:rPr>
        <w:t>r</w:t>
      </w:r>
      <w:r w:rsidR="005D3E2C">
        <w:rPr>
          <w:rFonts w:ascii="Arial" w:hAnsi="Arial" w:cs="Arial"/>
          <w:vertAlign w:val="subscript"/>
          <w:lang w:val="en-GB"/>
        </w:rPr>
        <w:t>ICH</w:t>
      </w:r>
      <w:proofErr w:type="spellEnd"/>
      <w:r w:rsidR="005D3E2C">
        <w:rPr>
          <w:rFonts w:ascii="Arial" w:hAnsi="Arial" w:cs="Arial"/>
          <w:lang w:val="en-GB"/>
        </w:rPr>
        <w:t xml:space="preserve"> = </w:t>
      </w:r>
      <m:oMath>
        <m:rad>
          <m:radPr>
            <m:ctrlPr>
              <w:rPr>
                <w:rFonts w:ascii="Cambria Math" w:hAnsi="Cambria Math" w:cs="Arial"/>
                <w:i/>
                <w:lang w:val="en-GB"/>
              </w:rPr>
            </m:ctrlPr>
          </m:radPr>
          <m:deg>
            <m:r>
              <w:rPr>
                <w:rFonts w:ascii="Cambria Math" w:hAnsi="Cambria Math" w:cs="Arial"/>
              </w:rPr>
              <m:t>3</m:t>
            </m:r>
          </m:deg>
          <m:e>
            <m:f>
              <m:fPr>
                <m:ctrlPr>
                  <w:rPr>
                    <w:rFonts w:ascii="Cambria Math" w:hAnsi="Cambria Math" w:cs="Arial"/>
                    <w:i/>
                    <w:lang w:val="en-GB"/>
                  </w:rPr>
                </m:ctrlPr>
              </m:fPr>
              <m:num>
                <m:r>
                  <w:rPr>
                    <w:rFonts w:ascii="Cambria Math" w:hAnsi="Cambria Math" w:cs="Arial"/>
                    <w:lang w:val="en-GB"/>
                  </w:rPr>
                  <m:t>ICH volume</m:t>
                </m:r>
              </m:num>
              <m:den>
                <m:f>
                  <m:fPr>
                    <m:ctrlPr>
                      <w:rPr>
                        <w:rFonts w:ascii="Cambria Math" w:hAnsi="Cambria Math" w:cs="Arial"/>
                        <w:i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GB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GB"/>
                      </w:rPr>
                      <m:t>3</m:t>
                    </m:r>
                  </m:den>
                </m:f>
                <m:r>
                  <w:rPr>
                    <w:rFonts w:ascii="Cambria Math" w:hAnsi="Cambria Math" w:cs="Arial"/>
                    <w:lang w:val="el-GR"/>
                  </w:rPr>
                  <m:t>π</m:t>
                </m:r>
              </m:den>
            </m:f>
          </m:e>
        </m:rad>
      </m:oMath>
    </w:p>
    <w:sectPr w:rsidR="00204085" w:rsidRPr="00204085" w:rsidSect="00B63C8D">
      <w:pgSz w:w="16838" w:h="11906" w:orient="landscape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A46E0" w14:textId="77777777" w:rsidR="00336F7C" w:rsidRDefault="00336F7C" w:rsidP="00B63C8D">
      <w:pPr>
        <w:spacing w:after="0" w:line="240" w:lineRule="auto"/>
      </w:pPr>
      <w:r>
        <w:separator/>
      </w:r>
    </w:p>
  </w:endnote>
  <w:endnote w:type="continuationSeparator" w:id="0">
    <w:p w14:paraId="3CF73FD0" w14:textId="77777777" w:rsidR="00336F7C" w:rsidRDefault="00336F7C" w:rsidP="00B63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51426" w14:textId="77777777" w:rsidR="00336F7C" w:rsidRDefault="00336F7C" w:rsidP="00B63C8D">
      <w:pPr>
        <w:spacing w:after="0" w:line="240" w:lineRule="auto"/>
      </w:pPr>
      <w:r>
        <w:separator/>
      </w:r>
    </w:p>
  </w:footnote>
  <w:footnote w:type="continuationSeparator" w:id="0">
    <w:p w14:paraId="0E39859A" w14:textId="77777777" w:rsidR="00336F7C" w:rsidRDefault="00336F7C" w:rsidP="00B63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8A1C6E"/>
    <w:multiLevelType w:val="hybridMultilevel"/>
    <w:tmpl w:val="9F5E793A"/>
    <w:lvl w:ilvl="0" w:tplc="256E6314">
      <w:start w:val="1"/>
      <w:numFmt w:val="bullet"/>
      <w:lvlText w:val="►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935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FAA"/>
    <w:rsid w:val="00051DC6"/>
    <w:rsid w:val="00176C90"/>
    <w:rsid w:val="001800EA"/>
    <w:rsid w:val="001910C3"/>
    <w:rsid w:val="001B63CA"/>
    <w:rsid w:val="00204085"/>
    <w:rsid w:val="00226428"/>
    <w:rsid w:val="00237610"/>
    <w:rsid w:val="00336F7C"/>
    <w:rsid w:val="00341C40"/>
    <w:rsid w:val="00372E00"/>
    <w:rsid w:val="00404A82"/>
    <w:rsid w:val="00407647"/>
    <w:rsid w:val="004179F9"/>
    <w:rsid w:val="004F73B6"/>
    <w:rsid w:val="005057B3"/>
    <w:rsid w:val="00556B7E"/>
    <w:rsid w:val="005D3E2C"/>
    <w:rsid w:val="005F567D"/>
    <w:rsid w:val="006F7FAA"/>
    <w:rsid w:val="00707F4D"/>
    <w:rsid w:val="007B4784"/>
    <w:rsid w:val="008808CA"/>
    <w:rsid w:val="008A2BDA"/>
    <w:rsid w:val="008A39D0"/>
    <w:rsid w:val="008C6ADF"/>
    <w:rsid w:val="00912789"/>
    <w:rsid w:val="00916EDC"/>
    <w:rsid w:val="00984620"/>
    <w:rsid w:val="00996F3B"/>
    <w:rsid w:val="009A10A8"/>
    <w:rsid w:val="009F2728"/>
    <w:rsid w:val="00A069E9"/>
    <w:rsid w:val="00A22222"/>
    <w:rsid w:val="00A562CE"/>
    <w:rsid w:val="00AC181B"/>
    <w:rsid w:val="00B0408E"/>
    <w:rsid w:val="00B52BC8"/>
    <w:rsid w:val="00B614BB"/>
    <w:rsid w:val="00B63C8D"/>
    <w:rsid w:val="00B80D29"/>
    <w:rsid w:val="00C61925"/>
    <w:rsid w:val="00C757A2"/>
    <w:rsid w:val="00CB7F48"/>
    <w:rsid w:val="00CD12CF"/>
    <w:rsid w:val="00D07222"/>
    <w:rsid w:val="00D13991"/>
    <w:rsid w:val="00D14D7E"/>
    <w:rsid w:val="00D73EDE"/>
    <w:rsid w:val="00D90C92"/>
    <w:rsid w:val="00DA18E9"/>
    <w:rsid w:val="00E02522"/>
    <w:rsid w:val="00E46CE3"/>
    <w:rsid w:val="00ED05E0"/>
    <w:rsid w:val="00F048D0"/>
    <w:rsid w:val="00F3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97512"/>
  <w15:chartTrackingRefBased/>
  <w15:docId w15:val="{EBD51341-6879-4DBA-A490-503455375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C8D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F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F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F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F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F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F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F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FA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FA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FAA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FAA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FAA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FAA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FAA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FAA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FAA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6F7F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7FAA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F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7FAA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6F7F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7FAA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6F7F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7F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F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FAA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6F7FA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63C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C8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63C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C8D"/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204085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372E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2E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2E00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4A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4A82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4179F9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Alexandros Polymeris</dc:creator>
  <cp:keywords/>
  <dc:description/>
  <cp:lastModifiedBy>Alexandros Polymeris</cp:lastModifiedBy>
  <cp:revision>3</cp:revision>
  <dcterms:created xsi:type="dcterms:W3CDTF">2025-03-04T15:29:00Z</dcterms:created>
  <dcterms:modified xsi:type="dcterms:W3CDTF">2025-03-04T17:19:00Z</dcterms:modified>
</cp:coreProperties>
</file>