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ED12C" w14:textId="77777777" w:rsidR="00EB78B4" w:rsidRDefault="00623BF8" w:rsidP="00243CF3">
      <w:pPr>
        <w:spacing w:after="0" w:line="360" w:lineRule="auto"/>
        <w:rPr>
          <w:rFonts w:ascii="Times New Roman" w:hAnsi="Times New Roman" w:cs="Times New Roman"/>
        </w:rPr>
      </w:pPr>
      <w:bookmarkStart w:id="0" w:name="_Hlk183626031"/>
      <w:bookmarkEnd w:id="0"/>
      <w:r w:rsidRPr="00623BF8">
        <w:rPr>
          <w:rFonts w:ascii="Times New Roman" w:hAnsi="Times New Roman" w:cs="Times New Roman"/>
        </w:rPr>
        <w:t>Supplementary material to</w:t>
      </w:r>
      <w:r>
        <w:rPr>
          <w:rFonts w:ascii="Times New Roman" w:hAnsi="Times New Roman" w:cs="Times New Roman"/>
        </w:rPr>
        <w:t xml:space="preserve"> </w:t>
      </w:r>
      <w:r w:rsidRPr="006A4DE9">
        <w:rPr>
          <w:rFonts w:ascii="Times New Roman" w:hAnsi="Times New Roman" w:cs="Times New Roman"/>
        </w:rPr>
        <w:t>Woon Jun Yu, Gihani Vidanapathirana, Alfred K. Lam, Vinod Gopalan</w:t>
      </w:r>
      <w:r w:rsidRPr="00623BF8">
        <w:rPr>
          <w:rFonts w:ascii="Times New Roman" w:hAnsi="Times New Roman" w:cs="Times New Roman"/>
        </w:rPr>
        <w:t xml:space="preserve">. Systematic analysis of the differential effects of red meat on colorectal cancer risks: a meta-analytic approach. </w:t>
      </w:r>
    </w:p>
    <w:p w14:paraId="66EAB346" w14:textId="229C8AA0" w:rsidR="00623BF8" w:rsidRDefault="00EB78B4" w:rsidP="00243CF3">
      <w:pPr>
        <w:spacing w:after="0" w:line="360" w:lineRule="auto"/>
        <w:rPr>
          <w:rFonts w:ascii="Times New Roman" w:hAnsi="Times New Roman" w:cs="Times New Roman"/>
        </w:rPr>
      </w:pPr>
      <w:r w:rsidRPr="00EB78B4">
        <w:rPr>
          <w:rFonts w:ascii="Times New Roman" w:hAnsi="Times New Roman" w:cs="Times New Roman"/>
        </w:rPr>
        <w:t>Journal of Gastrointestinal Cancer</w:t>
      </w:r>
    </w:p>
    <w:p w14:paraId="04854E22" w14:textId="77777777" w:rsidR="00623BF8" w:rsidRDefault="00623BF8" w:rsidP="00243CF3">
      <w:pPr>
        <w:spacing w:after="0" w:line="360" w:lineRule="auto"/>
        <w:rPr>
          <w:rFonts w:ascii="Times New Roman" w:hAnsi="Times New Roman" w:cs="Times New Roman"/>
        </w:rPr>
      </w:pPr>
    </w:p>
    <w:p w14:paraId="7C24D486" w14:textId="364EB512" w:rsidR="00623BF8" w:rsidRPr="006A4DE9" w:rsidRDefault="00623BF8" w:rsidP="00243CF3">
      <w:pPr>
        <w:spacing w:after="0" w:line="360" w:lineRule="auto"/>
        <w:rPr>
          <w:rFonts w:ascii="Times New Roman" w:hAnsi="Times New Roman" w:cs="Times New Roman"/>
        </w:rPr>
      </w:pPr>
      <w:r w:rsidRPr="006A4DE9">
        <w:rPr>
          <w:rFonts w:ascii="Times New Roman" w:hAnsi="Times New Roman" w:cs="Times New Roman"/>
        </w:rPr>
        <w:t>Corresponding Authors*</w:t>
      </w:r>
    </w:p>
    <w:p w14:paraId="2BFA1630" w14:textId="77777777" w:rsidR="00623BF8" w:rsidRPr="006A4DE9" w:rsidRDefault="00623BF8" w:rsidP="00243CF3">
      <w:pPr>
        <w:spacing w:after="0" w:line="360" w:lineRule="auto"/>
        <w:rPr>
          <w:rFonts w:ascii="Times New Roman" w:hAnsi="Times New Roman" w:cs="Times New Roman"/>
          <w:b/>
          <w:bCs/>
        </w:rPr>
      </w:pPr>
      <w:r w:rsidRPr="006A4DE9">
        <w:rPr>
          <w:rFonts w:ascii="Times New Roman" w:hAnsi="Times New Roman" w:cs="Times New Roman"/>
          <w:b/>
          <w:bCs/>
        </w:rPr>
        <w:t>Associate Professor Vinod Gopalan</w:t>
      </w:r>
    </w:p>
    <w:p w14:paraId="3431EC81" w14:textId="77777777" w:rsidR="00623BF8" w:rsidRPr="006A4DE9" w:rsidRDefault="00623BF8" w:rsidP="00243CF3">
      <w:pPr>
        <w:spacing w:after="0" w:line="360" w:lineRule="auto"/>
        <w:rPr>
          <w:rFonts w:ascii="Times New Roman" w:hAnsi="Times New Roman" w:cs="Times New Roman"/>
        </w:rPr>
      </w:pPr>
      <w:r w:rsidRPr="006A4DE9">
        <w:rPr>
          <w:rFonts w:ascii="Times New Roman" w:hAnsi="Times New Roman" w:cs="Times New Roman"/>
        </w:rPr>
        <w:t xml:space="preserve">School of Medicine &amp; Dentistry, Griffith University, Gold Coast Campus, Gold Coast QLD 4222, Australia. E-mail: </w:t>
      </w:r>
      <w:hyperlink r:id="rId6" w:history="1">
        <w:r w:rsidRPr="006A4DE9">
          <w:rPr>
            <w:rFonts w:ascii="Times New Roman" w:hAnsi="Times New Roman" w:cs="Times New Roman"/>
          </w:rPr>
          <w:t>v.gopalan@griffith.edu.au</w:t>
        </w:r>
      </w:hyperlink>
    </w:p>
    <w:p w14:paraId="7A4AEC1F" w14:textId="77777777" w:rsidR="00623BF8" w:rsidRPr="006A4DE9" w:rsidRDefault="00623BF8" w:rsidP="00243CF3">
      <w:pPr>
        <w:spacing w:after="0" w:line="360" w:lineRule="auto"/>
        <w:rPr>
          <w:rFonts w:ascii="Times New Roman" w:hAnsi="Times New Roman" w:cs="Times New Roman"/>
        </w:rPr>
      </w:pPr>
      <w:r w:rsidRPr="006A4DE9">
        <w:rPr>
          <w:rFonts w:ascii="Times New Roman" w:hAnsi="Times New Roman" w:cs="Times New Roman"/>
        </w:rPr>
        <w:t>Telephone +61 7 56780717; Fax +61 7 56780708</w:t>
      </w:r>
    </w:p>
    <w:p w14:paraId="27516A9B" w14:textId="77777777" w:rsidR="00623BF8" w:rsidRPr="006A4DE9" w:rsidRDefault="00623BF8" w:rsidP="00243CF3">
      <w:pPr>
        <w:spacing w:after="0" w:line="360" w:lineRule="auto"/>
        <w:rPr>
          <w:rFonts w:ascii="Times New Roman" w:hAnsi="Times New Roman" w:cs="Times New Roman"/>
        </w:rPr>
      </w:pPr>
    </w:p>
    <w:p w14:paraId="79739432" w14:textId="77777777" w:rsidR="00623BF8" w:rsidRPr="006A4DE9" w:rsidRDefault="00623BF8" w:rsidP="00243CF3">
      <w:pPr>
        <w:spacing w:after="0" w:line="360" w:lineRule="auto"/>
        <w:rPr>
          <w:rFonts w:ascii="Times New Roman" w:hAnsi="Times New Roman" w:cs="Times New Roman"/>
          <w:b/>
          <w:bCs/>
        </w:rPr>
      </w:pPr>
      <w:r w:rsidRPr="006A4DE9">
        <w:rPr>
          <w:rFonts w:ascii="Times New Roman" w:hAnsi="Times New Roman" w:cs="Times New Roman"/>
          <w:b/>
          <w:bCs/>
        </w:rPr>
        <w:t>Professor Alfred K Lam</w:t>
      </w:r>
    </w:p>
    <w:p w14:paraId="620944D6" w14:textId="77777777" w:rsidR="00623BF8" w:rsidRPr="006A4DE9" w:rsidRDefault="00623BF8" w:rsidP="00243CF3">
      <w:pPr>
        <w:spacing w:after="0" w:line="360" w:lineRule="auto"/>
        <w:rPr>
          <w:rFonts w:ascii="Times New Roman" w:hAnsi="Times New Roman" w:cs="Times New Roman"/>
        </w:rPr>
      </w:pPr>
      <w:r w:rsidRPr="006A4DE9">
        <w:rPr>
          <w:rFonts w:ascii="Times New Roman" w:hAnsi="Times New Roman" w:cs="Times New Roman"/>
        </w:rPr>
        <w:t xml:space="preserve">Head of Pathology, School of Medicine &amp; Dentistry, Gold Coast Campus, Gold Coast QLD 4222, Australia. E-mail: </w:t>
      </w:r>
      <w:hyperlink r:id="rId7" w:history="1">
        <w:r w:rsidRPr="006A4DE9">
          <w:rPr>
            <w:rFonts w:ascii="Times New Roman" w:hAnsi="Times New Roman" w:cs="Times New Roman"/>
          </w:rPr>
          <w:t>a.lam@griffith.edu.au</w:t>
        </w:r>
      </w:hyperlink>
    </w:p>
    <w:p w14:paraId="02B46CC5" w14:textId="3737A488" w:rsidR="00E5782B" w:rsidRDefault="00623BF8" w:rsidP="00243CF3">
      <w:pPr>
        <w:spacing w:after="0" w:line="360" w:lineRule="auto"/>
        <w:rPr>
          <w:rFonts w:ascii="Times New Roman" w:hAnsi="Times New Roman" w:cs="Times New Roman"/>
        </w:rPr>
      </w:pPr>
      <w:r w:rsidRPr="006A4DE9">
        <w:rPr>
          <w:rFonts w:ascii="Times New Roman" w:hAnsi="Times New Roman" w:cs="Times New Roman"/>
        </w:rPr>
        <w:t>Telephone +61 7 56780718; Fax +61 7 56780303</w:t>
      </w:r>
    </w:p>
    <w:p w14:paraId="50EBC995" w14:textId="77777777" w:rsidR="00E5782B" w:rsidRDefault="00E5782B" w:rsidP="00243CF3">
      <w:pPr>
        <w:rPr>
          <w:rFonts w:ascii="Times New Roman" w:hAnsi="Times New Roman" w:cs="Times New Roman"/>
        </w:rPr>
      </w:pPr>
    </w:p>
    <w:p w14:paraId="165656B1" w14:textId="2BE6D0FA" w:rsidR="00623BF8" w:rsidRPr="006A4DE9" w:rsidRDefault="00623BF8" w:rsidP="00243CF3">
      <w:pPr>
        <w:rPr>
          <w:rFonts w:ascii="Times New Roman" w:hAnsi="Times New Roman" w:cs="Times New Roman"/>
        </w:rPr>
      </w:pPr>
      <w:r w:rsidRPr="00623BF8">
        <w:rPr>
          <w:rFonts w:ascii="Times New Roman" w:hAnsi="Times New Roman" w:cs="Times New Roman"/>
        </w:rPr>
        <w:t xml:space="preserve">Supplementary </w:t>
      </w:r>
      <w:r>
        <w:rPr>
          <w:rFonts w:ascii="Times New Roman" w:hAnsi="Times New Roman" w:cs="Times New Roman"/>
        </w:rPr>
        <w:t>tables</w:t>
      </w:r>
      <w:r w:rsidRPr="00623BF8">
        <w:rPr>
          <w:rFonts w:ascii="Times New Roman" w:hAnsi="Times New Roman" w:cs="Times New Roman"/>
        </w:rPr>
        <w:t xml:space="preserve"> [posted as supplied by author] </w:t>
      </w:r>
      <w:r w:rsidRPr="006A4DE9">
        <w:rPr>
          <w:rFonts w:ascii="Times New Roman" w:hAnsi="Times New Roman" w:cs="Times New Roman"/>
          <w:b/>
          <w:bCs/>
        </w:rPr>
        <w:t>Supplementary Table 1</w:t>
      </w:r>
      <w:r w:rsidRPr="006A4DE9">
        <w:rPr>
          <w:rFonts w:ascii="Times New Roman" w:hAnsi="Times New Roman" w:cs="Times New Roman"/>
        </w:rPr>
        <w:t>. Summary of Inclusion Studies</w:t>
      </w:r>
    </w:p>
    <w:tbl>
      <w:tblPr>
        <w:tblStyle w:val="GridTable1Ligh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858"/>
        <w:gridCol w:w="1145"/>
        <w:gridCol w:w="1290"/>
        <w:gridCol w:w="1007"/>
        <w:gridCol w:w="2863"/>
        <w:gridCol w:w="1002"/>
        <w:gridCol w:w="1150"/>
        <w:gridCol w:w="1176"/>
        <w:gridCol w:w="829"/>
        <w:gridCol w:w="1062"/>
        <w:gridCol w:w="2233"/>
        <w:gridCol w:w="1434"/>
        <w:gridCol w:w="1324"/>
        <w:gridCol w:w="309"/>
        <w:gridCol w:w="309"/>
        <w:gridCol w:w="309"/>
        <w:gridCol w:w="309"/>
        <w:gridCol w:w="309"/>
        <w:gridCol w:w="309"/>
        <w:gridCol w:w="309"/>
        <w:gridCol w:w="309"/>
        <w:gridCol w:w="305"/>
      </w:tblGrid>
      <w:tr w:rsidR="00EB78B4" w:rsidRPr="005A662A" w14:paraId="21A7C572" w14:textId="77777777" w:rsidTr="00EB78B4">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6" w:type="pct"/>
            <w:vMerge w:val="restart"/>
            <w:noWrap/>
            <w:vAlign w:val="center"/>
            <w:hideMark/>
          </w:tcPr>
          <w:p w14:paraId="26136296" w14:textId="77777777" w:rsidR="00EB78B4" w:rsidRPr="005A662A" w:rsidRDefault="00EB78B4" w:rsidP="00B10572">
            <w:pPr>
              <w:spacing w:line="360" w:lineRule="auto"/>
              <w:jc w:val="center"/>
              <w:rPr>
                <w:rFonts w:ascii="Times New Roman" w:hAnsi="Times New Roman" w:cs="Times New Roman"/>
                <w:color w:val="000000"/>
              </w:rPr>
            </w:pPr>
            <w:r w:rsidRPr="005A662A">
              <w:rPr>
                <w:rFonts w:ascii="Times New Roman" w:hAnsi="Times New Roman" w:cs="Times New Roman"/>
                <w:color w:val="000000"/>
              </w:rPr>
              <w:t>Study ID</w:t>
            </w:r>
          </w:p>
        </w:tc>
        <w:tc>
          <w:tcPr>
            <w:tcW w:w="203" w:type="pct"/>
            <w:vMerge w:val="restart"/>
            <w:noWrap/>
            <w:vAlign w:val="center"/>
            <w:hideMark/>
          </w:tcPr>
          <w:p w14:paraId="50B9D23B"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Meat Type</w:t>
            </w:r>
          </w:p>
        </w:tc>
        <w:tc>
          <w:tcPr>
            <w:tcW w:w="271" w:type="pct"/>
            <w:vMerge w:val="restart"/>
            <w:noWrap/>
            <w:vAlign w:val="center"/>
            <w:hideMark/>
          </w:tcPr>
          <w:p w14:paraId="03C3150D"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Country</w:t>
            </w:r>
          </w:p>
        </w:tc>
        <w:tc>
          <w:tcPr>
            <w:tcW w:w="305" w:type="pct"/>
            <w:vMerge w:val="restart"/>
            <w:noWrap/>
            <w:vAlign w:val="center"/>
            <w:hideMark/>
          </w:tcPr>
          <w:p w14:paraId="6E0B519C"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Study Duration</w:t>
            </w:r>
          </w:p>
        </w:tc>
        <w:tc>
          <w:tcPr>
            <w:tcW w:w="238" w:type="pct"/>
            <w:vMerge w:val="restart"/>
            <w:noWrap/>
            <w:vAlign w:val="center"/>
            <w:hideMark/>
          </w:tcPr>
          <w:p w14:paraId="4346CF39"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Study Design</w:t>
            </w:r>
          </w:p>
        </w:tc>
        <w:tc>
          <w:tcPr>
            <w:tcW w:w="677" w:type="pct"/>
            <w:vMerge w:val="restart"/>
            <w:noWrap/>
            <w:vAlign w:val="center"/>
            <w:hideMark/>
          </w:tcPr>
          <w:p w14:paraId="0E8899CC"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Adjustment factors</w:t>
            </w:r>
          </w:p>
        </w:tc>
        <w:tc>
          <w:tcPr>
            <w:tcW w:w="237" w:type="pct"/>
            <w:vMerge w:val="restart"/>
            <w:noWrap/>
            <w:vAlign w:val="center"/>
            <w:hideMark/>
          </w:tcPr>
          <w:p w14:paraId="2980E3A7"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(years)</w:t>
            </w:r>
          </w:p>
        </w:tc>
        <w:tc>
          <w:tcPr>
            <w:tcW w:w="272" w:type="pct"/>
            <w:vMerge w:val="restart"/>
            <w:noWrap/>
            <w:vAlign w:val="center"/>
            <w:hideMark/>
          </w:tcPr>
          <w:p w14:paraId="50AA4E84"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Sex</w:t>
            </w:r>
          </w:p>
        </w:tc>
        <w:tc>
          <w:tcPr>
            <w:tcW w:w="278" w:type="pct"/>
            <w:vMerge w:val="restart"/>
            <w:noWrap/>
            <w:vAlign w:val="center"/>
            <w:hideMark/>
          </w:tcPr>
          <w:p w14:paraId="3092F76B"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Total sample size</w:t>
            </w:r>
          </w:p>
        </w:tc>
        <w:tc>
          <w:tcPr>
            <w:tcW w:w="196" w:type="pct"/>
            <w:vMerge w:val="restart"/>
            <w:noWrap/>
            <w:vAlign w:val="center"/>
            <w:hideMark/>
          </w:tcPr>
          <w:p w14:paraId="112A9911"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w:t>
            </w:r>
          </w:p>
        </w:tc>
        <w:tc>
          <w:tcPr>
            <w:tcW w:w="251" w:type="pct"/>
            <w:vMerge w:val="restart"/>
            <w:noWrap/>
            <w:vAlign w:val="center"/>
            <w:hideMark/>
          </w:tcPr>
          <w:p w14:paraId="2A3EE8CF"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Control</w:t>
            </w:r>
          </w:p>
        </w:tc>
        <w:tc>
          <w:tcPr>
            <w:tcW w:w="528" w:type="pct"/>
            <w:vMerge w:val="restart"/>
            <w:noWrap/>
            <w:vAlign w:val="center"/>
            <w:hideMark/>
          </w:tcPr>
          <w:p w14:paraId="4A76198D"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Adjusted RR (95% CI)</w:t>
            </w:r>
          </w:p>
        </w:tc>
        <w:tc>
          <w:tcPr>
            <w:tcW w:w="339" w:type="pct"/>
            <w:vMerge w:val="restart"/>
            <w:vAlign w:val="center"/>
          </w:tcPr>
          <w:p w14:paraId="2FBF1396"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Dietary assessment</w:t>
            </w:r>
          </w:p>
        </w:tc>
        <w:tc>
          <w:tcPr>
            <w:tcW w:w="313" w:type="pct"/>
            <w:vMerge w:val="restart"/>
            <w:noWrap/>
            <w:vAlign w:val="center"/>
            <w:hideMark/>
          </w:tcPr>
          <w:p w14:paraId="505F2168"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Measure methods</w:t>
            </w:r>
          </w:p>
        </w:tc>
        <w:tc>
          <w:tcPr>
            <w:tcW w:w="657" w:type="pct"/>
            <w:gridSpan w:val="9"/>
            <w:noWrap/>
            <w:vAlign w:val="center"/>
            <w:hideMark/>
          </w:tcPr>
          <w:p w14:paraId="6C916A4C" w14:textId="77777777" w:rsidR="00EB78B4" w:rsidRPr="005A662A" w:rsidRDefault="00EB78B4" w:rsidP="00B10572">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Risk of Bias</w:t>
            </w:r>
          </w:p>
        </w:tc>
      </w:tr>
      <w:tr w:rsidR="00EB78B4" w:rsidRPr="005A662A" w14:paraId="0EA0FFEC"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vMerge/>
            <w:vAlign w:val="center"/>
            <w:hideMark/>
          </w:tcPr>
          <w:p w14:paraId="3C4E662E" w14:textId="77777777" w:rsidR="00EB78B4" w:rsidRPr="005A662A" w:rsidRDefault="00EB78B4" w:rsidP="00B10572">
            <w:pPr>
              <w:spacing w:line="360" w:lineRule="auto"/>
              <w:jc w:val="center"/>
              <w:rPr>
                <w:rFonts w:ascii="Times New Roman" w:hAnsi="Times New Roman" w:cs="Times New Roman"/>
                <w:color w:val="000000"/>
              </w:rPr>
            </w:pPr>
          </w:p>
        </w:tc>
        <w:tc>
          <w:tcPr>
            <w:tcW w:w="203" w:type="pct"/>
            <w:vMerge/>
            <w:vAlign w:val="center"/>
            <w:hideMark/>
          </w:tcPr>
          <w:p w14:paraId="26B2BC4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271" w:type="pct"/>
            <w:vMerge/>
            <w:vAlign w:val="center"/>
            <w:hideMark/>
          </w:tcPr>
          <w:p w14:paraId="31EE4AF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305" w:type="pct"/>
            <w:vMerge/>
            <w:vAlign w:val="center"/>
            <w:hideMark/>
          </w:tcPr>
          <w:p w14:paraId="1DBE7E4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238" w:type="pct"/>
            <w:vMerge/>
            <w:vAlign w:val="center"/>
            <w:hideMark/>
          </w:tcPr>
          <w:p w14:paraId="3000665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677" w:type="pct"/>
            <w:vMerge/>
            <w:vAlign w:val="center"/>
            <w:hideMark/>
          </w:tcPr>
          <w:p w14:paraId="1A6379B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237" w:type="pct"/>
            <w:vMerge/>
            <w:vAlign w:val="center"/>
            <w:hideMark/>
          </w:tcPr>
          <w:p w14:paraId="754228D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272" w:type="pct"/>
            <w:vMerge/>
            <w:vAlign w:val="center"/>
            <w:hideMark/>
          </w:tcPr>
          <w:p w14:paraId="0625B08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278" w:type="pct"/>
            <w:vMerge/>
            <w:vAlign w:val="center"/>
            <w:hideMark/>
          </w:tcPr>
          <w:p w14:paraId="6EF0E3A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196" w:type="pct"/>
            <w:vMerge/>
            <w:vAlign w:val="center"/>
            <w:hideMark/>
          </w:tcPr>
          <w:p w14:paraId="2A5A96F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251" w:type="pct"/>
            <w:vMerge/>
            <w:vAlign w:val="center"/>
            <w:hideMark/>
          </w:tcPr>
          <w:p w14:paraId="705E9A8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528" w:type="pct"/>
            <w:vMerge/>
            <w:vAlign w:val="center"/>
            <w:hideMark/>
          </w:tcPr>
          <w:p w14:paraId="785A551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339" w:type="pct"/>
            <w:vMerge/>
          </w:tcPr>
          <w:p w14:paraId="3C7EB0D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313" w:type="pct"/>
            <w:vMerge/>
            <w:vAlign w:val="center"/>
            <w:hideMark/>
          </w:tcPr>
          <w:p w14:paraId="6351FF9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p>
        </w:tc>
        <w:tc>
          <w:tcPr>
            <w:tcW w:w="73" w:type="pct"/>
            <w:noWrap/>
            <w:vAlign w:val="center"/>
            <w:hideMark/>
          </w:tcPr>
          <w:p w14:paraId="5BC7308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A</w:t>
            </w:r>
          </w:p>
        </w:tc>
        <w:tc>
          <w:tcPr>
            <w:tcW w:w="73" w:type="pct"/>
            <w:noWrap/>
            <w:vAlign w:val="center"/>
            <w:hideMark/>
          </w:tcPr>
          <w:p w14:paraId="039C86E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B</w:t>
            </w:r>
          </w:p>
        </w:tc>
        <w:tc>
          <w:tcPr>
            <w:tcW w:w="73" w:type="pct"/>
            <w:noWrap/>
            <w:vAlign w:val="center"/>
            <w:hideMark/>
          </w:tcPr>
          <w:p w14:paraId="26EF1A3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C</w:t>
            </w:r>
          </w:p>
        </w:tc>
        <w:tc>
          <w:tcPr>
            <w:tcW w:w="73" w:type="pct"/>
            <w:noWrap/>
            <w:vAlign w:val="center"/>
            <w:hideMark/>
          </w:tcPr>
          <w:p w14:paraId="3DCC82F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D</w:t>
            </w:r>
          </w:p>
        </w:tc>
        <w:tc>
          <w:tcPr>
            <w:tcW w:w="73" w:type="pct"/>
            <w:noWrap/>
            <w:vAlign w:val="center"/>
            <w:hideMark/>
          </w:tcPr>
          <w:p w14:paraId="69C954A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E</w:t>
            </w:r>
          </w:p>
        </w:tc>
        <w:tc>
          <w:tcPr>
            <w:tcW w:w="73" w:type="pct"/>
            <w:noWrap/>
            <w:vAlign w:val="center"/>
            <w:hideMark/>
          </w:tcPr>
          <w:p w14:paraId="6BC0C44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F</w:t>
            </w:r>
          </w:p>
        </w:tc>
        <w:tc>
          <w:tcPr>
            <w:tcW w:w="73" w:type="pct"/>
            <w:noWrap/>
            <w:vAlign w:val="center"/>
            <w:hideMark/>
          </w:tcPr>
          <w:p w14:paraId="5D37F56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G</w:t>
            </w:r>
          </w:p>
        </w:tc>
        <w:tc>
          <w:tcPr>
            <w:tcW w:w="73" w:type="pct"/>
            <w:noWrap/>
            <w:vAlign w:val="center"/>
            <w:hideMark/>
          </w:tcPr>
          <w:p w14:paraId="46CE16B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H</w:t>
            </w:r>
          </w:p>
        </w:tc>
        <w:tc>
          <w:tcPr>
            <w:tcW w:w="72" w:type="pct"/>
            <w:noWrap/>
            <w:vAlign w:val="center"/>
            <w:hideMark/>
          </w:tcPr>
          <w:p w14:paraId="6B49F09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rPr>
            </w:pPr>
            <w:r w:rsidRPr="005A662A">
              <w:rPr>
                <w:rFonts w:ascii="Times New Roman" w:hAnsi="Times New Roman" w:cs="Times New Roman"/>
                <w:b/>
                <w:bCs/>
                <w:color w:val="000000"/>
              </w:rPr>
              <w:t>I</w:t>
            </w:r>
          </w:p>
        </w:tc>
      </w:tr>
      <w:tr w:rsidR="00EB78B4" w:rsidRPr="005A662A" w14:paraId="30C9B6B6"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5186B376"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Sandler 1993</w:t>
            </w:r>
          </w:p>
        </w:tc>
        <w:tc>
          <w:tcPr>
            <w:tcW w:w="203" w:type="pct"/>
            <w:noWrap/>
            <w:hideMark/>
          </w:tcPr>
          <w:p w14:paraId="379F8E9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w:t>
            </w:r>
          </w:p>
        </w:tc>
        <w:tc>
          <w:tcPr>
            <w:tcW w:w="271" w:type="pct"/>
            <w:noWrap/>
            <w:hideMark/>
          </w:tcPr>
          <w:p w14:paraId="7F2DC65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USA</w:t>
            </w:r>
          </w:p>
        </w:tc>
        <w:tc>
          <w:tcPr>
            <w:tcW w:w="305" w:type="pct"/>
            <w:noWrap/>
            <w:hideMark/>
          </w:tcPr>
          <w:p w14:paraId="1A1FCEA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w:t>
            </w:r>
          </w:p>
        </w:tc>
        <w:tc>
          <w:tcPr>
            <w:tcW w:w="238" w:type="pct"/>
            <w:noWrap/>
            <w:hideMark/>
          </w:tcPr>
          <w:p w14:paraId="5146BF3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222395A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BMI, alcohol consumption, and calorie intake</w:t>
            </w:r>
          </w:p>
        </w:tc>
        <w:tc>
          <w:tcPr>
            <w:tcW w:w="237" w:type="pct"/>
            <w:noWrap/>
            <w:hideMark/>
          </w:tcPr>
          <w:p w14:paraId="4A31D3C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≥30</w:t>
            </w:r>
          </w:p>
        </w:tc>
        <w:tc>
          <w:tcPr>
            <w:tcW w:w="272" w:type="pct"/>
            <w:noWrap/>
            <w:hideMark/>
          </w:tcPr>
          <w:p w14:paraId="74957F0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Male and Female</w:t>
            </w:r>
          </w:p>
        </w:tc>
        <w:tc>
          <w:tcPr>
            <w:tcW w:w="278" w:type="pct"/>
            <w:noWrap/>
            <w:hideMark/>
          </w:tcPr>
          <w:p w14:paraId="26365F2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645</w:t>
            </w:r>
          </w:p>
        </w:tc>
        <w:tc>
          <w:tcPr>
            <w:tcW w:w="196" w:type="pct"/>
            <w:noWrap/>
            <w:hideMark/>
          </w:tcPr>
          <w:p w14:paraId="0EECEC2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236</w:t>
            </w:r>
          </w:p>
        </w:tc>
        <w:tc>
          <w:tcPr>
            <w:tcW w:w="251" w:type="pct"/>
            <w:noWrap/>
            <w:hideMark/>
          </w:tcPr>
          <w:p w14:paraId="322D5D1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409</w:t>
            </w:r>
          </w:p>
        </w:tc>
        <w:tc>
          <w:tcPr>
            <w:tcW w:w="528" w:type="pct"/>
            <w:noWrap/>
            <w:hideMark/>
          </w:tcPr>
          <w:p w14:paraId="115997B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Male-CRC 2.07 (0.82-5.19), </w:t>
            </w:r>
          </w:p>
          <w:p w14:paraId="351E4F8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Female-CRC 1.59 (0.72-3.50)</w:t>
            </w:r>
          </w:p>
        </w:tc>
        <w:tc>
          <w:tcPr>
            <w:tcW w:w="339" w:type="pct"/>
          </w:tcPr>
          <w:p w14:paraId="66DEA8A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06F976C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(serving/week)</w:t>
            </w:r>
          </w:p>
        </w:tc>
        <w:tc>
          <w:tcPr>
            <w:tcW w:w="73" w:type="pct"/>
            <w:noWrap/>
            <w:hideMark/>
          </w:tcPr>
          <w:p w14:paraId="2B4F3F4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A3C935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0EC473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374088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578FCB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D82C24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C631B0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111505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3043B6D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1587EE38"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457339D6"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Haile 1997</w:t>
            </w:r>
          </w:p>
        </w:tc>
        <w:tc>
          <w:tcPr>
            <w:tcW w:w="203" w:type="pct"/>
            <w:noWrap/>
            <w:hideMark/>
          </w:tcPr>
          <w:p w14:paraId="707E98C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w:t>
            </w:r>
          </w:p>
        </w:tc>
        <w:tc>
          <w:tcPr>
            <w:tcW w:w="271" w:type="pct"/>
            <w:noWrap/>
            <w:hideMark/>
          </w:tcPr>
          <w:p w14:paraId="43B8534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USA</w:t>
            </w:r>
          </w:p>
        </w:tc>
        <w:tc>
          <w:tcPr>
            <w:tcW w:w="305" w:type="pct"/>
            <w:noWrap/>
            <w:hideMark/>
          </w:tcPr>
          <w:p w14:paraId="115E9E6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w:t>
            </w:r>
          </w:p>
        </w:tc>
        <w:tc>
          <w:tcPr>
            <w:tcW w:w="238" w:type="pct"/>
            <w:noWrap/>
            <w:hideMark/>
          </w:tcPr>
          <w:p w14:paraId="75EEF12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6AA6B0B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NSAIDs use, fat, vegetable, protein, carbohydrates, </w:t>
            </w:r>
            <w:proofErr w:type="spellStart"/>
            <w:r w:rsidRPr="005A662A">
              <w:rPr>
                <w:rFonts w:ascii="Times New Roman" w:hAnsi="Times New Roman" w:cs="Times New Roman"/>
                <w:color w:val="000000"/>
              </w:rPr>
              <w:t>fiber</w:t>
            </w:r>
            <w:proofErr w:type="spellEnd"/>
            <w:r w:rsidRPr="005A662A">
              <w:rPr>
                <w:rFonts w:ascii="Times New Roman" w:hAnsi="Times New Roman" w:cs="Times New Roman"/>
                <w:color w:val="000000"/>
              </w:rPr>
              <w:t>, cholesterol, BMI, physical activity, calories, smoking, ethnicity</w:t>
            </w:r>
          </w:p>
        </w:tc>
        <w:tc>
          <w:tcPr>
            <w:tcW w:w="237" w:type="pct"/>
            <w:noWrap/>
            <w:hideMark/>
          </w:tcPr>
          <w:p w14:paraId="17D77D2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50-74</w:t>
            </w:r>
          </w:p>
        </w:tc>
        <w:tc>
          <w:tcPr>
            <w:tcW w:w="272" w:type="pct"/>
            <w:noWrap/>
            <w:hideMark/>
          </w:tcPr>
          <w:p w14:paraId="40E9455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66.6% male and 33.4% female</w:t>
            </w:r>
          </w:p>
        </w:tc>
        <w:tc>
          <w:tcPr>
            <w:tcW w:w="278" w:type="pct"/>
            <w:noWrap/>
            <w:hideMark/>
          </w:tcPr>
          <w:p w14:paraId="5016045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976</w:t>
            </w:r>
          </w:p>
        </w:tc>
        <w:tc>
          <w:tcPr>
            <w:tcW w:w="196" w:type="pct"/>
            <w:noWrap/>
            <w:hideMark/>
          </w:tcPr>
          <w:p w14:paraId="77B0EFA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488</w:t>
            </w:r>
          </w:p>
        </w:tc>
        <w:tc>
          <w:tcPr>
            <w:tcW w:w="251" w:type="pct"/>
            <w:noWrap/>
            <w:hideMark/>
          </w:tcPr>
          <w:p w14:paraId="59E7553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488</w:t>
            </w:r>
          </w:p>
        </w:tc>
        <w:tc>
          <w:tcPr>
            <w:tcW w:w="528" w:type="pct"/>
            <w:noWrap/>
            <w:hideMark/>
          </w:tcPr>
          <w:p w14:paraId="1ABC7CE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CRC 1.83 (1.12-2.99)</w:t>
            </w:r>
          </w:p>
        </w:tc>
        <w:tc>
          <w:tcPr>
            <w:tcW w:w="339" w:type="pct"/>
          </w:tcPr>
          <w:p w14:paraId="4C0FF7D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1BA4CC9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1C49F85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(g/week)</w:t>
            </w:r>
          </w:p>
        </w:tc>
        <w:tc>
          <w:tcPr>
            <w:tcW w:w="73" w:type="pct"/>
            <w:noWrap/>
            <w:hideMark/>
          </w:tcPr>
          <w:p w14:paraId="5CC873D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110402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77A754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FF225D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7A1BAE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28B68F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9467EA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076C6D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57B6A94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3C267077"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1ACA9863" w14:textId="77777777" w:rsidR="00EB78B4" w:rsidRPr="005A662A" w:rsidRDefault="00EB78B4" w:rsidP="00B10572">
            <w:pPr>
              <w:spacing w:line="360" w:lineRule="auto"/>
              <w:rPr>
                <w:rFonts w:ascii="Times New Roman" w:hAnsi="Times New Roman" w:cs="Times New Roman"/>
                <w:b w:val="0"/>
                <w:bCs w:val="0"/>
                <w:color w:val="000000"/>
              </w:rPr>
            </w:pPr>
            <w:proofErr w:type="spellStart"/>
            <w:r w:rsidRPr="005A662A">
              <w:rPr>
                <w:rFonts w:ascii="Times New Roman" w:hAnsi="Times New Roman" w:cs="Times New Roman"/>
                <w:b w:val="0"/>
                <w:bCs w:val="0"/>
                <w:color w:val="000000"/>
              </w:rPr>
              <w:t>LeMarchand</w:t>
            </w:r>
            <w:proofErr w:type="spellEnd"/>
            <w:r w:rsidRPr="005A662A">
              <w:rPr>
                <w:rFonts w:ascii="Times New Roman" w:hAnsi="Times New Roman" w:cs="Times New Roman"/>
                <w:b w:val="0"/>
                <w:bCs w:val="0"/>
                <w:color w:val="000000"/>
              </w:rPr>
              <w:t xml:space="preserve"> 1997</w:t>
            </w:r>
          </w:p>
        </w:tc>
        <w:tc>
          <w:tcPr>
            <w:tcW w:w="203" w:type="pct"/>
            <w:noWrap/>
            <w:hideMark/>
          </w:tcPr>
          <w:p w14:paraId="6944D0B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Pork</w:t>
            </w:r>
          </w:p>
        </w:tc>
        <w:tc>
          <w:tcPr>
            <w:tcW w:w="271" w:type="pct"/>
            <w:noWrap/>
            <w:hideMark/>
          </w:tcPr>
          <w:p w14:paraId="1008435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USA</w:t>
            </w:r>
          </w:p>
        </w:tc>
        <w:tc>
          <w:tcPr>
            <w:tcW w:w="305" w:type="pct"/>
            <w:noWrap/>
            <w:hideMark/>
          </w:tcPr>
          <w:p w14:paraId="280C3D4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w:t>
            </w:r>
          </w:p>
        </w:tc>
        <w:tc>
          <w:tcPr>
            <w:tcW w:w="238" w:type="pct"/>
            <w:noWrap/>
            <w:hideMark/>
          </w:tcPr>
          <w:p w14:paraId="7898342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0216523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BMI, family history of CRC, pack-years of smoking, alcohol consumption, dietary intake (calorie, fibre, calcium), and physical activity level</w:t>
            </w:r>
          </w:p>
        </w:tc>
        <w:tc>
          <w:tcPr>
            <w:tcW w:w="237" w:type="pct"/>
            <w:noWrap/>
            <w:hideMark/>
          </w:tcPr>
          <w:p w14:paraId="2D5D579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w:t>
            </w:r>
          </w:p>
        </w:tc>
        <w:tc>
          <w:tcPr>
            <w:tcW w:w="272" w:type="pct"/>
            <w:noWrap/>
            <w:hideMark/>
          </w:tcPr>
          <w:p w14:paraId="70F6BBA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58.6% male and 41.4% female</w:t>
            </w:r>
          </w:p>
        </w:tc>
        <w:tc>
          <w:tcPr>
            <w:tcW w:w="278" w:type="pct"/>
            <w:noWrap/>
            <w:hideMark/>
          </w:tcPr>
          <w:p w14:paraId="448A37E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2,384</w:t>
            </w:r>
          </w:p>
        </w:tc>
        <w:tc>
          <w:tcPr>
            <w:tcW w:w="196" w:type="pct"/>
            <w:noWrap/>
            <w:hideMark/>
          </w:tcPr>
          <w:p w14:paraId="058EABC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1,192</w:t>
            </w:r>
          </w:p>
        </w:tc>
        <w:tc>
          <w:tcPr>
            <w:tcW w:w="251" w:type="pct"/>
            <w:noWrap/>
            <w:hideMark/>
          </w:tcPr>
          <w:p w14:paraId="4D5FA5A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1,192</w:t>
            </w:r>
          </w:p>
        </w:tc>
        <w:tc>
          <w:tcPr>
            <w:tcW w:w="528" w:type="pct"/>
            <w:noWrap/>
            <w:hideMark/>
          </w:tcPr>
          <w:p w14:paraId="6962439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Male-CRC 1.2 (0.8-1.9), </w:t>
            </w:r>
          </w:p>
          <w:p w14:paraId="79C7EED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Female-CRC 0.7 (0.4-1.2)</w:t>
            </w:r>
          </w:p>
        </w:tc>
        <w:tc>
          <w:tcPr>
            <w:tcW w:w="339" w:type="pct"/>
          </w:tcPr>
          <w:p w14:paraId="0622990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7855832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039622D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31C2CB9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909895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DE6C9D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9DAF56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005739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C31504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AE0E85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13E2ED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4996E04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62CDAE4F"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29B5496B" w14:textId="77777777" w:rsidR="00EB78B4" w:rsidRPr="005A662A" w:rsidRDefault="00EB78B4" w:rsidP="00B10572">
            <w:pPr>
              <w:spacing w:line="360" w:lineRule="auto"/>
              <w:rPr>
                <w:rFonts w:ascii="Times New Roman" w:hAnsi="Times New Roman" w:cs="Times New Roman"/>
                <w:b w:val="0"/>
                <w:bCs w:val="0"/>
                <w:color w:val="000000"/>
              </w:rPr>
            </w:pPr>
            <w:proofErr w:type="spellStart"/>
            <w:r w:rsidRPr="005A662A">
              <w:rPr>
                <w:rFonts w:ascii="Times New Roman" w:hAnsi="Times New Roman" w:cs="Times New Roman"/>
                <w:b w:val="0"/>
                <w:bCs w:val="0"/>
                <w:color w:val="000000"/>
              </w:rPr>
              <w:lastRenderedPageBreak/>
              <w:t>Boutron-Ruault</w:t>
            </w:r>
            <w:proofErr w:type="spellEnd"/>
            <w:r w:rsidRPr="005A662A">
              <w:rPr>
                <w:rFonts w:ascii="Times New Roman" w:hAnsi="Times New Roman" w:cs="Times New Roman"/>
                <w:b w:val="0"/>
                <w:bCs w:val="0"/>
                <w:color w:val="000000"/>
              </w:rPr>
              <w:t xml:space="preserve"> 1999</w:t>
            </w:r>
          </w:p>
        </w:tc>
        <w:tc>
          <w:tcPr>
            <w:tcW w:w="203" w:type="pct"/>
            <w:noWrap/>
            <w:hideMark/>
          </w:tcPr>
          <w:p w14:paraId="2ACE4C9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 Lamb</w:t>
            </w:r>
          </w:p>
        </w:tc>
        <w:tc>
          <w:tcPr>
            <w:tcW w:w="271" w:type="pct"/>
            <w:noWrap/>
            <w:hideMark/>
          </w:tcPr>
          <w:p w14:paraId="475CF19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France</w:t>
            </w:r>
          </w:p>
        </w:tc>
        <w:tc>
          <w:tcPr>
            <w:tcW w:w="305" w:type="pct"/>
            <w:noWrap/>
            <w:hideMark/>
          </w:tcPr>
          <w:p w14:paraId="53AD9C5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w:t>
            </w:r>
          </w:p>
        </w:tc>
        <w:tc>
          <w:tcPr>
            <w:tcW w:w="238" w:type="pct"/>
            <w:noWrap/>
            <w:hideMark/>
          </w:tcPr>
          <w:p w14:paraId="465408C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20E0A8B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and calorie intake</w:t>
            </w:r>
          </w:p>
        </w:tc>
        <w:tc>
          <w:tcPr>
            <w:tcW w:w="237" w:type="pct"/>
            <w:noWrap/>
            <w:hideMark/>
          </w:tcPr>
          <w:p w14:paraId="65B5045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30-79</w:t>
            </w:r>
          </w:p>
        </w:tc>
        <w:tc>
          <w:tcPr>
            <w:tcW w:w="272" w:type="pct"/>
            <w:noWrap/>
            <w:hideMark/>
          </w:tcPr>
          <w:p w14:paraId="6C75511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55.8% male and 44.2% female</w:t>
            </w:r>
          </w:p>
        </w:tc>
        <w:tc>
          <w:tcPr>
            <w:tcW w:w="278" w:type="pct"/>
            <w:noWrap/>
            <w:hideMark/>
          </w:tcPr>
          <w:p w14:paraId="6BB5532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480</w:t>
            </w:r>
          </w:p>
        </w:tc>
        <w:tc>
          <w:tcPr>
            <w:tcW w:w="196" w:type="pct"/>
            <w:noWrap/>
            <w:hideMark/>
          </w:tcPr>
          <w:p w14:paraId="26449B3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171</w:t>
            </w:r>
          </w:p>
        </w:tc>
        <w:tc>
          <w:tcPr>
            <w:tcW w:w="251" w:type="pct"/>
            <w:noWrap/>
            <w:hideMark/>
          </w:tcPr>
          <w:p w14:paraId="3103A44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309</w:t>
            </w:r>
          </w:p>
        </w:tc>
        <w:tc>
          <w:tcPr>
            <w:tcW w:w="528" w:type="pct"/>
            <w:noWrap/>
            <w:hideMark/>
          </w:tcPr>
          <w:p w14:paraId="73C16DE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1.4 (0.8-2.4); Pork: 1.0 (0.6-2.8); Lamb: 1.3 (0.9-1.9)</w:t>
            </w:r>
          </w:p>
        </w:tc>
        <w:tc>
          <w:tcPr>
            <w:tcW w:w="339" w:type="pct"/>
          </w:tcPr>
          <w:p w14:paraId="5EA2801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1B19340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30EE789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4795169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D90819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BC926F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EE7F39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379EF3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7DA92E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74383A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41EC40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3B5263D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1DC61DE9"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7A5002B"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Breuer-</w:t>
            </w:r>
            <w:proofErr w:type="spellStart"/>
            <w:r w:rsidRPr="005A662A">
              <w:rPr>
                <w:rFonts w:ascii="Times New Roman" w:hAnsi="Times New Roman" w:cs="Times New Roman"/>
                <w:b w:val="0"/>
                <w:bCs w:val="0"/>
                <w:color w:val="000000"/>
              </w:rPr>
              <w:t>Katschinski</w:t>
            </w:r>
            <w:proofErr w:type="spellEnd"/>
            <w:r w:rsidRPr="005A662A">
              <w:rPr>
                <w:rFonts w:ascii="Times New Roman" w:hAnsi="Times New Roman" w:cs="Times New Roman"/>
                <w:b w:val="0"/>
                <w:bCs w:val="0"/>
                <w:color w:val="000000"/>
              </w:rPr>
              <w:t xml:space="preserve"> 2001</w:t>
            </w:r>
          </w:p>
        </w:tc>
        <w:tc>
          <w:tcPr>
            <w:tcW w:w="203" w:type="pct"/>
            <w:noWrap/>
            <w:hideMark/>
          </w:tcPr>
          <w:p w14:paraId="6004219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w:t>
            </w:r>
          </w:p>
        </w:tc>
        <w:tc>
          <w:tcPr>
            <w:tcW w:w="271" w:type="pct"/>
            <w:noWrap/>
            <w:hideMark/>
          </w:tcPr>
          <w:p w14:paraId="1988E7D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Germany</w:t>
            </w:r>
          </w:p>
        </w:tc>
        <w:tc>
          <w:tcPr>
            <w:tcW w:w="305" w:type="pct"/>
            <w:noWrap/>
            <w:hideMark/>
          </w:tcPr>
          <w:p w14:paraId="3432B1A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w:t>
            </w:r>
          </w:p>
        </w:tc>
        <w:tc>
          <w:tcPr>
            <w:tcW w:w="238" w:type="pct"/>
            <w:noWrap/>
            <w:hideMark/>
          </w:tcPr>
          <w:p w14:paraId="17D5C39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7EBC1CC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Social class (HMSO), BMI, and total energy intake</w:t>
            </w:r>
          </w:p>
        </w:tc>
        <w:tc>
          <w:tcPr>
            <w:tcW w:w="237" w:type="pct"/>
            <w:noWrap/>
            <w:hideMark/>
          </w:tcPr>
          <w:p w14:paraId="11A8608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63.4/64.2/63.8</w:t>
            </w:r>
          </w:p>
        </w:tc>
        <w:tc>
          <w:tcPr>
            <w:tcW w:w="272" w:type="pct"/>
            <w:noWrap/>
            <w:hideMark/>
          </w:tcPr>
          <w:p w14:paraId="038CB08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50.6% male and 49.4% female</w:t>
            </w:r>
          </w:p>
        </w:tc>
        <w:tc>
          <w:tcPr>
            <w:tcW w:w="278" w:type="pct"/>
            <w:noWrap/>
            <w:hideMark/>
          </w:tcPr>
          <w:p w14:paraId="475C0FF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360</w:t>
            </w:r>
          </w:p>
        </w:tc>
        <w:tc>
          <w:tcPr>
            <w:tcW w:w="196" w:type="pct"/>
            <w:noWrap/>
            <w:hideMark/>
          </w:tcPr>
          <w:p w14:paraId="31DC6A8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182</w:t>
            </w:r>
          </w:p>
        </w:tc>
        <w:tc>
          <w:tcPr>
            <w:tcW w:w="251" w:type="pct"/>
            <w:noWrap/>
            <w:hideMark/>
          </w:tcPr>
          <w:p w14:paraId="6FF00FB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178</w:t>
            </w:r>
          </w:p>
        </w:tc>
        <w:tc>
          <w:tcPr>
            <w:tcW w:w="528" w:type="pct"/>
            <w:noWrap/>
            <w:hideMark/>
          </w:tcPr>
          <w:p w14:paraId="6798BD2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CRC 3.10 (1.46-6.43)</w:t>
            </w:r>
          </w:p>
        </w:tc>
        <w:tc>
          <w:tcPr>
            <w:tcW w:w="339" w:type="pct"/>
          </w:tcPr>
          <w:p w14:paraId="699E100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6FD9F4F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1796D34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10347C9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89CD4B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39885B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D4E50D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07F102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59BAB2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001716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268306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321654F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1C979FE2"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5476447E"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Navarro 2003</w:t>
            </w:r>
          </w:p>
        </w:tc>
        <w:tc>
          <w:tcPr>
            <w:tcW w:w="203" w:type="pct"/>
            <w:noWrap/>
            <w:hideMark/>
          </w:tcPr>
          <w:p w14:paraId="582E6F3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(fatty), Beef (lean), Pork</w:t>
            </w:r>
          </w:p>
        </w:tc>
        <w:tc>
          <w:tcPr>
            <w:tcW w:w="271" w:type="pct"/>
            <w:noWrap/>
            <w:hideMark/>
          </w:tcPr>
          <w:p w14:paraId="086E4C5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Argentina</w:t>
            </w:r>
          </w:p>
        </w:tc>
        <w:tc>
          <w:tcPr>
            <w:tcW w:w="305" w:type="pct"/>
            <w:noWrap/>
            <w:hideMark/>
          </w:tcPr>
          <w:p w14:paraId="0A7406B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w:t>
            </w:r>
          </w:p>
        </w:tc>
        <w:tc>
          <w:tcPr>
            <w:tcW w:w="238" w:type="pct"/>
            <w:noWrap/>
            <w:hideMark/>
          </w:tcPr>
          <w:p w14:paraId="203180A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2621640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BMI, social status, energy intake, and dietary intake (lipids, proteins, cholesterol, fatty acids, soluble and insoluble </w:t>
            </w:r>
            <w:proofErr w:type="spellStart"/>
            <w:r w:rsidRPr="005A662A">
              <w:rPr>
                <w:rFonts w:ascii="Times New Roman" w:hAnsi="Times New Roman" w:cs="Times New Roman"/>
                <w:color w:val="000000"/>
              </w:rPr>
              <w:t>fiber</w:t>
            </w:r>
            <w:proofErr w:type="spellEnd"/>
            <w:r w:rsidRPr="005A662A">
              <w:rPr>
                <w:rFonts w:ascii="Times New Roman" w:hAnsi="Times New Roman" w:cs="Times New Roman"/>
                <w:color w:val="000000"/>
              </w:rPr>
              <w:t>)</w:t>
            </w:r>
          </w:p>
        </w:tc>
        <w:tc>
          <w:tcPr>
            <w:tcW w:w="237" w:type="pct"/>
            <w:noWrap/>
            <w:hideMark/>
          </w:tcPr>
          <w:p w14:paraId="6A0746D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23-80</w:t>
            </w:r>
          </w:p>
        </w:tc>
        <w:tc>
          <w:tcPr>
            <w:tcW w:w="272" w:type="pct"/>
            <w:noWrap/>
            <w:hideMark/>
          </w:tcPr>
          <w:p w14:paraId="3434BDC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55.5% male and 44.5% female</w:t>
            </w:r>
          </w:p>
        </w:tc>
        <w:tc>
          <w:tcPr>
            <w:tcW w:w="278" w:type="pct"/>
            <w:noWrap/>
            <w:hideMark/>
          </w:tcPr>
          <w:p w14:paraId="666267A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851</w:t>
            </w:r>
          </w:p>
        </w:tc>
        <w:tc>
          <w:tcPr>
            <w:tcW w:w="196" w:type="pct"/>
            <w:noWrap/>
            <w:hideMark/>
          </w:tcPr>
          <w:p w14:paraId="682FF12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287</w:t>
            </w:r>
          </w:p>
        </w:tc>
        <w:tc>
          <w:tcPr>
            <w:tcW w:w="251" w:type="pct"/>
            <w:noWrap/>
            <w:hideMark/>
          </w:tcPr>
          <w:p w14:paraId="12440DF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564</w:t>
            </w:r>
          </w:p>
        </w:tc>
        <w:tc>
          <w:tcPr>
            <w:tcW w:w="528" w:type="pct"/>
            <w:noWrap/>
            <w:hideMark/>
          </w:tcPr>
          <w:p w14:paraId="57D85C3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(fatty): CRC 0.78 (0.51-1.18);</w:t>
            </w:r>
          </w:p>
          <w:p w14:paraId="2255F57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(lean): CRC 0.67 (0.40-0.97);</w:t>
            </w:r>
          </w:p>
          <w:p w14:paraId="56B656A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Pork: CRC 0.92 (0.62-1.36)</w:t>
            </w:r>
          </w:p>
        </w:tc>
        <w:tc>
          <w:tcPr>
            <w:tcW w:w="339" w:type="pct"/>
          </w:tcPr>
          <w:p w14:paraId="2C282E8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1C8C9D7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5980FA0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4405A42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778624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05F61B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635539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6D5CAE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2D71A7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11E8FB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C7BFC1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1B83712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73A834CD"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7FDD70F9"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Brink 2005</w:t>
            </w:r>
          </w:p>
        </w:tc>
        <w:tc>
          <w:tcPr>
            <w:tcW w:w="203" w:type="pct"/>
            <w:noWrap/>
            <w:hideMark/>
          </w:tcPr>
          <w:p w14:paraId="6D43F26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62B7FDB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Netherlands</w:t>
            </w:r>
          </w:p>
        </w:tc>
        <w:tc>
          <w:tcPr>
            <w:tcW w:w="305" w:type="pct"/>
            <w:noWrap/>
            <w:hideMark/>
          </w:tcPr>
          <w:p w14:paraId="478D1F4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w:t>
            </w:r>
          </w:p>
        </w:tc>
        <w:tc>
          <w:tcPr>
            <w:tcW w:w="238" w:type="pct"/>
            <w:noWrap/>
            <w:hideMark/>
          </w:tcPr>
          <w:p w14:paraId="0BF60A2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78EFB9A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w:t>
            </w:r>
            <w:proofErr w:type="spellStart"/>
            <w:r w:rsidRPr="005A662A">
              <w:rPr>
                <w:rFonts w:ascii="Times New Roman" w:hAnsi="Times New Roman" w:cs="Times New Roman"/>
                <w:color w:val="000000"/>
              </w:rPr>
              <w:t>Quetelet</w:t>
            </w:r>
            <w:proofErr w:type="spellEnd"/>
            <w:r w:rsidRPr="005A662A">
              <w:rPr>
                <w:rFonts w:ascii="Times New Roman" w:hAnsi="Times New Roman" w:cs="Times New Roman"/>
                <w:color w:val="000000"/>
              </w:rPr>
              <w:t xml:space="preserve"> Index (QI), family history of CRC, smoking status, and energy intake</w:t>
            </w:r>
          </w:p>
        </w:tc>
        <w:tc>
          <w:tcPr>
            <w:tcW w:w="237" w:type="pct"/>
            <w:noWrap/>
            <w:hideMark/>
          </w:tcPr>
          <w:p w14:paraId="1FB22CD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55-69</w:t>
            </w:r>
          </w:p>
        </w:tc>
        <w:tc>
          <w:tcPr>
            <w:tcW w:w="272" w:type="pct"/>
            <w:noWrap/>
            <w:hideMark/>
          </w:tcPr>
          <w:p w14:paraId="116DE5D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48.4% male and 51.6% females</w:t>
            </w:r>
          </w:p>
        </w:tc>
        <w:tc>
          <w:tcPr>
            <w:tcW w:w="278" w:type="pct"/>
            <w:noWrap/>
            <w:hideMark/>
          </w:tcPr>
          <w:p w14:paraId="4016CDA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608</w:t>
            </w:r>
          </w:p>
        </w:tc>
        <w:tc>
          <w:tcPr>
            <w:tcW w:w="196" w:type="pct"/>
            <w:noWrap/>
            <w:hideMark/>
          </w:tcPr>
          <w:p w14:paraId="45DD79F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182</w:t>
            </w:r>
          </w:p>
        </w:tc>
        <w:tc>
          <w:tcPr>
            <w:tcW w:w="251" w:type="pct"/>
            <w:noWrap/>
            <w:hideMark/>
          </w:tcPr>
          <w:p w14:paraId="5C9D6FF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426</w:t>
            </w:r>
          </w:p>
        </w:tc>
        <w:tc>
          <w:tcPr>
            <w:tcW w:w="528" w:type="pct"/>
            <w:noWrap/>
            <w:hideMark/>
          </w:tcPr>
          <w:p w14:paraId="1EDE4D0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CC 1.28 (0.96-1.72), </w:t>
            </w:r>
          </w:p>
          <w:p w14:paraId="513CB7C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0.92 (0.57-1.49); </w:t>
            </w:r>
          </w:p>
          <w:p w14:paraId="2163A27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CC 0.77 (0.57-1.04), </w:t>
            </w:r>
          </w:p>
          <w:p w14:paraId="065C802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0.70 (0.43-1.13)</w:t>
            </w:r>
          </w:p>
        </w:tc>
        <w:tc>
          <w:tcPr>
            <w:tcW w:w="339" w:type="pct"/>
          </w:tcPr>
          <w:p w14:paraId="25AD389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01613D0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0A6EB0D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5382577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A63044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3A8F4C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3C4863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55CA2D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DE1312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326C36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122854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6460E11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1837B356"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16FE8992" w14:textId="77777777" w:rsidR="00EB78B4" w:rsidRPr="005A662A" w:rsidRDefault="00EB78B4" w:rsidP="00B10572">
            <w:pPr>
              <w:spacing w:line="360" w:lineRule="auto"/>
              <w:rPr>
                <w:rFonts w:ascii="Times New Roman" w:hAnsi="Times New Roman" w:cs="Times New Roman"/>
                <w:b w:val="0"/>
                <w:bCs w:val="0"/>
                <w:color w:val="000000"/>
              </w:rPr>
            </w:pPr>
            <w:proofErr w:type="spellStart"/>
            <w:r w:rsidRPr="005A662A">
              <w:rPr>
                <w:rFonts w:ascii="Times New Roman" w:hAnsi="Times New Roman" w:cs="Times New Roman"/>
                <w:b w:val="0"/>
                <w:bCs w:val="0"/>
                <w:color w:val="000000"/>
              </w:rPr>
              <w:t>Lüchtenborg</w:t>
            </w:r>
            <w:proofErr w:type="spellEnd"/>
            <w:r w:rsidRPr="005A662A">
              <w:rPr>
                <w:rFonts w:ascii="Times New Roman" w:hAnsi="Times New Roman" w:cs="Times New Roman"/>
                <w:b w:val="0"/>
                <w:bCs w:val="0"/>
                <w:color w:val="000000"/>
              </w:rPr>
              <w:t xml:space="preserve"> 2005</w:t>
            </w:r>
          </w:p>
        </w:tc>
        <w:tc>
          <w:tcPr>
            <w:tcW w:w="203" w:type="pct"/>
            <w:noWrap/>
            <w:hideMark/>
          </w:tcPr>
          <w:p w14:paraId="3DF06B7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4B58CF9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Netherlands</w:t>
            </w:r>
          </w:p>
        </w:tc>
        <w:tc>
          <w:tcPr>
            <w:tcW w:w="305" w:type="pct"/>
            <w:noWrap/>
            <w:hideMark/>
          </w:tcPr>
          <w:p w14:paraId="29208F4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w:t>
            </w:r>
          </w:p>
        </w:tc>
        <w:tc>
          <w:tcPr>
            <w:tcW w:w="238" w:type="pct"/>
            <w:noWrap/>
            <w:hideMark/>
          </w:tcPr>
          <w:p w14:paraId="61254BD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6EDB680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BMI, family history of CRC, smoking status, and total energy intake</w:t>
            </w:r>
          </w:p>
        </w:tc>
        <w:tc>
          <w:tcPr>
            <w:tcW w:w="237" w:type="pct"/>
            <w:noWrap/>
            <w:hideMark/>
          </w:tcPr>
          <w:p w14:paraId="72327DC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55-69</w:t>
            </w:r>
          </w:p>
        </w:tc>
        <w:tc>
          <w:tcPr>
            <w:tcW w:w="272" w:type="pct"/>
            <w:noWrap/>
            <w:hideMark/>
          </w:tcPr>
          <w:p w14:paraId="160F2B5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 male and 52% female</w:t>
            </w:r>
          </w:p>
        </w:tc>
        <w:tc>
          <w:tcPr>
            <w:tcW w:w="278" w:type="pct"/>
            <w:noWrap/>
            <w:hideMark/>
          </w:tcPr>
          <w:p w14:paraId="5EFF1E9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2,948</w:t>
            </w:r>
          </w:p>
        </w:tc>
        <w:tc>
          <w:tcPr>
            <w:tcW w:w="196" w:type="pct"/>
            <w:noWrap/>
            <w:hideMark/>
          </w:tcPr>
          <w:p w14:paraId="7C45939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588</w:t>
            </w:r>
          </w:p>
        </w:tc>
        <w:tc>
          <w:tcPr>
            <w:tcW w:w="251" w:type="pct"/>
            <w:noWrap/>
            <w:hideMark/>
          </w:tcPr>
          <w:p w14:paraId="143B268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2,360</w:t>
            </w:r>
          </w:p>
        </w:tc>
        <w:tc>
          <w:tcPr>
            <w:tcW w:w="528" w:type="pct"/>
            <w:noWrap/>
            <w:hideMark/>
          </w:tcPr>
          <w:p w14:paraId="3C41BE7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CC 1.29 (0.96-1.73), </w:t>
            </w:r>
          </w:p>
          <w:p w14:paraId="4134C8A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0.95 (0.59-1.54); </w:t>
            </w:r>
          </w:p>
          <w:p w14:paraId="2101837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CC 0.77 (0.57-1.04), </w:t>
            </w:r>
          </w:p>
          <w:p w14:paraId="521CF77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0.70 (0.44-1.13)</w:t>
            </w:r>
          </w:p>
        </w:tc>
        <w:tc>
          <w:tcPr>
            <w:tcW w:w="339" w:type="pct"/>
          </w:tcPr>
          <w:p w14:paraId="3C4E99E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2E71F3B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649F053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43993F5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91EE2C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0F01DF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6BAE68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B2B63D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AA15CE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B76269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EB367C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73A190A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56622E83" w14:textId="77777777" w:rsidTr="00B10572">
        <w:trPr>
          <w:trHeight w:val="580"/>
        </w:trPr>
        <w:tc>
          <w:tcPr>
            <w:cnfStyle w:val="001000000000" w:firstRow="0" w:lastRow="0" w:firstColumn="1" w:lastColumn="0" w:oddVBand="0" w:evenVBand="0" w:oddHBand="0" w:evenHBand="0" w:firstRowFirstColumn="0" w:firstRowLastColumn="0" w:lastRowFirstColumn="0" w:lastRowLastColumn="0"/>
            <w:tcW w:w="236" w:type="pct"/>
            <w:noWrap/>
            <w:hideMark/>
          </w:tcPr>
          <w:p w14:paraId="2BE79B2C"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Norat 2005</w:t>
            </w:r>
          </w:p>
        </w:tc>
        <w:tc>
          <w:tcPr>
            <w:tcW w:w="203" w:type="pct"/>
            <w:noWrap/>
            <w:hideMark/>
          </w:tcPr>
          <w:p w14:paraId="6F38B1E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 Lamb</w:t>
            </w:r>
          </w:p>
        </w:tc>
        <w:tc>
          <w:tcPr>
            <w:tcW w:w="271" w:type="pct"/>
            <w:noWrap/>
            <w:hideMark/>
          </w:tcPr>
          <w:p w14:paraId="6D0E2A0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European Countries </w:t>
            </w:r>
          </w:p>
        </w:tc>
        <w:tc>
          <w:tcPr>
            <w:tcW w:w="305" w:type="pct"/>
            <w:noWrap/>
            <w:hideMark/>
          </w:tcPr>
          <w:p w14:paraId="5370696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w:t>
            </w:r>
          </w:p>
        </w:tc>
        <w:tc>
          <w:tcPr>
            <w:tcW w:w="238" w:type="pct"/>
            <w:noWrap/>
            <w:hideMark/>
          </w:tcPr>
          <w:p w14:paraId="1A875F5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hideMark/>
          </w:tcPr>
          <w:p w14:paraId="56607F4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height, weight, study centre location, smoking status, alcohol consumption, energy from non-fat sources, energy from fat sources, dietary fibre </w:t>
            </w:r>
            <w:r w:rsidRPr="005A662A">
              <w:rPr>
                <w:rFonts w:ascii="Times New Roman" w:hAnsi="Times New Roman" w:cs="Times New Roman"/>
                <w:color w:val="000000"/>
              </w:rPr>
              <w:lastRenderedPageBreak/>
              <w:t>intake, and physical activity level</w:t>
            </w:r>
          </w:p>
        </w:tc>
        <w:tc>
          <w:tcPr>
            <w:tcW w:w="237" w:type="pct"/>
            <w:noWrap/>
            <w:hideMark/>
          </w:tcPr>
          <w:p w14:paraId="4F00240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21-83</w:t>
            </w:r>
          </w:p>
        </w:tc>
        <w:tc>
          <w:tcPr>
            <w:tcW w:w="272" w:type="pct"/>
            <w:noWrap/>
            <w:hideMark/>
          </w:tcPr>
          <w:p w14:paraId="537415A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29.7% male and 70.3% female</w:t>
            </w:r>
          </w:p>
        </w:tc>
        <w:tc>
          <w:tcPr>
            <w:tcW w:w="278" w:type="pct"/>
            <w:noWrap/>
            <w:hideMark/>
          </w:tcPr>
          <w:p w14:paraId="2770CA4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478,040</w:t>
            </w:r>
          </w:p>
        </w:tc>
        <w:tc>
          <w:tcPr>
            <w:tcW w:w="196" w:type="pct"/>
            <w:noWrap/>
            <w:hideMark/>
          </w:tcPr>
          <w:p w14:paraId="2D0D726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1,329</w:t>
            </w:r>
          </w:p>
        </w:tc>
        <w:tc>
          <w:tcPr>
            <w:tcW w:w="251" w:type="pct"/>
            <w:noWrap/>
            <w:hideMark/>
          </w:tcPr>
          <w:p w14:paraId="77EB3E2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476,711</w:t>
            </w:r>
          </w:p>
        </w:tc>
        <w:tc>
          <w:tcPr>
            <w:tcW w:w="528" w:type="pct"/>
            <w:noWrap/>
            <w:hideMark/>
          </w:tcPr>
          <w:p w14:paraId="16BD0CE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CRC 1.03 (0.86-1.24); </w:t>
            </w:r>
          </w:p>
          <w:p w14:paraId="6DA3E6F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CRC 1.18 (0.95-1.48); </w:t>
            </w:r>
          </w:p>
          <w:p w14:paraId="43E123D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Lamb: CRC 1.22 (0.96-1.55)</w:t>
            </w:r>
          </w:p>
        </w:tc>
        <w:tc>
          <w:tcPr>
            <w:tcW w:w="339" w:type="pct"/>
          </w:tcPr>
          <w:p w14:paraId="2F27F3D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2AC2AD6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09829BD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p w14:paraId="72A137A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c>
          <w:tcPr>
            <w:tcW w:w="73" w:type="pct"/>
            <w:noWrap/>
            <w:hideMark/>
          </w:tcPr>
          <w:p w14:paraId="2DE11CD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01C6B3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D49707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56CAFD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5A2BBC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F0B622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2C0E18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C99122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575AEDD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0FEF789C"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F9F2B4A"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Aune 2009</w:t>
            </w:r>
          </w:p>
        </w:tc>
        <w:tc>
          <w:tcPr>
            <w:tcW w:w="203" w:type="pct"/>
            <w:noWrap/>
            <w:hideMark/>
          </w:tcPr>
          <w:p w14:paraId="684C653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Lamb</w:t>
            </w:r>
          </w:p>
        </w:tc>
        <w:tc>
          <w:tcPr>
            <w:tcW w:w="271" w:type="pct"/>
            <w:noWrap/>
            <w:hideMark/>
          </w:tcPr>
          <w:p w14:paraId="55D4A73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Uruguay</w:t>
            </w:r>
          </w:p>
        </w:tc>
        <w:tc>
          <w:tcPr>
            <w:tcW w:w="305" w:type="pct"/>
            <w:noWrap/>
            <w:hideMark/>
          </w:tcPr>
          <w:p w14:paraId="5A1F721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w:t>
            </w:r>
          </w:p>
        </w:tc>
        <w:tc>
          <w:tcPr>
            <w:tcW w:w="238" w:type="pct"/>
            <w:noWrap/>
            <w:hideMark/>
          </w:tcPr>
          <w:p w14:paraId="0369EF4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120C118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education level, residence area, income, interviewer, smoking status, cigarettes per day, age at initiation of smoking, years since quitting smoking (for former smokers), duration of smoking, BMI, alcohol consumption, mate drinking, energy intake, and dietary intake (grains, vegetables, fruits, fatty foods, dairy, fish, poultry, processed meat)</w:t>
            </w:r>
          </w:p>
        </w:tc>
        <w:tc>
          <w:tcPr>
            <w:tcW w:w="237" w:type="pct"/>
            <w:noWrap/>
            <w:hideMark/>
          </w:tcPr>
          <w:p w14:paraId="7408AF5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26-89</w:t>
            </w:r>
          </w:p>
        </w:tc>
        <w:tc>
          <w:tcPr>
            <w:tcW w:w="272" w:type="pct"/>
            <w:noWrap/>
            <w:hideMark/>
          </w:tcPr>
          <w:p w14:paraId="0C3AC9B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62.3% male and 37.7% female</w:t>
            </w:r>
          </w:p>
        </w:tc>
        <w:tc>
          <w:tcPr>
            <w:tcW w:w="278" w:type="pct"/>
            <w:noWrap/>
            <w:hideMark/>
          </w:tcPr>
          <w:p w14:paraId="465A0F5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2,032</w:t>
            </w:r>
          </w:p>
        </w:tc>
        <w:tc>
          <w:tcPr>
            <w:tcW w:w="196" w:type="pct"/>
            <w:noWrap/>
            <w:hideMark/>
          </w:tcPr>
          <w:p w14:paraId="080B082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722</w:t>
            </w:r>
          </w:p>
        </w:tc>
        <w:tc>
          <w:tcPr>
            <w:tcW w:w="251" w:type="pct"/>
            <w:noWrap/>
            <w:hideMark/>
          </w:tcPr>
          <w:p w14:paraId="2A444C3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1,310</w:t>
            </w:r>
          </w:p>
        </w:tc>
        <w:tc>
          <w:tcPr>
            <w:tcW w:w="528" w:type="pct"/>
            <w:noWrap/>
            <w:hideMark/>
          </w:tcPr>
          <w:p w14:paraId="192D56A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CRC 3.36 (2.08-5.42), </w:t>
            </w:r>
          </w:p>
          <w:p w14:paraId="7B6197E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3.13 (1.57-6.26), </w:t>
            </w:r>
          </w:p>
          <w:p w14:paraId="6A0E9B2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3.32 (1.83-6.02); </w:t>
            </w:r>
          </w:p>
          <w:p w14:paraId="4D63977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Lamb: CRC 1.22 (0.68-2.21), </w:t>
            </w:r>
          </w:p>
          <w:p w14:paraId="00B677B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0.87 (0.35-2.18), </w:t>
            </w:r>
          </w:p>
          <w:p w14:paraId="731B65E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1.35 (0.66-2.77)</w:t>
            </w:r>
          </w:p>
        </w:tc>
        <w:tc>
          <w:tcPr>
            <w:tcW w:w="339" w:type="pct"/>
          </w:tcPr>
          <w:p w14:paraId="7D20E7C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Non-validated FFQ</w:t>
            </w:r>
          </w:p>
        </w:tc>
        <w:tc>
          <w:tcPr>
            <w:tcW w:w="313" w:type="pct"/>
            <w:noWrap/>
            <w:hideMark/>
          </w:tcPr>
          <w:p w14:paraId="726947C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w:t>
            </w:r>
          </w:p>
          <w:p w14:paraId="4BF4D42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(g/day)</w:t>
            </w:r>
          </w:p>
        </w:tc>
        <w:tc>
          <w:tcPr>
            <w:tcW w:w="73" w:type="pct"/>
            <w:noWrap/>
            <w:hideMark/>
          </w:tcPr>
          <w:p w14:paraId="0A7B8AB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084C72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0D8D9A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A22447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FA8710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C05DCE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7F9952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CDC4C0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6A5D14A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3E64DC51"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70F2B5E3"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Aune 2009</w:t>
            </w:r>
          </w:p>
        </w:tc>
        <w:tc>
          <w:tcPr>
            <w:tcW w:w="203" w:type="pct"/>
            <w:noWrap/>
            <w:hideMark/>
          </w:tcPr>
          <w:p w14:paraId="2A38AEA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Lamb</w:t>
            </w:r>
          </w:p>
        </w:tc>
        <w:tc>
          <w:tcPr>
            <w:tcW w:w="271" w:type="pct"/>
            <w:noWrap/>
            <w:hideMark/>
          </w:tcPr>
          <w:p w14:paraId="5B918A7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Uruguay</w:t>
            </w:r>
          </w:p>
        </w:tc>
        <w:tc>
          <w:tcPr>
            <w:tcW w:w="305" w:type="pct"/>
            <w:noWrap/>
            <w:hideMark/>
          </w:tcPr>
          <w:p w14:paraId="797B02B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12</w:t>
            </w:r>
          </w:p>
        </w:tc>
        <w:tc>
          <w:tcPr>
            <w:tcW w:w="238" w:type="pct"/>
            <w:noWrap/>
            <w:hideMark/>
          </w:tcPr>
          <w:p w14:paraId="7F2381B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1033361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education level, residence area, smoking status, cigarettes per day, age at initiation of smoking, years since quitting smoking (for former smokers), duration of smoking, type of tobacco used, alcohol consumption, and dietary intake (vegetables, fruits, milk)</w:t>
            </w:r>
          </w:p>
        </w:tc>
        <w:tc>
          <w:tcPr>
            <w:tcW w:w="237" w:type="pct"/>
            <w:noWrap/>
            <w:hideMark/>
          </w:tcPr>
          <w:p w14:paraId="17AF2BF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20-89</w:t>
            </w:r>
          </w:p>
        </w:tc>
        <w:tc>
          <w:tcPr>
            <w:tcW w:w="272" w:type="pct"/>
            <w:noWrap/>
            <w:hideMark/>
          </w:tcPr>
          <w:p w14:paraId="3637204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50.8% male and 49.2% female</w:t>
            </w:r>
          </w:p>
        </w:tc>
        <w:tc>
          <w:tcPr>
            <w:tcW w:w="278" w:type="pct"/>
            <w:noWrap/>
            <w:hideMark/>
          </w:tcPr>
          <w:p w14:paraId="7BDE842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8,724</w:t>
            </w:r>
          </w:p>
        </w:tc>
        <w:tc>
          <w:tcPr>
            <w:tcW w:w="196" w:type="pct"/>
            <w:noWrap/>
            <w:hideMark/>
          </w:tcPr>
          <w:p w14:paraId="227FF09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6,892</w:t>
            </w:r>
          </w:p>
        </w:tc>
        <w:tc>
          <w:tcPr>
            <w:tcW w:w="251" w:type="pct"/>
            <w:noWrap/>
            <w:hideMark/>
          </w:tcPr>
          <w:p w14:paraId="213E45A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1,832</w:t>
            </w:r>
          </w:p>
        </w:tc>
        <w:tc>
          <w:tcPr>
            <w:tcW w:w="528" w:type="pct"/>
            <w:noWrap/>
            <w:hideMark/>
          </w:tcPr>
          <w:p w14:paraId="6D02B4E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CRC 2.04 (1.47-2.83), </w:t>
            </w:r>
          </w:p>
          <w:p w14:paraId="1BE2628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2.00 (1.19-3.35), </w:t>
            </w:r>
          </w:p>
          <w:p w14:paraId="56EA847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1.92 (1.18-2.00); </w:t>
            </w:r>
          </w:p>
          <w:p w14:paraId="7DE8EEF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Lamb: CRC 1.32 (0.82-2.13), </w:t>
            </w:r>
          </w:p>
          <w:p w14:paraId="6C24983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1.53 (0.72-3.26), </w:t>
            </w:r>
          </w:p>
          <w:p w14:paraId="52EFE35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1.12 (0.53-2.35)</w:t>
            </w:r>
          </w:p>
        </w:tc>
        <w:tc>
          <w:tcPr>
            <w:tcW w:w="339" w:type="pct"/>
          </w:tcPr>
          <w:p w14:paraId="57F0B84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Non-validated FFQ</w:t>
            </w:r>
          </w:p>
        </w:tc>
        <w:tc>
          <w:tcPr>
            <w:tcW w:w="313" w:type="pct"/>
            <w:noWrap/>
            <w:hideMark/>
          </w:tcPr>
          <w:p w14:paraId="48DB30F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w:t>
            </w:r>
          </w:p>
          <w:p w14:paraId="1BF19EF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(times/week)</w:t>
            </w:r>
          </w:p>
        </w:tc>
        <w:tc>
          <w:tcPr>
            <w:tcW w:w="73" w:type="pct"/>
            <w:noWrap/>
            <w:hideMark/>
          </w:tcPr>
          <w:p w14:paraId="1F6D190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766794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146D70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5B32F2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624093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F83337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75B237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E6B888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5E60B0A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222808EC"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3E64E25F"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Nayak 2009</w:t>
            </w:r>
          </w:p>
        </w:tc>
        <w:tc>
          <w:tcPr>
            <w:tcW w:w="203" w:type="pct"/>
            <w:noWrap/>
            <w:hideMark/>
          </w:tcPr>
          <w:p w14:paraId="3F4D334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w:t>
            </w:r>
          </w:p>
        </w:tc>
        <w:tc>
          <w:tcPr>
            <w:tcW w:w="271" w:type="pct"/>
            <w:noWrap/>
            <w:hideMark/>
          </w:tcPr>
          <w:p w14:paraId="0FB4D95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India</w:t>
            </w:r>
          </w:p>
        </w:tc>
        <w:tc>
          <w:tcPr>
            <w:tcW w:w="305" w:type="pct"/>
            <w:noWrap/>
            <w:hideMark/>
          </w:tcPr>
          <w:p w14:paraId="2802174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w:t>
            </w:r>
          </w:p>
        </w:tc>
        <w:tc>
          <w:tcPr>
            <w:tcW w:w="238" w:type="pct"/>
            <w:noWrap/>
            <w:hideMark/>
          </w:tcPr>
          <w:p w14:paraId="7343B54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078DCD9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medical history, sociodemographic characteristics, smoking status, and alcohol </w:t>
            </w:r>
            <w:r w:rsidRPr="005A662A">
              <w:rPr>
                <w:rFonts w:ascii="Times New Roman" w:hAnsi="Times New Roman" w:cs="Times New Roman"/>
                <w:color w:val="000000"/>
              </w:rPr>
              <w:lastRenderedPageBreak/>
              <w:t>consumption</w:t>
            </w:r>
          </w:p>
        </w:tc>
        <w:tc>
          <w:tcPr>
            <w:tcW w:w="237" w:type="pct"/>
            <w:noWrap/>
            <w:hideMark/>
          </w:tcPr>
          <w:p w14:paraId="661401D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18-85</w:t>
            </w:r>
          </w:p>
        </w:tc>
        <w:tc>
          <w:tcPr>
            <w:tcW w:w="272" w:type="pct"/>
            <w:noWrap/>
            <w:hideMark/>
          </w:tcPr>
          <w:p w14:paraId="2896E6C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70.4% male and 29.6% female</w:t>
            </w:r>
          </w:p>
        </w:tc>
        <w:tc>
          <w:tcPr>
            <w:tcW w:w="278" w:type="pct"/>
            <w:noWrap/>
            <w:hideMark/>
          </w:tcPr>
          <w:p w14:paraId="4021169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432</w:t>
            </w:r>
          </w:p>
        </w:tc>
        <w:tc>
          <w:tcPr>
            <w:tcW w:w="196" w:type="pct"/>
            <w:noWrap/>
            <w:hideMark/>
          </w:tcPr>
          <w:p w14:paraId="506BBF8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108</w:t>
            </w:r>
          </w:p>
        </w:tc>
        <w:tc>
          <w:tcPr>
            <w:tcW w:w="251" w:type="pct"/>
            <w:noWrap/>
            <w:hideMark/>
          </w:tcPr>
          <w:p w14:paraId="50A035E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324</w:t>
            </w:r>
          </w:p>
        </w:tc>
        <w:tc>
          <w:tcPr>
            <w:tcW w:w="528" w:type="pct"/>
            <w:noWrap/>
            <w:hideMark/>
          </w:tcPr>
          <w:p w14:paraId="2D40A2C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CRC 4.25 (2.02-8.94)</w:t>
            </w:r>
          </w:p>
        </w:tc>
        <w:tc>
          <w:tcPr>
            <w:tcW w:w="339" w:type="pct"/>
          </w:tcPr>
          <w:p w14:paraId="23B2820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FFQ (no validation mentioned)</w:t>
            </w:r>
          </w:p>
        </w:tc>
        <w:tc>
          <w:tcPr>
            <w:tcW w:w="313" w:type="pct"/>
            <w:noWrap/>
            <w:hideMark/>
          </w:tcPr>
          <w:p w14:paraId="1233A53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(times/week)</w:t>
            </w:r>
          </w:p>
        </w:tc>
        <w:tc>
          <w:tcPr>
            <w:tcW w:w="73" w:type="pct"/>
            <w:noWrap/>
            <w:hideMark/>
          </w:tcPr>
          <w:p w14:paraId="62569BF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FAAB3F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2C6E50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34CC5E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35248D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6C1A3A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DB0B41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EFA599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454C7B6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095E91C2"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74EB1707"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Fu 2011</w:t>
            </w:r>
          </w:p>
        </w:tc>
        <w:tc>
          <w:tcPr>
            <w:tcW w:w="203" w:type="pct"/>
            <w:noWrap/>
            <w:hideMark/>
          </w:tcPr>
          <w:p w14:paraId="79DF6AD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0B11B6C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USA</w:t>
            </w:r>
          </w:p>
        </w:tc>
        <w:tc>
          <w:tcPr>
            <w:tcW w:w="305" w:type="pct"/>
            <w:noWrap/>
            <w:hideMark/>
          </w:tcPr>
          <w:p w14:paraId="419CFA6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7</w:t>
            </w:r>
          </w:p>
        </w:tc>
        <w:tc>
          <w:tcPr>
            <w:tcW w:w="238" w:type="pct"/>
            <w:noWrap/>
            <w:hideMark/>
          </w:tcPr>
          <w:p w14:paraId="3E40328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3FDEC2A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race, BMI, education level, study centre location, recruitment timing, colonoscopy indication, smoking status, alcohol consumption, total energy intake, NSAIDs usage, and physical activity level</w:t>
            </w:r>
          </w:p>
        </w:tc>
        <w:tc>
          <w:tcPr>
            <w:tcW w:w="237" w:type="pct"/>
            <w:noWrap/>
            <w:hideMark/>
          </w:tcPr>
          <w:p w14:paraId="5FDE4C3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40-75</w:t>
            </w:r>
          </w:p>
        </w:tc>
        <w:tc>
          <w:tcPr>
            <w:tcW w:w="272" w:type="pct"/>
            <w:noWrap/>
            <w:hideMark/>
          </w:tcPr>
          <w:p w14:paraId="6E1DF79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61.3% male and 38.7% female</w:t>
            </w:r>
          </w:p>
        </w:tc>
        <w:tc>
          <w:tcPr>
            <w:tcW w:w="278" w:type="pct"/>
            <w:noWrap/>
            <w:hideMark/>
          </w:tcPr>
          <w:p w14:paraId="0EB095D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6,307</w:t>
            </w:r>
          </w:p>
        </w:tc>
        <w:tc>
          <w:tcPr>
            <w:tcW w:w="196" w:type="pct"/>
            <w:noWrap/>
            <w:hideMark/>
          </w:tcPr>
          <w:p w14:paraId="2770B99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2,543</w:t>
            </w:r>
          </w:p>
        </w:tc>
        <w:tc>
          <w:tcPr>
            <w:tcW w:w="251" w:type="pct"/>
            <w:noWrap/>
            <w:hideMark/>
          </w:tcPr>
          <w:p w14:paraId="2A8B911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3,764</w:t>
            </w:r>
          </w:p>
        </w:tc>
        <w:tc>
          <w:tcPr>
            <w:tcW w:w="528" w:type="pct"/>
            <w:noWrap/>
            <w:hideMark/>
          </w:tcPr>
          <w:p w14:paraId="474A200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1.3 (1.1-1.5); </w:t>
            </w:r>
          </w:p>
          <w:p w14:paraId="01BAC1D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Pork: 1.4 (1.2-1.6)</w:t>
            </w:r>
          </w:p>
        </w:tc>
        <w:tc>
          <w:tcPr>
            <w:tcW w:w="339" w:type="pct"/>
          </w:tcPr>
          <w:p w14:paraId="74AB627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6DEE729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(g/day)</w:t>
            </w:r>
          </w:p>
        </w:tc>
        <w:tc>
          <w:tcPr>
            <w:tcW w:w="73" w:type="pct"/>
            <w:noWrap/>
            <w:hideMark/>
          </w:tcPr>
          <w:p w14:paraId="6FAFBEB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4351A1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436146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9B9BAE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5437FE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98E171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B19596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686874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02015D2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6664A1C2"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C0A7FFF" w14:textId="77777777" w:rsidR="00EB78B4" w:rsidRPr="005A662A" w:rsidRDefault="00EB78B4" w:rsidP="00B10572">
            <w:pPr>
              <w:spacing w:line="360" w:lineRule="auto"/>
              <w:rPr>
                <w:rFonts w:ascii="Times New Roman" w:hAnsi="Times New Roman" w:cs="Times New Roman"/>
                <w:b w:val="0"/>
                <w:bCs w:val="0"/>
                <w:color w:val="000000"/>
              </w:rPr>
            </w:pPr>
            <w:proofErr w:type="spellStart"/>
            <w:r w:rsidRPr="005A662A">
              <w:rPr>
                <w:rFonts w:ascii="Times New Roman" w:hAnsi="Times New Roman" w:cs="Times New Roman"/>
                <w:b w:val="0"/>
                <w:bCs w:val="0"/>
                <w:color w:val="000000"/>
              </w:rPr>
              <w:t>Tantamango</w:t>
            </w:r>
            <w:proofErr w:type="spellEnd"/>
            <w:r w:rsidRPr="005A662A">
              <w:rPr>
                <w:rFonts w:ascii="Times New Roman" w:hAnsi="Times New Roman" w:cs="Times New Roman"/>
                <w:b w:val="0"/>
                <w:bCs w:val="0"/>
                <w:color w:val="000000"/>
              </w:rPr>
              <w:t xml:space="preserve"> 2011</w:t>
            </w:r>
          </w:p>
        </w:tc>
        <w:tc>
          <w:tcPr>
            <w:tcW w:w="203" w:type="pct"/>
            <w:noWrap/>
            <w:hideMark/>
          </w:tcPr>
          <w:p w14:paraId="09DD0CC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w:t>
            </w:r>
          </w:p>
        </w:tc>
        <w:tc>
          <w:tcPr>
            <w:tcW w:w="271" w:type="pct"/>
            <w:noWrap/>
            <w:hideMark/>
          </w:tcPr>
          <w:p w14:paraId="004107B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USA</w:t>
            </w:r>
          </w:p>
        </w:tc>
        <w:tc>
          <w:tcPr>
            <w:tcW w:w="305" w:type="pct"/>
            <w:noWrap/>
            <w:hideMark/>
          </w:tcPr>
          <w:p w14:paraId="59D2CCD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28</w:t>
            </w:r>
          </w:p>
        </w:tc>
        <w:tc>
          <w:tcPr>
            <w:tcW w:w="238" w:type="pct"/>
            <w:noWrap/>
            <w:hideMark/>
          </w:tcPr>
          <w:p w14:paraId="07095A5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0CDB446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and BMI</w:t>
            </w:r>
          </w:p>
        </w:tc>
        <w:tc>
          <w:tcPr>
            <w:tcW w:w="237" w:type="pct"/>
            <w:noWrap/>
            <w:hideMark/>
          </w:tcPr>
          <w:p w14:paraId="52DAD40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73.4/71.2</w:t>
            </w:r>
          </w:p>
        </w:tc>
        <w:tc>
          <w:tcPr>
            <w:tcW w:w="272" w:type="pct"/>
            <w:noWrap/>
            <w:hideMark/>
          </w:tcPr>
          <w:p w14:paraId="30047FA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40.2% male and 59.8% female</w:t>
            </w:r>
          </w:p>
        </w:tc>
        <w:tc>
          <w:tcPr>
            <w:tcW w:w="278" w:type="pct"/>
            <w:noWrap/>
            <w:hideMark/>
          </w:tcPr>
          <w:p w14:paraId="37A33B6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2,818</w:t>
            </w:r>
          </w:p>
        </w:tc>
        <w:tc>
          <w:tcPr>
            <w:tcW w:w="196" w:type="pct"/>
            <w:noWrap/>
            <w:hideMark/>
          </w:tcPr>
          <w:p w14:paraId="0C2BE98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441</w:t>
            </w:r>
          </w:p>
        </w:tc>
        <w:tc>
          <w:tcPr>
            <w:tcW w:w="251" w:type="pct"/>
            <w:noWrap/>
            <w:hideMark/>
          </w:tcPr>
          <w:p w14:paraId="0BAA3EC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2,377</w:t>
            </w:r>
          </w:p>
        </w:tc>
        <w:tc>
          <w:tcPr>
            <w:tcW w:w="528" w:type="pct"/>
            <w:noWrap/>
            <w:hideMark/>
          </w:tcPr>
          <w:p w14:paraId="1D37194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1.09 (0.84-1.41)</w:t>
            </w:r>
          </w:p>
        </w:tc>
        <w:tc>
          <w:tcPr>
            <w:tcW w:w="339" w:type="pct"/>
          </w:tcPr>
          <w:p w14:paraId="65D0BEF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FFQ (no validation mentioned)</w:t>
            </w:r>
          </w:p>
        </w:tc>
        <w:tc>
          <w:tcPr>
            <w:tcW w:w="313" w:type="pct"/>
            <w:noWrap/>
            <w:hideMark/>
          </w:tcPr>
          <w:p w14:paraId="143AAFD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(times/week)</w:t>
            </w:r>
          </w:p>
        </w:tc>
        <w:tc>
          <w:tcPr>
            <w:tcW w:w="73" w:type="pct"/>
            <w:noWrap/>
            <w:hideMark/>
          </w:tcPr>
          <w:p w14:paraId="2A79C2F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C389BF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2C3918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3B35A4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29B85B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365F6E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9BED18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878929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449D6CD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23B5CACF"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3D9E77C7"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Egeberg 2013</w:t>
            </w:r>
          </w:p>
        </w:tc>
        <w:tc>
          <w:tcPr>
            <w:tcW w:w="203" w:type="pct"/>
            <w:noWrap/>
            <w:hideMark/>
          </w:tcPr>
          <w:p w14:paraId="0365E12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 Lamb, Veal</w:t>
            </w:r>
          </w:p>
        </w:tc>
        <w:tc>
          <w:tcPr>
            <w:tcW w:w="271" w:type="pct"/>
            <w:noWrap/>
            <w:hideMark/>
          </w:tcPr>
          <w:p w14:paraId="767ADF5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Denmark</w:t>
            </w:r>
          </w:p>
        </w:tc>
        <w:tc>
          <w:tcPr>
            <w:tcW w:w="305" w:type="pct"/>
            <w:noWrap/>
            <w:hideMark/>
          </w:tcPr>
          <w:p w14:paraId="62D8095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16</w:t>
            </w:r>
          </w:p>
        </w:tc>
        <w:tc>
          <w:tcPr>
            <w:tcW w:w="238" w:type="pct"/>
            <w:noWrap/>
            <w:hideMark/>
          </w:tcPr>
          <w:p w14:paraId="14EA3F1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798441C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Waist circumference, education level, smoking status, alcohol consumption, total energy intake, dietary fibre intake, NSAIDs usage, hormone replacement therapy </w:t>
            </w:r>
            <w:proofErr w:type="gramStart"/>
            <w:r w:rsidRPr="005A662A">
              <w:rPr>
                <w:rFonts w:ascii="Times New Roman" w:hAnsi="Times New Roman" w:cs="Times New Roman"/>
                <w:color w:val="000000"/>
              </w:rPr>
              <w:t>use</w:t>
            </w:r>
            <w:proofErr w:type="gramEnd"/>
            <w:r w:rsidRPr="005A662A">
              <w:rPr>
                <w:rFonts w:ascii="Times New Roman" w:hAnsi="Times New Roman" w:cs="Times New Roman"/>
                <w:color w:val="000000"/>
              </w:rPr>
              <w:t>, and physical activity level</w:t>
            </w:r>
          </w:p>
        </w:tc>
        <w:tc>
          <w:tcPr>
            <w:tcW w:w="237" w:type="pct"/>
            <w:noWrap/>
            <w:hideMark/>
          </w:tcPr>
          <w:p w14:paraId="61DD68D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50-64</w:t>
            </w:r>
          </w:p>
        </w:tc>
        <w:tc>
          <w:tcPr>
            <w:tcW w:w="272" w:type="pct"/>
            <w:noWrap/>
            <w:hideMark/>
          </w:tcPr>
          <w:p w14:paraId="060C7E7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47.8% male and 52.2% female</w:t>
            </w:r>
          </w:p>
        </w:tc>
        <w:tc>
          <w:tcPr>
            <w:tcW w:w="278" w:type="pct"/>
            <w:noWrap/>
            <w:hideMark/>
          </w:tcPr>
          <w:p w14:paraId="285D4E9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53,988</w:t>
            </w:r>
          </w:p>
        </w:tc>
        <w:tc>
          <w:tcPr>
            <w:tcW w:w="196" w:type="pct"/>
            <w:noWrap/>
            <w:hideMark/>
          </w:tcPr>
          <w:p w14:paraId="1E9CADC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989</w:t>
            </w:r>
          </w:p>
        </w:tc>
        <w:tc>
          <w:tcPr>
            <w:tcW w:w="251" w:type="pct"/>
            <w:noWrap/>
            <w:hideMark/>
          </w:tcPr>
          <w:p w14:paraId="7BC38A9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52,999</w:t>
            </w:r>
          </w:p>
        </w:tc>
        <w:tc>
          <w:tcPr>
            <w:tcW w:w="528" w:type="pct"/>
            <w:noWrap/>
            <w:hideMark/>
          </w:tcPr>
          <w:p w14:paraId="17A9119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CC 1.30 (1.00-1.70), </w:t>
            </w:r>
          </w:p>
          <w:p w14:paraId="4C1460A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0.75 (0.52-1.09); </w:t>
            </w:r>
          </w:p>
          <w:p w14:paraId="44CD23F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CC 1.04 (0.79-1.37), </w:t>
            </w:r>
          </w:p>
          <w:p w14:paraId="0CE8814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1.63 (1.11-2.39); </w:t>
            </w:r>
          </w:p>
          <w:p w14:paraId="4EB491D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Lamb: CC 1.35 (1.07-1.71), </w:t>
            </w:r>
          </w:p>
          <w:p w14:paraId="004C4B3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1.12 (0.83-1.53); </w:t>
            </w:r>
          </w:p>
          <w:p w14:paraId="09EE297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Veal: CC 1.01 (0.79-1.28), </w:t>
            </w:r>
          </w:p>
          <w:p w14:paraId="10BA763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1.18 (0.85-1.64)</w:t>
            </w:r>
          </w:p>
        </w:tc>
        <w:tc>
          <w:tcPr>
            <w:tcW w:w="339" w:type="pct"/>
          </w:tcPr>
          <w:p w14:paraId="5C55904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598CFE3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(g/day)</w:t>
            </w:r>
          </w:p>
        </w:tc>
        <w:tc>
          <w:tcPr>
            <w:tcW w:w="73" w:type="pct"/>
            <w:noWrap/>
            <w:hideMark/>
          </w:tcPr>
          <w:p w14:paraId="1101AD9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86E693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EC7C65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10FC8A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5915D1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4AE5FC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09D365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A39F09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1BD05E1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0618EDAC"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10321AC1"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Gilsing 2015</w:t>
            </w:r>
          </w:p>
        </w:tc>
        <w:tc>
          <w:tcPr>
            <w:tcW w:w="203" w:type="pct"/>
            <w:noWrap/>
            <w:hideMark/>
          </w:tcPr>
          <w:p w14:paraId="6D39106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4136A19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Netherlands</w:t>
            </w:r>
          </w:p>
        </w:tc>
        <w:tc>
          <w:tcPr>
            <w:tcW w:w="305" w:type="pct"/>
            <w:noWrap/>
            <w:hideMark/>
          </w:tcPr>
          <w:p w14:paraId="67E2395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20.3</w:t>
            </w:r>
          </w:p>
        </w:tc>
        <w:tc>
          <w:tcPr>
            <w:tcW w:w="238" w:type="pct"/>
            <w:noWrap/>
            <w:hideMark/>
          </w:tcPr>
          <w:p w14:paraId="6CBE480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5ADEC9D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education level, BMI, smoking status, alcohol consumption, total energy intake, and physical activity level</w:t>
            </w:r>
          </w:p>
        </w:tc>
        <w:tc>
          <w:tcPr>
            <w:tcW w:w="237" w:type="pct"/>
            <w:noWrap/>
            <w:hideMark/>
          </w:tcPr>
          <w:p w14:paraId="2FF293C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55-69</w:t>
            </w:r>
          </w:p>
        </w:tc>
        <w:tc>
          <w:tcPr>
            <w:tcW w:w="272" w:type="pct"/>
            <w:noWrap/>
            <w:hideMark/>
          </w:tcPr>
          <w:p w14:paraId="081BFC2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47.5% male and 52.5% female</w:t>
            </w:r>
          </w:p>
        </w:tc>
        <w:tc>
          <w:tcPr>
            <w:tcW w:w="278" w:type="pct"/>
            <w:noWrap/>
            <w:hideMark/>
          </w:tcPr>
          <w:p w14:paraId="34A458B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10,609</w:t>
            </w:r>
          </w:p>
        </w:tc>
        <w:tc>
          <w:tcPr>
            <w:tcW w:w="196" w:type="pct"/>
            <w:noWrap/>
            <w:hideMark/>
          </w:tcPr>
          <w:p w14:paraId="1FECB02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836</w:t>
            </w:r>
          </w:p>
        </w:tc>
        <w:tc>
          <w:tcPr>
            <w:tcW w:w="251" w:type="pct"/>
            <w:noWrap/>
            <w:hideMark/>
          </w:tcPr>
          <w:p w14:paraId="562DFD0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9,773</w:t>
            </w:r>
          </w:p>
        </w:tc>
        <w:tc>
          <w:tcPr>
            <w:tcW w:w="528" w:type="pct"/>
            <w:noWrap/>
            <w:hideMark/>
          </w:tcPr>
          <w:p w14:paraId="3D50552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CRC 1.04 (0.77-1.40), </w:t>
            </w:r>
          </w:p>
          <w:p w14:paraId="4DE0673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1.09 (0.77-1.54), </w:t>
            </w:r>
          </w:p>
          <w:p w14:paraId="34E4172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0.72 (0.35-1.48); </w:t>
            </w:r>
          </w:p>
          <w:p w14:paraId="2D58DDC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CRC 1.14 (0.80-1.62), </w:t>
            </w:r>
          </w:p>
          <w:p w14:paraId="4541E8E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0.88 (0.58-1.33), </w:t>
            </w:r>
          </w:p>
          <w:p w14:paraId="0C8FA65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RC 2.08 (0.88-4.91)</w:t>
            </w:r>
          </w:p>
        </w:tc>
        <w:tc>
          <w:tcPr>
            <w:tcW w:w="339" w:type="pct"/>
          </w:tcPr>
          <w:p w14:paraId="7DECACE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Validated FFQ</w:t>
            </w:r>
          </w:p>
        </w:tc>
        <w:tc>
          <w:tcPr>
            <w:tcW w:w="313" w:type="pct"/>
            <w:noWrap/>
            <w:hideMark/>
          </w:tcPr>
          <w:p w14:paraId="7BB1B8D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(g/day)</w:t>
            </w:r>
          </w:p>
        </w:tc>
        <w:tc>
          <w:tcPr>
            <w:tcW w:w="73" w:type="pct"/>
            <w:noWrap/>
            <w:hideMark/>
          </w:tcPr>
          <w:p w14:paraId="6C0DD0D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912EC1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5F798D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6AFB80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E333C9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EA8E74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0BCF73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C63E46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7F3DEF7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796DEEFD" w14:textId="77777777" w:rsidTr="00B10572">
        <w:trPr>
          <w:trHeight w:val="32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5628494"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Joshi 2015</w:t>
            </w:r>
          </w:p>
        </w:tc>
        <w:tc>
          <w:tcPr>
            <w:tcW w:w="203" w:type="pct"/>
            <w:noWrap/>
            <w:hideMark/>
          </w:tcPr>
          <w:p w14:paraId="2F84D1D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1574230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Canada and USA</w:t>
            </w:r>
          </w:p>
        </w:tc>
        <w:tc>
          <w:tcPr>
            <w:tcW w:w="305" w:type="pct"/>
            <w:noWrap/>
            <w:hideMark/>
          </w:tcPr>
          <w:p w14:paraId="2370237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238" w:type="pct"/>
            <w:noWrap/>
            <w:hideMark/>
          </w:tcPr>
          <w:p w14:paraId="200DBCB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4A0C7CB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race, study </w:t>
            </w:r>
            <w:proofErr w:type="spellStart"/>
            <w:r w:rsidRPr="005A662A">
              <w:rPr>
                <w:rFonts w:ascii="Times New Roman" w:hAnsi="Times New Roman" w:cs="Times New Roman"/>
                <w:color w:val="000000"/>
              </w:rPr>
              <w:t>center</w:t>
            </w:r>
            <w:proofErr w:type="spellEnd"/>
            <w:r w:rsidRPr="005A662A">
              <w:rPr>
                <w:rFonts w:ascii="Times New Roman" w:hAnsi="Times New Roman" w:cs="Times New Roman"/>
                <w:color w:val="000000"/>
              </w:rPr>
              <w:t xml:space="preserve"> location, BMI, dietary intake (calorie, </w:t>
            </w:r>
            <w:proofErr w:type="spellStart"/>
            <w:r w:rsidRPr="005A662A">
              <w:rPr>
                <w:rFonts w:ascii="Times New Roman" w:hAnsi="Times New Roman" w:cs="Times New Roman"/>
                <w:color w:val="000000"/>
              </w:rPr>
              <w:t>fiber</w:t>
            </w:r>
            <w:proofErr w:type="spellEnd"/>
            <w:r w:rsidRPr="005A662A">
              <w:rPr>
                <w:rFonts w:ascii="Times New Roman" w:hAnsi="Times New Roman" w:cs="Times New Roman"/>
                <w:color w:val="000000"/>
              </w:rPr>
              <w:t>, vegetables, saturated fat), and physical activity levels</w:t>
            </w:r>
          </w:p>
        </w:tc>
        <w:tc>
          <w:tcPr>
            <w:tcW w:w="237" w:type="pct"/>
            <w:noWrap/>
            <w:hideMark/>
          </w:tcPr>
          <w:p w14:paraId="5C19249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59.4</w:t>
            </w:r>
          </w:p>
        </w:tc>
        <w:tc>
          <w:tcPr>
            <w:tcW w:w="272" w:type="pct"/>
            <w:noWrap/>
            <w:hideMark/>
          </w:tcPr>
          <w:p w14:paraId="4B9E745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46% male and 54% female</w:t>
            </w:r>
          </w:p>
        </w:tc>
        <w:tc>
          <w:tcPr>
            <w:tcW w:w="278" w:type="pct"/>
            <w:noWrap/>
            <w:hideMark/>
          </w:tcPr>
          <w:p w14:paraId="18E267F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6,854</w:t>
            </w:r>
          </w:p>
        </w:tc>
        <w:tc>
          <w:tcPr>
            <w:tcW w:w="196" w:type="pct"/>
            <w:noWrap/>
            <w:hideMark/>
          </w:tcPr>
          <w:p w14:paraId="40BACB8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3,350</w:t>
            </w:r>
          </w:p>
        </w:tc>
        <w:tc>
          <w:tcPr>
            <w:tcW w:w="251" w:type="pct"/>
            <w:noWrap/>
            <w:hideMark/>
          </w:tcPr>
          <w:p w14:paraId="591E528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3,504</w:t>
            </w:r>
          </w:p>
        </w:tc>
        <w:tc>
          <w:tcPr>
            <w:tcW w:w="528" w:type="pct"/>
            <w:noWrap/>
            <w:hideMark/>
          </w:tcPr>
          <w:p w14:paraId="7B51F5F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CRC 1.1 (0.9-1.3), </w:t>
            </w:r>
          </w:p>
          <w:p w14:paraId="1256D40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1.0 (0.8-1.2), </w:t>
            </w:r>
          </w:p>
          <w:p w14:paraId="2811311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1.2 (0.9-1.6); </w:t>
            </w:r>
          </w:p>
          <w:p w14:paraId="3696093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CRC 1.1 (1.0-1.3), </w:t>
            </w:r>
          </w:p>
          <w:p w14:paraId="34EB669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1.1 (0.9-1.3), </w:t>
            </w:r>
          </w:p>
          <w:p w14:paraId="45CC1EE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1.1 (0.9-1.5)</w:t>
            </w:r>
          </w:p>
        </w:tc>
        <w:tc>
          <w:tcPr>
            <w:tcW w:w="339" w:type="pct"/>
          </w:tcPr>
          <w:p w14:paraId="42CB430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0AD7A16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(g/1000 kcal/day)</w:t>
            </w:r>
          </w:p>
        </w:tc>
        <w:tc>
          <w:tcPr>
            <w:tcW w:w="73" w:type="pct"/>
            <w:noWrap/>
            <w:hideMark/>
          </w:tcPr>
          <w:p w14:paraId="0D581DA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8754CD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7123D3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1C2F75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F96A8D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1D7B50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B4838C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CB76B3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4399AC2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385A5225"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976612A"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Angelo 2016</w:t>
            </w:r>
          </w:p>
        </w:tc>
        <w:tc>
          <w:tcPr>
            <w:tcW w:w="203" w:type="pct"/>
            <w:noWrap/>
            <w:hideMark/>
          </w:tcPr>
          <w:p w14:paraId="1D7A487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773B16F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Brazil</w:t>
            </w:r>
          </w:p>
        </w:tc>
        <w:tc>
          <w:tcPr>
            <w:tcW w:w="305" w:type="pct"/>
            <w:noWrap/>
            <w:hideMark/>
          </w:tcPr>
          <w:p w14:paraId="30ED90E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238" w:type="pct"/>
            <w:noWrap/>
            <w:hideMark/>
          </w:tcPr>
          <w:p w14:paraId="24DC88D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3B799BC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ethnicity, smoking status, and alcohol consumption</w:t>
            </w:r>
          </w:p>
        </w:tc>
        <w:tc>
          <w:tcPr>
            <w:tcW w:w="237" w:type="pct"/>
            <w:noWrap/>
            <w:hideMark/>
          </w:tcPr>
          <w:p w14:paraId="435A2A0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29-87</w:t>
            </w:r>
          </w:p>
        </w:tc>
        <w:tc>
          <w:tcPr>
            <w:tcW w:w="272" w:type="pct"/>
            <w:noWrap/>
            <w:hideMark/>
          </w:tcPr>
          <w:p w14:paraId="750B881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64.4% male and 35.6% female</w:t>
            </w:r>
          </w:p>
        </w:tc>
        <w:tc>
          <w:tcPr>
            <w:tcW w:w="278" w:type="pct"/>
            <w:noWrap/>
            <w:hideMark/>
          </w:tcPr>
          <w:p w14:paraId="566FC42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270</w:t>
            </w:r>
          </w:p>
        </w:tc>
        <w:tc>
          <w:tcPr>
            <w:tcW w:w="196" w:type="pct"/>
            <w:noWrap/>
            <w:hideMark/>
          </w:tcPr>
          <w:p w14:paraId="18C3D24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169</w:t>
            </w:r>
          </w:p>
        </w:tc>
        <w:tc>
          <w:tcPr>
            <w:tcW w:w="251" w:type="pct"/>
            <w:noWrap/>
            <w:hideMark/>
          </w:tcPr>
          <w:p w14:paraId="2B66885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101</w:t>
            </w:r>
          </w:p>
        </w:tc>
        <w:tc>
          <w:tcPr>
            <w:tcW w:w="528" w:type="pct"/>
            <w:noWrap/>
            <w:hideMark/>
          </w:tcPr>
          <w:p w14:paraId="178870C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1.025 (1.007-1.044); </w:t>
            </w:r>
          </w:p>
          <w:p w14:paraId="685C5F7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Pork: 1.121 (1.061-1.185)</w:t>
            </w:r>
          </w:p>
        </w:tc>
        <w:tc>
          <w:tcPr>
            <w:tcW w:w="339" w:type="pct"/>
          </w:tcPr>
          <w:p w14:paraId="3AC6F66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7DE8952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(120g/month)</w:t>
            </w:r>
          </w:p>
        </w:tc>
        <w:tc>
          <w:tcPr>
            <w:tcW w:w="73" w:type="pct"/>
            <w:noWrap/>
            <w:hideMark/>
          </w:tcPr>
          <w:p w14:paraId="5EAEE60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6BBE49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13EA38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B14E80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C16614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19DFF9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563ED6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59720D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01D3E08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46C68B97"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7C0E35E0"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Vulcan 2017</w:t>
            </w:r>
          </w:p>
        </w:tc>
        <w:tc>
          <w:tcPr>
            <w:tcW w:w="203" w:type="pct"/>
            <w:noWrap/>
            <w:hideMark/>
          </w:tcPr>
          <w:p w14:paraId="4835BA7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503EB32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Sweden</w:t>
            </w:r>
          </w:p>
        </w:tc>
        <w:tc>
          <w:tcPr>
            <w:tcW w:w="305" w:type="pct"/>
            <w:noWrap/>
            <w:hideMark/>
          </w:tcPr>
          <w:p w14:paraId="106BD62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19</w:t>
            </w:r>
          </w:p>
        </w:tc>
        <w:tc>
          <w:tcPr>
            <w:tcW w:w="238" w:type="pct"/>
            <w:noWrap/>
            <w:hideMark/>
          </w:tcPr>
          <w:p w14:paraId="1403811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657C30E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method version, season, education level, smoking status, alcohol consumption, total energy intake, non-steroidal anti-inflammatory drugs (NSAIDs) usage, and physical activity level</w:t>
            </w:r>
          </w:p>
        </w:tc>
        <w:tc>
          <w:tcPr>
            <w:tcW w:w="237" w:type="pct"/>
            <w:noWrap/>
            <w:hideMark/>
          </w:tcPr>
          <w:p w14:paraId="686D478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50-69</w:t>
            </w:r>
          </w:p>
        </w:tc>
        <w:tc>
          <w:tcPr>
            <w:tcW w:w="272" w:type="pct"/>
            <w:noWrap/>
            <w:hideMark/>
          </w:tcPr>
          <w:p w14:paraId="435D69D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39.3% male and 60.7% female</w:t>
            </w:r>
          </w:p>
        </w:tc>
        <w:tc>
          <w:tcPr>
            <w:tcW w:w="278" w:type="pct"/>
            <w:noWrap/>
            <w:hideMark/>
          </w:tcPr>
          <w:p w14:paraId="71B35E7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27,931</w:t>
            </w:r>
          </w:p>
        </w:tc>
        <w:tc>
          <w:tcPr>
            <w:tcW w:w="196" w:type="pct"/>
            <w:noWrap/>
            <w:hideMark/>
          </w:tcPr>
          <w:p w14:paraId="093BB58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728</w:t>
            </w:r>
          </w:p>
        </w:tc>
        <w:tc>
          <w:tcPr>
            <w:tcW w:w="251" w:type="pct"/>
            <w:noWrap/>
            <w:hideMark/>
          </w:tcPr>
          <w:p w14:paraId="52AFBBC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27,203</w:t>
            </w:r>
          </w:p>
        </w:tc>
        <w:tc>
          <w:tcPr>
            <w:tcW w:w="528" w:type="pct"/>
            <w:noWrap/>
            <w:hideMark/>
          </w:tcPr>
          <w:p w14:paraId="3AC4BDC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CRC 0.79 (0.62-1.01), </w:t>
            </w:r>
          </w:p>
          <w:p w14:paraId="28B1635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0.60 (0.44-0.82), </w:t>
            </w:r>
          </w:p>
          <w:p w14:paraId="383DF27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RC 1.23 (0.83-1.83); </w:t>
            </w:r>
          </w:p>
          <w:p w14:paraId="3B8B15C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Pork: CRC 1.39 (1.09-1.78), </w:t>
            </w:r>
          </w:p>
          <w:p w14:paraId="61CFFBC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CC 1.41 (1.04-1.90), </w:t>
            </w:r>
          </w:p>
          <w:p w14:paraId="02FB559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RC 1.47 (0.47-2.44)</w:t>
            </w:r>
          </w:p>
        </w:tc>
        <w:tc>
          <w:tcPr>
            <w:tcW w:w="339" w:type="pct"/>
          </w:tcPr>
          <w:p w14:paraId="7F0E65B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666095E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(g/day)</w:t>
            </w:r>
          </w:p>
        </w:tc>
        <w:tc>
          <w:tcPr>
            <w:tcW w:w="73" w:type="pct"/>
            <w:noWrap/>
            <w:hideMark/>
          </w:tcPr>
          <w:p w14:paraId="2264159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49D04B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6C9D50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7FEB94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21687B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560ACA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8CB64B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DE3C49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05F9448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37A0A4BA"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49E60190"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Wang 2018</w:t>
            </w:r>
          </w:p>
        </w:tc>
        <w:tc>
          <w:tcPr>
            <w:tcW w:w="203" w:type="pct"/>
            <w:noWrap/>
            <w:hideMark/>
          </w:tcPr>
          <w:p w14:paraId="17D6C5C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Pork</w:t>
            </w:r>
          </w:p>
        </w:tc>
        <w:tc>
          <w:tcPr>
            <w:tcW w:w="271" w:type="pct"/>
            <w:noWrap/>
            <w:hideMark/>
          </w:tcPr>
          <w:p w14:paraId="256D722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China</w:t>
            </w:r>
          </w:p>
        </w:tc>
        <w:tc>
          <w:tcPr>
            <w:tcW w:w="305" w:type="pct"/>
            <w:noWrap/>
            <w:hideMark/>
          </w:tcPr>
          <w:p w14:paraId="72C1115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w:t>
            </w:r>
          </w:p>
        </w:tc>
        <w:tc>
          <w:tcPr>
            <w:tcW w:w="238" w:type="pct"/>
            <w:noWrap/>
            <w:hideMark/>
          </w:tcPr>
          <w:p w14:paraId="73C41CC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459047F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marital status, occupation, education level, BMI, depression, psychosis, nearby factory pollution, alcohol consumption, dietary intake (fibres, garlic, fried food, barbecued meat), and physical activity level</w:t>
            </w:r>
          </w:p>
        </w:tc>
        <w:tc>
          <w:tcPr>
            <w:tcW w:w="237" w:type="pct"/>
            <w:noWrap/>
            <w:hideMark/>
          </w:tcPr>
          <w:p w14:paraId="4B25DAE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33-83</w:t>
            </w:r>
          </w:p>
        </w:tc>
        <w:tc>
          <w:tcPr>
            <w:tcW w:w="272" w:type="pct"/>
            <w:noWrap/>
            <w:hideMark/>
          </w:tcPr>
          <w:p w14:paraId="064C63C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45.9% male and 54.1% female</w:t>
            </w:r>
          </w:p>
        </w:tc>
        <w:tc>
          <w:tcPr>
            <w:tcW w:w="278" w:type="pct"/>
            <w:noWrap/>
            <w:hideMark/>
          </w:tcPr>
          <w:p w14:paraId="3B9DA80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634</w:t>
            </w:r>
          </w:p>
        </w:tc>
        <w:tc>
          <w:tcPr>
            <w:tcW w:w="196" w:type="pct"/>
            <w:noWrap/>
            <w:hideMark/>
          </w:tcPr>
          <w:p w14:paraId="2A441EB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317</w:t>
            </w:r>
          </w:p>
        </w:tc>
        <w:tc>
          <w:tcPr>
            <w:tcW w:w="251" w:type="pct"/>
            <w:noWrap/>
            <w:hideMark/>
          </w:tcPr>
          <w:p w14:paraId="125B03D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317</w:t>
            </w:r>
          </w:p>
        </w:tc>
        <w:tc>
          <w:tcPr>
            <w:tcW w:w="528" w:type="pct"/>
            <w:noWrap/>
            <w:hideMark/>
          </w:tcPr>
          <w:p w14:paraId="48AFDD4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CRC 1.587 (1.044-2.414)</w:t>
            </w:r>
          </w:p>
        </w:tc>
        <w:tc>
          <w:tcPr>
            <w:tcW w:w="339" w:type="pct"/>
          </w:tcPr>
          <w:p w14:paraId="1DC9864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FFQ (internally validated)</w:t>
            </w:r>
          </w:p>
        </w:tc>
        <w:tc>
          <w:tcPr>
            <w:tcW w:w="313" w:type="pct"/>
            <w:noWrap/>
            <w:hideMark/>
          </w:tcPr>
          <w:p w14:paraId="5731FBB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roofErr w:type="spellStart"/>
            <w:r w:rsidRPr="005A662A">
              <w:rPr>
                <w:rFonts w:ascii="Times New Roman" w:hAnsi="Times New Roman" w:cs="Times New Roman"/>
                <w:color w:val="000000"/>
              </w:rPr>
              <w:t>Frequecy</w:t>
            </w:r>
            <w:proofErr w:type="spellEnd"/>
            <w:r w:rsidRPr="005A662A">
              <w:rPr>
                <w:rFonts w:ascii="Times New Roman" w:hAnsi="Times New Roman" w:cs="Times New Roman"/>
                <w:color w:val="000000"/>
              </w:rPr>
              <w:t xml:space="preserve"> </w:t>
            </w:r>
          </w:p>
        </w:tc>
        <w:tc>
          <w:tcPr>
            <w:tcW w:w="73" w:type="pct"/>
            <w:noWrap/>
            <w:hideMark/>
          </w:tcPr>
          <w:p w14:paraId="3392306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A57137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991A8D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4075BA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954192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A56581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D7D6F0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01913C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1D18373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p w14:paraId="450A4FB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p>
        </w:tc>
      </w:tr>
      <w:tr w:rsidR="00EB78B4" w:rsidRPr="005A662A" w14:paraId="18879A0A"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28DC4279"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Islam 2019a</w:t>
            </w:r>
          </w:p>
        </w:tc>
        <w:tc>
          <w:tcPr>
            <w:tcW w:w="203" w:type="pct"/>
            <w:noWrap/>
            <w:hideMark/>
          </w:tcPr>
          <w:p w14:paraId="24EED9B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7A22754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Japan</w:t>
            </w:r>
          </w:p>
        </w:tc>
        <w:tc>
          <w:tcPr>
            <w:tcW w:w="305" w:type="pct"/>
            <w:noWrap/>
            <w:hideMark/>
          </w:tcPr>
          <w:p w14:paraId="16FA090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w:t>
            </w:r>
          </w:p>
        </w:tc>
        <w:tc>
          <w:tcPr>
            <w:tcW w:w="238" w:type="pct"/>
            <w:noWrap/>
            <w:hideMark/>
          </w:tcPr>
          <w:p w14:paraId="1139ECB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Population-based </w:t>
            </w:r>
            <w:r w:rsidRPr="005A662A">
              <w:rPr>
                <w:rFonts w:ascii="Times New Roman" w:hAnsi="Times New Roman" w:cs="Times New Roman"/>
                <w:color w:val="000000"/>
              </w:rPr>
              <w:lastRenderedPageBreak/>
              <w:t>cohort study</w:t>
            </w:r>
          </w:p>
        </w:tc>
        <w:tc>
          <w:tcPr>
            <w:tcW w:w="677" w:type="pct"/>
            <w:noWrap/>
            <w:hideMark/>
          </w:tcPr>
          <w:p w14:paraId="763A529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 xml:space="preserve">Age, residence area, BMI, history of diabetes, smoking status, alcohol </w:t>
            </w:r>
            <w:r w:rsidRPr="005A662A">
              <w:rPr>
                <w:rFonts w:ascii="Times New Roman" w:hAnsi="Times New Roman" w:cs="Times New Roman"/>
                <w:color w:val="000000"/>
              </w:rPr>
              <w:lastRenderedPageBreak/>
              <w:t>consumption, log-transformed energy intake, dietary intake (fibre and calcium), and physical activity level</w:t>
            </w:r>
          </w:p>
        </w:tc>
        <w:tc>
          <w:tcPr>
            <w:tcW w:w="237" w:type="pct"/>
            <w:noWrap/>
            <w:hideMark/>
          </w:tcPr>
          <w:p w14:paraId="368024B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≥35-74</w:t>
            </w:r>
          </w:p>
        </w:tc>
        <w:tc>
          <w:tcPr>
            <w:tcW w:w="272" w:type="pct"/>
            <w:noWrap/>
            <w:hideMark/>
          </w:tcPr>
          <w:p w14:paraId="6D0DEFB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Male and Female</w:t>
            </w:r>
          </w:p>
        </w:tc>
        <w:tc>
          <w:tcPr>
            <w:tcW w:w="278" w:type="pct"/>
            <w:hideMark/>
          </w:tcPr>
          <w:p w14:paraId="4AB28B9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127,185</w:t>
            </w:r>
          </w:p>
        </w:tc>
        <w:tc>
          <w:tcPr>
            <w:tcW w:w="196" w:type="pct"/>
            <w:noWrap/>
            <w:hideMark/>
          </w:tcPr>
          <w:p w14:paraId="3EA1CB3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3,550</w:t>
            </w:r>
          </w:p>
        </w:tc>
        <w:tc>
          <w:tcPr>
            <w:tcW w:w="251" w:type="pct"/>
            <w:noWrap/>
            <w:hideMark/>
          </w:tcPr>
          <w:p w14:paraId="5FFEC38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123,635</w:t>
            </w:r>
          </w:p>
        </w:tc>
        <w:tc>
          <w:tcPr>
            <w:tcW w:w="528" w:type="pct"/>
            <w:noWrap/>
            <w:hideMark/>
          </w:tcPr>
          <w:p w14:paraId="4B9F8F6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Beef: Male-CRC1.08 (0.93-1.26), CC 1.06 </w:t>
            </w:r>
            <w:r w:rsidRPr="005A662A">
              <w:rPr>
                <w:rFonts w:ascii="Times New Roman" w:hAnsi="Times New Roman" w:cs="Times New Roman"/>
                <w:color w:val="000000"/>
              </w:rPr>
              <w:lastRenderedPageBreak/>
              <w:t>(0.92-1.24), RC 1.08 (0.83-1.41), Female-CRC 1.09 (0.94-1.28), CC 1.20 (1.01-1.44), RC 0.95 (0.71-1.28); Pork: Male-CRC 1.11 (0.82-1.49), CC 1.05 (0.80-1.38), RC 1.16 (0.88-1.55), Female-CRC 1.04 (0.89-1.22), CC 1.04 (0.86-1.25), RC 1.04 (0.78-1.39)</w:t>
            </w:r>
          </w:p>
        </w:tc>
        <w:tc>
          <w:tcPr>
            <w:tcW w:w="339" w:type="pct"/>
          </w:tcPr>
          <w:p w14:paraId="434DEE5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Validated FFQ</w:t>
            </w:r>
          </w:p>
        </w:tc>
        <w:tc>
          <w:tcPr>
            <w:tcW w:w="313" w:type="pct"/>
            <w:noWrap/>
            <w:hideMark/>
          </w:tcPr>
          <w:p w14:paraId="1FBE2E3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(per 50/100 g)</w:t>
            </w:r>
          </w:p>
        </w:tc>
        <w:tc>
          <w:tcPr>
            <w:tcW w:w="73" w:type="pct"/>
            <w:noWrap/>
            <w:hideMark/>
          </w:tcPr>
          <w:p w14:paraId="5E00CCC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FBDAAD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A50CAB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87C72B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949B9D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C6B1B0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3F90F6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4CF86F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3879178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6637C6DE"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252D33DF"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Islam 2019b</w:t>
            </w:r>
          </w:p>
        </w:tc>
        <w:tc>
          <w:tcPr>
            <w:tcW w:w="203" w:type="pct"/>
            <w:noWrap/>
            <w:hideMark/>
          </w:tcPr>
          <w:p w14:paraId="522BBB5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72BFD851"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Japan</w:t>
            </w:r>
          </w:p>
        </w:tc>
        <w:tc>
          <w:tcPr>
            <w:tcW w:w="305" w:type="pct"/>
            <w:noWrap/>
            <w:hideMark/>
          </w:tcPr>
          <w:p w14:paraId="44DA8D1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w:t>
            </w:r>
          </w:p>
        </w:tc>
        <w:tc>
          <w:tcPr>
            <w:tcW w:w="238" w:type="pct"/>
            <w:noWrap/>
            <w:hideMark/>
          </w:tcPr>
          <w:p w14:paraId="0F639A5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Population-based cohort study</w:t>
            </w:r>
          </w:p>
        </w:tc>
        <w:tc>
          <w:tcPr>
            <w:tcW w:w="677" w:type="pct"/>
            <w:noWrap/>
            <w:hideMark/>
          </w:tcPr>
          <w:p w14:paraId="7B243C5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residence area, BMI, history of diabetes, smoking status, alcohol consumption, log-transformed energy intake, dietary intake (fibre and calcium), and physical activity level</w:t>
            </w:r>
          </w:p>
        </w:tc>
        <w:tc>
          <w:tcPr>
            <w:tcW w:w="237" w:type="pct"/>
            <w:noWrap/>
            <w:hideMark/>
          </w:tcPr>
          <w:p w14:paraId="382CB04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40-79</w:t>
            </w:r>
          </w:p>
        </w:tc>
        <w:tc>
          <w:tcPr>
            <w:tcW w:w="272" w:type="pct"/>
            <w:noWrap/>
            <w:hideMark/>
          </w:tcPr>
          <w:p w14:paraId="25743ED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Male and Female</w:t>
            </w:r>
          </w:p>
        </w:tc>
        <w:tc>
          <w:tcPr>
            <w:tcW w:w="278" w:type="pct"/>
            <w:hideMark/>
          </w:tcPr>
          <w:p w14:paraId="779B487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232,403</w:t>
            </w:r>
          </w:p>
        </w:tc>
        <w:tc>
          <w:tcPr>
            <w:tcW w:w="196" w:type="pct"/>
            <w:noWrap/>
            <w:hideMark/>
          </w:tcPr>
          <w:p w14:paraId="1B3719C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3,550</w:t>
            </w:r>
          </w:p>
        </w:tc>
        <w:tc>
          <w:tcPr>
            <w:tcW w:w="251" w:type="pct"/>
            <w:noWrap/>
            <w:hideMark/>
          </w:tcPr>
          <w:p w14:paraId="2BE5A5F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228,853</w:t>
            </w:r>
          </w:p>
        </w:tc>
        <w:tc>
          <w:tcPr>
            <w:tcW w:w="528" w:type="pct"/>
            <w:noWrap/>
            <w:hideMark/>
          </w:tcPr>
          <w:p w14:paraId="241CBC1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Male-CRC 1.05 (0.68-1.63), CC 1.10 (0.61-1.97), RC 1.32 (0.68-2.56), Female-CRC 1.19 (0.67-2.12), CC 1.16 (0.55-2.47), RC 2.12 (0.86-5.18); Pork: Male-CRC 0.98 (0.77-1.26), CC 0.99 (0.68-1.43), RC 1.05 (0.72-1.53), Female-CRC 1.03 (0.75-1.41), CC 0.91 (0.62-1.35), RC 1.38 (0.81-2.35)</w:t>
            </w:r>
          </w:p>
        </w:tc>
        <w:tc>
          <w:tcPr>
            <w:tcW w:w="339" w:type="pct"/>
          </w:tcPr>
          <w:p w14:paraId="7D6788A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07F25C8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(times/week)</w:t>
            </w:r>
          </w:p>
        </w:tc>
        <w:tc>
          <w:tcPr>
            <w:tcW w:w="73" w:type="pct"/>
            <w:noWrap/>
            <w:hideMark/>
          </w:tcPr>
          <w:p w14:paraId="77D3F28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90BA57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ED8B03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9ECCE8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CBAD80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6FF0C2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1819B5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4323A4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75F229B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66F9893A"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4D52E0F"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Saliba 2019</w:t>
            </w:r>
          </w:p>
        </w:tc>
        <w:tc>
          <w:tcPr>
            <w:tcW w:w="203" w:type="pct"/>
            <w:noWrap/>
            <w:hideMark/>
          </w:tcPr>
          <w:p w14:paraId="0154AF2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 Lamb</w:t>
            </w:r>
          </w:p>
        </w:tc>
        <w:tc>
          <w:tcPr>
            <w:tcW w:w="271" w:type="pct"/>
            <w:noWrap/>
            <w:hideMark/>
          </w:tcPr>
          <w:p w14:paraId="28CFF30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Israel</w:t>
            </w:r>
          </w:p>
        </w:tc>
        <w:tc>
          <w:tcPr>
            <w:tcW w:w="305" w:type="pct"/>
            <w:noWrap/>
            <w:hideMark/>
          </w:tcPr>
          <w:p w14:paraId="4CAB7CE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238" w:type="pct"/>
            <w:noWrap/>
            <w:hideMark/>
          </w:tcPr>
          <w:p w14:paraId="69E2BC8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3A68A30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Age, gender, education level, BMI, family history of CRC, smoking status, </w:t>
            </w:r>
            <w:r w:rsidRPr="005A662A">
              <w:rPr>
                <w:rFonts w:ascii="Times New Roman" w:hAnsi="Times New Roman" w:cs="Times New Roman"/>
                <w:color w:val="000000"/>
              </w:rPr>
              <w:lastRenderedPageBreak/>
              <w:t>alcohol consumption, total energy intake, dietary intake (fibre, calcium, vegetables, fruits, vitamin D, folate), regular aspirin intake, and physical activity level</w:t>
            </w:r>
          </w:p>
        </w:tc>
        <w:tc>
          <w:tcPr>
            <w:tcW w:w="237" w:type="pct"/>
            <w:noWrap/>
            <w:hideMark/>
          </w:tcPr>
          <w:p w14:paraId="5B4203C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71.7/70.1; 64.0/61</w:t>
            </w:r>
            <w:r w:rsidRPr="005A662A">
              <w:rPr>
                <w:rFonts w:ascii="Times New Roman" w:hAnsi="Times New Roman" w:cs="Times New Roman"/>
                <w:color w:val="000000"/>
              </w:rPr>
              <w:lastRenderedPageBreak/>
              <w:t>.0</w:t>
            </w:r>
          </w:p>
        </w:tc>
        <w:tc>
          <w:tcPr>
            <w:tcW w:w="272" w:type="pct"/>
            <w:noWrap/>
            <w:hideMark/>
          </w:tcPr>
          <w:p w14:paraId="0E98B04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 xml:space="preserve">52.6% male and 47.4% </w:t>
            </w:r>
            <w:r w:rsidRPr="005A662A">
              <w:rPr>
                <w:rFonts w:ascii="Times New Roman" w:hAnsi="Times New Roman" w:cs="Times New Roman"/>
                <w:color w:val="000000"/>
              </w:rPr>
              <w:lastRenderedPageBreak/>
              <w:t>female</w:t>
            </w:r>
          </w:p>
        </w:tc>
        <w:tc>
          <w:tcPr>
            <w:tcW w:w="278" w:type="pct"/>
            <w:noWrap/>
            <w:hideMark/>
          </w:tcPr>
          <w:p w14:paraId="12AF87B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 xml:space="preserve">Jews: 8,615; Arab: </w:t>
            </w:r>
            <w:r w:rsidRPr="005A662A">
              <w:rPr>
                <w:rFonts w:ascii="Times New Roman" w:hAnsi="Times New Roman" w:cs="Times New Roman"/>
                <w:color w:val="000000"/>
              </w:rPr>
              <w:lastRenderedPageBreak/>
              <w:t>1,411</w:t>
            </w:r>
          </w:p>
        </w:tc>
        <w:tc>
          <w:tcPr>
            <w:tcW w:w="196" w:type="pct"/>
            <w:noWrap/>
            <w:hideMark/>
          </w:tcPr>
          <w:p w14:paraId="72F6048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4,615</w:t>
            </w:r>
          </w:p>
        </w:tc>
        <w:tc>
          <w:tcPr>
            <w:tcW w:w="251" w:type="pct"/>
            <w:noWrap/>
            <w:hideMark/>
          </w:tcPr>
          <w:p w14:paraId="63182D0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Jews: 4,000; Arabs: </w:t>
            </w:r>
            <w:r w:rsidRPr="005A662A">
              <w:rPr>
                <w:rFonts w:ascii="Times New Roman" w:hAnsi="Times New Roman" w:cs="Times New Roman"/>
                <w:color w:val="000000"/>
              </w:rPr>
              <w:lastRenderedPageBreak/>
              <w:t>554</w:t>
            </w:r>
          </w:p>
        </w:tc>
        <w:tc>
          <w:tcPr>
            <w:tcW w:w="528" w:type="pct"/>
            <w:noWrap/>
            <w:hideMark/>
          </w:tcPr>
          <w:p w14:paraId="3183F66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 xml:space="preserve">Beef: Jews-CRC1.01 (0.97-1.05), Arabs-CRC </w:t>
            </w:r>
            <w:r w:rsidRPr="005A662A">
              <w:rPr>
                <w:rFonts w:ascii="Times New Roman" w:hAnsi="Times New Roman" w:cs="Times New Roman"/>
                <w:color w:val="000000"/>
              </w:rPr>
              <w:lastRenderedPageBreak/>
              <w:t>0.88 (0.81-0.96); Pork: Jews-CRC 1.21 (1.07-1.35), Arabs-CRC 1.15 (0.89-1.48); Lamb: Jews-CRC 1.46 (1.20-1.79), Arabs-CRC 1.02 (0.91-1.16)</w:t>
            </w:r>
          </w:p>
        </w:tc>
        <w:tc>
          <w:tcPr>
            <w:tcW w:w="339" w:type="pct"/>
          </w:tcPr>
          <w:p w14:paraId="2E90A23D"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lastRenderedPageBreak/>
              <w:t>Validated FFQ</w:t>
            </w:r>
          </w:p>
        </w:tc>
        <w:tc>
          <w:tcPr>
            <w:tcW w:w="313" w:type="pct"/>
            <w:noWrap/>
            <w:hideMark/>
          </w:tcPr>
          <w:p w14:paraId="7DACC94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(serving/week)</w:t>
            </w:r>
          </w:p>
        </w:tc>
        <w:tc>
          <w:tcPr>
            <w:tcW w:w="73" w:type="pct"/>
            <w:noWrap/>
            <w:hideMark/>
          </w:tcPr>
          <w:p w14:paraId="68B3E30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819127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4E5CB9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EC0962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D4D53C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A92B0B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892064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5082C5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159A995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36B55432"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0E12621F" w14:textId="77777777" w:rsidR="00EB78B4" w:rsidRPr="005A662A" w:rsidRDefault="00EB78B4" w:rsidP="00B10572">
            <w:pPr>
              <w:spacing w:line="360" w:lineRule="auto"/>
              <w:rPr>
                <w:rFonts w:ascii="Times New Roman" w:hAnsi="Times New Roman" w:cs="Times New Roman"/>
                <w:b w:val="0"/>
                <w:bCs w:val="0"/>
                <w:color w:val="000000"/>
              </w:rPr>
            </w:pPr>
            <w:proofErr w:type="spellStart"/>
            <w:r w:rsidRPr="005A662A">
              <w:rPr>
                <w:rFonts w:ascii="Times New Roman" w:hAnsi="Times New Roman" w:cs="Times New Roman"/>
                <w:b w:val="0"/>
                <w:bCs w:val="0"/>
                <w:color w:val="000000"/>
              </w:rPr>
              <w:t>Deoula</w:t>
            </w:r>
            <w:proofErr w:type="spellEnd"/>
            <w:r w:rsidRPr="005A662A">
              <w:rPr>
                <w:rFonts w:ascii="Times New Roman" w:hAnsi="Times New Roman" w:cs="Times New Roman"/>
                <w:b w:val="0"/>
                <w:bCs w:val="0"/>
                <w:color w:val="000000"/>
              </w:rPr>
              <w:t xml:space="preserve"> 2020</w:t>
            </w:r>
          </w:p>
        </w:tc>
        <w:tc>
          <w:tcPr>
            <w:tcW w:w="203" w:type="pct"/>
            <w:noWrap/>
            <w:hideMark/>
          </w:tcPr>
          <w:p w14:paraId="724AEFE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Lamb</w:t>
            </w:r>
          </w:p>
        </w:tc>
        <w:tc>
          <w:tcPr>
            <w:tcW w:w="271" w:type="pct"/>
            <w:noWrap/>
            <w:hideMark/>
          </w:tcPr>
          <w:p w14:paraId="3FE1D33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Morocco</w:t>
            </w:r>
          </w:p>
        </w:tc>
        <w:tc>
          <w:tcPr>
            <w:tcW w:w="305" w:type="pct"/>
            <w:noWrap/>
            <w:hideMark/>
          </w:tcPr>
          <w:p w14:paraId="5571F46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8</w:t>
            </w:r>
          </w:p>
        </w:tc>
        <w:tc>
          <w:tcPr>
            <w:tcW w:w="238" w:type="pct"/>
            <w:noWrap/>
            <w:hideMark/>
          </w:tcPr>
          <w:p w14:paraId="0FBAB99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096E8DF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education level, residence area, monthly income, smoking status, BMI, family history of CRC, NSAIDs usage, alcohol consumption, total energy intake, dietary intake (fibre, vegetables, fruits, calcium, dairy, fish), and physical activity level</w:t>
            </w:r>
          </w:p>
        </w:tc>
        <w:tc>
          <w:tcPr>
            <w:tcW w:w="237" w:type="pct"/>
            <w:noWrap/>
            <w:hideMark/>
          </w:tcPr>
          <w:p w14:paraId="71498B8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≥18</w:t>
            </w:r>
          </w:p>
        </w:tc>
        <w:tc>
          <w:tcPr>
            <w:tcW w:w="272" w:type="pct"/>
            <w:noWrap/>
            <w:hideMark/>
          </w:tcPr>
          <w:p w14:paraId="2D7AC6D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49.3% male and 50.7% female</w:t>
            </w:r>
          </w:p>
        </w:tc>
        <w:tc>
          <w:tcPr>
            <w:tcW w:w="278" w:type="pct"/>
            <w:noWrap/>
            <w:hideMark/>
          </w:tcPr>
          <w:p w14:paraId="5A2ABEE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2,906</w:t>
            </w:r>
          </w:p>
        </w:tc>
        <w:tc>
          <w:tcPr>
            <w:tcW w:w="196" w:type="pct"/>
            <w:noWrap/>
            <w:hideMark/>
          </w:tcPr>
          <w:p w14:paraId="34EAA8D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1,453</w:t>
            </w:r>
          </w:p>
        </w:tc>
        <w:tc>
          <w:tcPr>
            <w:tcW w:w="251" w:type="pct"/>
            <w:noWrap/>
            <w:hideMark/>
          </w:tcPr>
          <w:p w14:paraId="295C22C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1,453</w:t>
            </w:r>
          </w:p>
        </w:tc>
        <w:tc>
          <w:tcPr>
            <w:tcW w:w="528" w:type="pct"/>
            <w:noWrap/>
            <w:hideMark/>
          </w:tcPr>
          <w:p w14:paraId="4EAF5B5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CRC 1.11 (1.01-1.24), CC 1.23 (1.05-1.44), RC 1.01 (0.86-1.17); Lamb: CRC 1.01 (0.90-1.14), CC 1.01 (0.85-1.19), RC 1.02 (0.86-1.20)</w:t>
            </w:r>
          </w:p>
        </w:tc>
        <w:tc>
          <w:tcPr>
            <w:tcW w:w="339" w:type="pct"/>
          </w:tcPr>
          <w:p w14:paraId="384F64F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58E1C54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Portion (g/week)</w:t>
            </w:r>
          </w:p>
        </w:tc>
        <w:tc>
          <w:tcPr>
            <w:tcW w:w="73" w:type="pct"/>
            <w:noWrap/>
            <w:hideMark/>
          </w:tcPr>
          <w:p w14:paraId="685920C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E4C890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930C31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EB9B12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4CF31C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BB4F00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7688BB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0C3CEA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32DBD63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5B225B0D" w14:textId="77777777" w:rsidTr="00B10572">
        <w:trPr>
          <w:trHeight w:val="580"/>
        </w:trPr>
        <w:tc>
          <w:tcPr>
            <w:cnfStyle w:val="001000000000" w:firstRow="0" w:lastRow="0" w:firstColumn="1" w:lastColumn="0" w:oddVBand="0" w:evenVBand="0" w:oddHBand="0" w:evenHBand="0" w:firstRowFirstColumn="0" w:firstRowLastColumn="0" w:lastRowFirstColumn="0" w:lastRowLastColumn="0"/>
            <w:tcW w:w="236" w:type="pct"/>
            <w:noWrap/>
            <w:hideMark/>
          </w:tcPr>
          <w:p w14:paraId="656BCAB1"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Mehta 2020</w:t>
            </w:r>
          </w:p>
        </w:tc>
        <w:tc>
          <w:tcPr>
            <w:tcW w:w="203" w:type="pct"/>
            <w:noWrap/>
            <w:hideMark/>
          </w:tcPr>
          <w:p w14:paraId="734BE1E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412679E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USA</w:t>
            </w:r>
          </w:p>
        </w:tc>
        <w:tc>
          <w:tcPr>
            <w:tcW w:w="305" w:type="pct"/>
            <w:hideMark/>
          </w:tcPr>
          <w:p w14:paraId="7C1FF0E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12.7</w:t>
            </w:r>
          </w:p>
        </w:tc>
        <w:tc>
          <w:tcPr>
            <w:tcW w:w="238" w:type="pct"/>
            <w:noWrap/>
            <w:hideMark/>
          </w:tcPr>
          <w:p w14:paraId="706ABC0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Prospective cohort study</w:t>
            </w:r>
          </w:p>
        </w:tc>
        <w:tc>
          <w:tcPr>
            <w:tcW w:w="677" w:type="pct"/>
            <w:noWrap/>
            <w:hideMark/>
          </w:tcPr>
          <w:p w14:paraId="49BBD279"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Race/ethnicity, education level, BMI, family history of CRC, calorie intake, and physical activity level</w:t>
            </w:r>
          </w:p>
        </w:tc>
        <w:tc>
          <w:tcPr>
            <w:tcW w:w="237" w:type="pct"/>
            <w:noWrap/>
            <w:hideMark/>
          </w:tcPr>
          <w:p w14:paraId="458650E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35-74</w:t>
            </w:r>
          </w:p>
        </w:tc>
        <w:tc>
          <w:tcPr>
            <w:tcW w:w="272" w:type="pct"/>
            <w:noWrap/>
            <w:hideMark/>
          </w:tcPr>
          <w:p w14:paraId="4CD9E1A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Female</w:t>
            </w:r>
          </w:p>
        </w:tc>
        <w:tc>
          <w:tcPr>
            <w:tcW w:w="278" w:type="pct"/>
            <w:noWrap/>
            <w:hideMark/>
          </w:tcPr>
          <w:p w14:paraId="5DB22DD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48,704</w:t>
            </w:r>
          </w:p>
        </w:tc>
        <w:tc>
          <w:tcPr>
            <w:tcW w:w="196" w:type="pct"/>
            <w:noWrap/>
            <w:hideMark/>
          </w:tcPr>
          <w:p w14:paraId="1796569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216</w:t>
            </w:r>
          </w:p>
        </w:tc>
        <w:tc>
          <w:tcPr>
            <w:tcW w:w="251" w:type="pct"/>
            <w:noWrap/>
            <w:hideMark/>
          </w:tcPr>
          <w:p w14:paraId="7D84E0D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48,488</w:t>
            </w:r>
          </w:p>
        </w:tc>
        <w:tc>
          <w:tcPr>
            <w:tcW w:w="528" w:type="pct"/>
            <w:noWrap/>
            <w:hideMark/>
          </w:tcPr>
          <w:p w14:paraId="6DB31104"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CRC 1.18 (0.82-1.9); Pork: CRC 1.25 (0.85-1.84)</w:t>
            </w:r>
          </w:p>
        </w:tc>
        <w:tc>
          <w:tcPr>
            <w:tcW w:w="339" w:type="pct"/>
          </w:tcPr>
          <w:p w14:paraId="09A0B02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7493939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Portion (g/day) </w:t>
            </w:r>
          </w:p>
        </w:tc>
        <w:tc>
          <w:tcPr>
            <w:tcW w:w="73" w:type="pct"/>
            <w:noWrap/>
            <w:hideMark/>
          </w:tcPr>
          <w:p w14:paraId="5C91577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ED4CA1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459C31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29E81C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5E4A3A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F661B2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B2C5B7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FBDDC3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41B5163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0BB53033"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500BF377"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Ramírez-Díaz 2021</w:t>
            </w:r>
          </w:p>
        </w:tc>
        <w:tc>
          <w:tcPr>
            <w:tcW w:w="203" w:type="pct"/>
            <w:noWrap/>
            <w:hideMark/>
          </w:tcPr>
          <w:p w14:paraId="7587EBB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Pork</w:t>
            </w:r>
          </w:p>
        </w:tc>
        <w:tc>
          <w:tcPr>
            <w:tcW w:w="271" w:type="pct"/>
            <w:noWrap/>
            <w:hideMark/>
          </w:tcPr>
          <w:p w14:paraId="7A6B340E"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Mexico</w:t>
            </w:r>
          </w:p>
        </w:tc>
        <w:tc>
          <w:tcPr>
            <w:tcW w:w="305" w:type="pct"/>
            <w:noWrap/>
            <w:hideMark/>
          </w:tcPr>
          <w:p w14:paraId="7DB8F61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&lt;1</w:t>
            </w:r>
          </w:p>
        </w:tc>
        <w:tc>
          <w:tcPr>
            <w:tcW w:w="238" w:type="pct"/>
            <w:noWrap/>
            <w:hideMark/>
          </w:tcPr>
          <w:p w14:paraId="3BC5DE0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30E4386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Residence area, marital status, physical activity level, and dietary intake (fruits, beef, pork, fried foods)</w:t>
            </w:r>
          </w:p>
        </w:tc>
        <w:tc>
          <w:tcPr>
            <w:tcW w:w="237" w:type="pct"/>
            <w:noWrap/>
            <w:hideMark/>
          </w:tcPr>
          <w:p w14:paraId="3E55345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&gt;20</w:t>
            </w:r>
          </w:p>
        </w:tc>
        <w:tc>
          <w:tcPr>
            <w:tcW w:w="272" w:type="pct"/>
            <w:noWrap/>
            <w:hideMark/>
          </w:tcPr>
          <w:p w14:paraId="65C5D4C8"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59.2% male and 40.8% female</w:t>
            </w:r>
          </w:p>
        </w:tc>
        <w:tc>
          <w:tcPr>
            <w:tcW w:w="278" w:type="pct"/>
            <w:noWrap/>
            <w:hideMark/>
          </w:tcPr>
          <w:p w14:paraId="7180DB1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294</w:t>
            </w:r>
          </w:p>
        </w:tc>
        <w:tc>
          <w:tcPr>
            <w:tcW w:w="196" w:type="pct"/>
            <w:noWrap/>
            <w:hideMark/>
          </w:tcPr>
          <w:p w14:paraId="7760EFE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98</w:t>
            </w:r>
          </w:p>
        </w:tc>
        <w:tc>
          <w:tcPr>
            <w:tcW w:w="251" w:type="pct"/>
            <w:noWrap/>
            <w:hideMark/>
          </w:tcPr>
          <w:p w14:paraId="5CE0F4FE"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196</w:t>
            </w:r>
          </w:p>
        </w:tc>
        <w:tc>
          <w:tcPr>
            <w:tcW w:w="528" w:type="pct"/>
            <w:noWrap/>
            <w:hideMark/>
          </w:tcPr>
          <w:p w14:paraId="3D23A06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 CRC 2.95 (1.05-8.26); Pork: CRC 3.26 (1.34-7.90)</w:t>
            </w:r>
          </w:p>
        </w:tc>
        <w:tc>
          <w:tcPr>
            <w:tcW w:w="339" w:type="pct"/>
          </w:tcPr>
          <w:p w14:paraId="1ACD20A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4A6A77F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 xml:space="preserve">Frequency (times/week) </w:t>
            </w:r>
          </w:p>
        </w:tc>
        <w:tc>
          <w:tcPr>
            <w:tcW w:w="73" w:type="pct"/>
            <w:noWrap/>
            <w:hideMark/>
          </w:tcPr>
          <w:p w14:paraId="71891BA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3F6456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9D1971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89E7EA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36D03E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83BF38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EFAAC3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71AD342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1CB5F643"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78B83083"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4106CF6C" w14:textId="77777777" w:rsidR="00EB78B4" w:rsidRPr="005A662A" w:rsidRDefault="00EB78B4" w:rsidP="00B10572">
            <w:pPr>
              <w:spacing w:line="360" w:lineRule="auto"/>
              <w:rPr>
                <w:rFonts w:ascii="Times New Roman" w:hAnsi="Times New Roman" w:cs="Times New Roman"/>
                <w:b w:val="0"/>
                <w:bCs w:val="0"/>
                <w:color w:val="000000"/>
              </w:rPr>
            </w:pPr>
            <w:r w:rsidRPr="005A662A">
              <w:rPr>
                <w:rFonts w:ascii="Times New Roman" w:hAnsi="Times New Roman" w:cs="Times New Roman"/>
                <w:b w:val="0"/>
                <w:bCs w:val="0"/>
                <w:color w:val="000000"/>
              </w:rPr>
              <w:t>Tee 2023</w:t>
            </w:r>
          </w:p>
        </w:tc>
        <w:tc>
          <w:tcPr>
            <w:tcW w:w="203" w:type="pct"/>
            <w:noWrap/>
            <w:hideMark/>
          </w:tcPr>
          <w:p w14:paraId="3D50333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Pork</w:t>
            </w:r>
          </w:p>
        </w:tc>
        <w:tc>
          <w:tcPr>
            <w:tcW w:w="271" w:type="pct"/>
            <w:noWrap/>
            <w:hideMark/>
          </w:tcPr>
          <w:p w14:paraId="48CA45D6"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Malaysia</w:t>
            </w:r>
          </w:p>
        </w:tc>
        <w:tc>
          <w:tcPr>
            <w:tcW w:w="305" w:type="pct"/>
            <w:noWrap/>
            <w:hideMark/>
          </w:tcPr>
          <w:p w14:paraId="12E5EFB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&lt;1</w:t>
            </w:r>
          </w:p>
        </w:tc>
        <w:tc>
          <w:tcPr>
            <w:tcW w:w="238" w:type="pct"/>
            <w:noWrap/>
            <w:hideMark/>
          </w:tcPr>
          <w:p w14:paraId="1A29480C"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3CBDB9A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Age, gender, race, education level, medical history, dietary intake (pork, preserved foods), and physical activity</w:t>
            </w:r>
          </w:p>
        </w:tc>
        <w:tc>
          <w:tcPr>
            <w:tcW w:w="237" w:type="pct"/>
            <w:noWrap/>
            <w:hideMark/>
          </w:tcPr>
          <w:p w14:paraId="5588AFA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40-75</w:t>
            </w:r>
          </w:p>
        </w:tc>
        <w:tc>
          <w:tcPr>
            <w:tcW w:w="272" w:type="pct"/>
            <w:noWrap/>
            <w:hideMark/>
          </w:tcPr>
          <w:p w14:paraId="77C6C3DF"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43.1% male and 56.9% female</w:t>
            </w:r>
          </w:p>
        </w:tc>
        <w:tc>
          <w:tcPr>
            <w:tcW w:w="278" w:type="pct"/>
            <w:noWrap/>
            <w:hideMark/>
          </w:tcPr>
          <w:p w14:paraId="1F55430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757</w:t>
            </w:r>
          </w:p>
        </w:tc>
        <w:tc>
          <w:tcPr>
            <w:tcW w:w="196" w:type="pct"/>
            <w:noWrap/>
            <w:hideMark/>
          </w:tcPr>
          <w:p w14:paraId="24F9A86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148</w:t>
            </w:r>
          </w:p>
        </w:tc>
        <w:tc>
          <w:tcPr>
            <w:tcW w:w="251" w:type="pct"/>
            <w:noWrap/>
            <w:hideMark/>
          </w:tcPr>
          <w:p w14:paraId="18BD719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609</w:t>
            </w:r>
          </w:p>
        </w:tc>
        <w:tc>
          <w:tcPr>
            <w:tcW w:w="528" w:type="pct"/>
            <w:noWrap/>
            <w:hideMark/>
          </w:tcPr>
          <w:p w14:paraId="36BBC4B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CRC 2.29 (1.09-4.79)</w:t>
            </w:r>
          </w:p>
        </w:tc>
        <w:tc>
          <w:tcPr>
            <w:tcW w:w="339" w:type="pct"/>
          </w:tcPr>
          <w:p w14:paraId="5C756010"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1DF334A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(times/week)</w:t>
            </w:r>
          </w:p>
        </w:tc>
        <w:tc>
          <w:tcPr>
            <w:tcW w:w="73" w:type="pct"/>
            <w:noWrap/>
            <w:hideMark/>
          </w:tcPr>
          <w:p w14:paraId="1636F72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5B38361"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2C40AA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5D8E65C"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3D0A146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6BDFACD"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014B719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650EBD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29749656"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r w:rsidR="00EB78B4" w:rsidRPr="005A662A" w14:paraId="5579270A" w14:textId="77777777" w:rsidTr="00B10572">
        <w:trPr>
          <w:trHeight w:val="290"/>
        </w:trPr>
        <w:tc>
          <w:tcPr>
            <w:cnfStyle w:val="001000000000" w:firstRow="0" w:lastRow="0" w:firstColumn="1" w:lastColumn="0" w:oddVBand="0" w:evenVBand="0" w:oddHBand="0" w:evenHBand="0" w:firstRowFirstColumn="0" w:firstRowLastColumn="0" w:lastRowFirstColumn="0" w:lastRowLastColumn="0"/>
            <w:tcW w:w="236" w:type="pct"/>
            <w:noWrap/>
            <w:hideMark/>
          </w:tcPr>
          <w:p w14:paraId="4D2A1889" w14:textId="77777777" w:rsidR="00EB78B4" w:rsidRPr="005A662A" w:rsidRDefault="00EB78B4" w:rsidP="00B10572">
            <w:pPr>
              <w:spacing w:line="360" w:lineRule="auto"/>
              <w:rPr>
                <w:rFonts w:ascii="Times New Roman" w:hAnsi="Times New Roman" w:cs="Times New Roman"/>
                <w:b w:val="0"/>
                <w:bCs w:val="0"/>
                <w:color w:val="000000"/>
              </w:rPr>
            </w:pPr>
            <w:proofErr w:type="spellStart"/>
            <w:r w:rsidRPr="005A662A">
              <w:rPr>
                <w:rFonts w:ascii="Times New Roman" w:hAnsi="Times New Roman" w:cs="Times New Roman"/>
                <w:b w:val="0"/>
                <w:bCs w:val="0"/>
                <w:color w:val="000000"/>
              </w:rPr>
              <w:lastRenderedPageBreak/>
              <w:t>Wismayer</w:t>
            </w:r>
            <w:proofErr w:type="spellEnd"/>
            <w:r w:rsidRPr="005A662A">
              <w:rPr>
                <w:rFonts w:ascii="Times New Roman" w:hAnsi="Times New Roman" w:cs="Times New Roman"/>
                <w:b w:val="0"/>
                <w:bCs w:val="0"/>
                <w:color w:val="000000"/>
              </w:rPr>
              <w:t xml:space="preserve"> 2024</w:t>
            </w:r>
          </w:p>
        </w:tc>
        <w:tc>
          <w:tcPr>
            <w:tcW w:w="203" w:type="pct"/>
            <w:noWrap/>
            <w:hideMark/>
          </w:tcPr>
          <w:p w14:paraId="62FC1ED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Beef</w:t>
            </w:r>
          </w:p>
        </w:tc>
        <w:tc>
          <w:tcPr>
            <w:tcW w:w="271" w:type="pct"/>
            <w:noWrap/>
            <w:hideMark/>
          </w:tcPr>
          <w:p w14:paraId="7D387E4A"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Uganda</w:t>
            </w:r>
          </w:p>
        </w:tc>
        <w:tc>
          <w:tcPr>
            <w:tcW w:w="305" w:type="pct"/>
            <w:noWrap/>
            <w:hideMark/>
          </w:tcPr>
          <w:p w14:paraId="7B51C8B4"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w:t>
            </w:r>
          </w:p>
        </w:tc>
        <w:tc>
          <w:tcPr>
            <w:tcW w:w="238" w:type="pct"/>
            <w:noWrap/>
            <w:hideMark/>
          </w:tcPr>
          <w:p w14:paraId="0B8D89EB"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Case-control study</w:t>
            </w:r>
          </w:p>
        </w:tc>
        <w:tc>
          <w:tcPr>
            <w:tcW w:w="677" w:type="pct"/>
            <w:noWrap/>
            <w:hideMark/>
          </w:tcPr>
          <w:p w14:paraId="4FF0BED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Residence area, BMI, CRC status, smoking status, and alcohol consumption</w:t>
            </w:r>
          </w:p>
        </w:tc>
        <w:tc>
          <w:tcPr>
            <w:tcW w:w="237" w:type="pct"/>
            <w:noWrap/>
            <w:hideMark/>
          </w:tcPr>
          <w:p w14:paraId="61D5CFA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42-67.5</w:t>
            </w:r>
          </w:p>
        </w:tc>
        <w:tc>
          <w:tcPr>
            <w:tcW w:w="272" w:type="pct"/>
            <w:noWrap/>
            <w:hideMark/>
          </w:tcPr>
          <w:p w14:paraId="628B8D62"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50% male and 50% female</w:t>
            </w:r>
          </w:p>
        </w:tc>
        <w:tc>
          <w:tcPr>
            <w:tcW w:w="278" w:type="pct"/>
            <w:noWrap/>
            <w:hideMark/>
          </w:tcPr>
          <w:p w14:paraId="1EBBDB65"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384</w:t>
            </w:r>
          </w:p>
        </w:tc>
        <w:tc>
          <w:tcPr>
            <w:tcW w:w="196" w:type="pct"/>
            <w:noWrap/>
            <w:hideMark/>
          </w:tcPr>
          <w:p w14:paraId="27DC6FA9"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128</w:t>
            </w:r>
          </w:p>
        </w:tc>
        <w:tc>
          <w:tcPr>
            <w:tcW w:w="251" w:type="pct"/>
            <w:noWrap/>
            <w:hideMark/>
          </w:tcPr>
          <w:p w14:paraId="4EB4623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256</w:t>
            </w:r>
          </w:p>
        </w:tc>
        <w:tc>
          <w:tcPr>
            <w:tcW w:w="528" w:type="pct"/>
            <w:noWrap/>
            <w:hideMark/>
          </w:tcPr>
          <w:p w14:paraId="7927A353"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CRC 1.73 (0.45-6.72)</w:t>
            </w:r>
          </w:p>
        </w:tc>
        <w:tc>
          <w:tcPr>
            <w:tcW w:w="339" w:type="pct"/>
          </w:tcPr>
          <w:p w14:paraId="00B1A9D5"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Validated FFQ</w:t>
            </w:r>
          </w:p>
        </w:tc>
        <w:tc>
          <w:tcPr>
            <w:tcW w:w="313" w:type="pct"/>
            <w:noWrap/>
            <w:hideMark/>
          </w:tcPr>
          <w:p w14:paraId="3ACCFB77" w14:textId="77777777" w:rsidR="00EB78B4" w:rsidRPr="005A662A" w:rsidRDefault="00EB78B4" w:rsidP="00B10572">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Frequency (times/week)</w:t>
            </w:r>
          </w:p>
        </w:tc>
        <w:tc>
          <w:tcPr>
            <w:tcW w:w="73" w:type="pct"/>
            <w:noWrap/>
            <w:hideMark/>
          </w:tcPr>
          <w:p w14:paraId="64D7C8B7"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453BFA88"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9071C62"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0D8A17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61B60440"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1ECDFEC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5FB468AB"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3" w:type="pct"/>
            <w:noWrap/>
            <w:hideMark/>
          </w:tcPr>
          <w:p w14:paraId="2720476F"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c>
          <w:tcPr>
            <w:tcW w:w="72" w:type="pct"/>
            <w:noWrap/>
            <w:hideMark/>
          </w:tcPr>
          <w:p w14:paraId="1C61229A" w14:textId="77777777" w:rsidR="00EB78B4" w:rsidRPr="005A662A" w:rsidRDefault="00EB78B4" w:rsidP="00B10572">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rPr>
            </w:pPr>
            <w:r w:rsidRPr="005A662A">
              <w:rPr>
                <w:rFonts w:ascii="Times New Roman" w:hAnsi="Times New Roman" w:cs="Times New Roman"/>
                <w:color w:val="000000"/>
              </w:rPr>
              <w:t>?</w:t>
            </w:r>
          </w:p>
        </w:tc>
      </w:tr>
    </w:tbl>
    <w:p w14:paraId="7A4014CA" w14:textId="77777777" w:rsidR="00EB78B4" w:rsidRPr="00EB78B4" w:rsidRDefault="00EB78B4" w:rsidP="00EB78B4">
      <w:pPr>
        <w:rPr>
          <w:rFonts w:ascii="Times New Roman" w:hAnsi="Times New Roman" w:cs="Times New Roman"/>
          <w:b/>
          <w:bCs/>
          <w:i/>
          <w:iCs/>
        </w:rPr>
      </w:pPr>
      <w:r w:rsidRPr="00EB78B4">
        <w:rPr>
          <w:rFonts w:ascii="Times New Roman" w:hAnsi="Times New Roman" w:cs="Times New Roman"/>
          <w:b/>
          <w:bCs/>
          <w:i/>
          <w:iCs/>
        </w:rPr>
        <w:t xml:space="preserve">Note: </w:t>
      </w:r>
    </w:p>
    <w:p w14:paraId="076A7535" w14:textId="77777777" w:rsidR="00EB78B4" w:rsidRPr="00EB78B4" w:rsidRDefault="00EB78B4" w:rsidP="00EB78B4">
      <w:pPr>
        <w:rPr>
          <w:rFonts w:ascii="Times New Roman" w:hAnsi="Times New Roman" w:cs="Times New Roman"/>
          <w:b/>
          <w:bCs/>
        </w:rPr>
      </w:pPr>
      <w:r w:rsidRPr="00EB78B4">
        <w:rPr>
          <w:rFonts w:ascii="Times New Roman" w:hAnsi="Times New Roman" w:cs="Times New Roman"/>
          <w:b/>
          <w:bCs/>
        </w:rPr>
        <w:t>Risk of Bias in Cohort Studies/Case-Control Studies</w:t>
      </w:r>
    </w:p>
    <w:p w14:paraId="1A1F346B" w14:textId="77777777" w:rsidR="00EB78B4" w:rsidRPr="00EB78B4" w:rsidRDefault="00EB78B4" w:rsidP="00EB78B4">
      <w:pPr>
        <w:rPr>
          <w:rFonts w:ascii="Times New Roman" w:hAnsi="Times New Roman" w:cs="Times New Roman"/>
        </w:rPr>
      </w:pPr>
      <w:r w:rsidRPr="00EB78B4">
        <w:rPr>
          <w:rFonts w:ascii="Times New Roman" w:hAnsi="Times New Roman" w:cs="Times New Roman"/>
          <w:b/>
          <w:bCs/>
        </w:rPr>
        <w:t>A</w:t>
      </w:r>
      <w:r w:rsidRPr="00EB78B4">
        <w:rPr>
          <w:rFonts w:ascii="Times New Roman" w:hAnsi="Times New Roman" w:cs="Times New Roman"/>
        </w:rPr>
        <w:t>: Representativeness: Population-based cohort/Case Definition: Histologically confirmed CRC</w:t>
      </w:r>
    </w:p>
    <w:p w14:paraId="3A2AAF42" w14:textId="77777777" w:rsidR="00EB78B4" w:rsidRPr="00EB78B4" w:rsidRDefault="00EB78B4" w:rsidP="00EB78B4">
      <w:pPr>
        <w:rPr>
          <w:rFonts w:ascii="Times New Roman" w:hAnsi="Times New Roman" w:cs="Times New Roman"/>
        </w:rPr>
      </w:pPr>
      <w:r w:rsidRPr="00EB78B4">
        <w:rPr>
          <w:rFonts w:ascii="Times New Roman" w:hAnsi="Times New Roman" w:cs="Times New Roman"/>
          <w:b/>
          <w:bCs/>
        </w:rPr>
        <w:t>B</w:t>
      </w:r>
      <w:r w:rsidRPr="00EB78B4">
        <w:rPr>
          <w:rFonts w:ascii="Times New Roman" w:hAnsi="Times New Roman" w:cs="Times New Roman"/>
        </w:rPr>
        <w:t>: Non-Exposed: Drawn from the same population as exposed/Representativeness: Multi-centre recruitment (&gt;2 hospitals) or from the largest hospital in the area</w:t>
      </w:r>
    </w:p>
    <w:p w14:paraId="12924E45" w14:textId="77777777" w:rsidR="00EB78B4" w:rsidRPr="00EB78B4" w:rsidRDefault="00EB78B4" w:rsidP="00EB78B4">
      <w:pPr>
        <w:rPr>
          <w:rFonts w:ascii="Times New Roman" w:hAnsi="Times New Roman" w:cs="Times New Roman"/>
        </w:rPr>
      </w:pPr>
      <w:r w:rsidRPr="00EB78B4">
        <w:rPr>
          <w:rFonts w:ascii="Times New Roman" w:hAnsi="Times New Roman" w:cs="Times New Roman"/>
          <w:b/>
          <w:bCs/>
        </w:rPr>
        <w:t>C</w:t>
      </w:r>
      <w:r w:rsidRPr="00EB78B4">
        <w:rPr>
          <w:rFonts w:ascii="Times New Roman" w:hAnsi="Times New Roman" w:cs="Times New Roman"/>
        </w:rPr>
        <w:t>: Exposed Ascertainment: Validated tool (e.g., FFQ)/Control Selection: Population-based or same source as cases</w:t>
      </w:r>
    </w:p>
    <w:p w14:paraId="11D177FF" w14:textId="77777777" w:rsidR="00EB78B4" w:rsidRPr="00EB78B4" w:rsidRDefault="00EB78B4" w:rsidP="00EB78B4">
      <w:pPr>
        <w:rPr>
          <w:rFonts w:ascii="Times New Roman" w:hAnsi="Times New Roman" w:cs="Times New Roman"/>
        </w:rPr>
      </w:pPr>
      <w:r w:rsidRPr="00EB78B4">
        <w:rPr>
          <w:rFonts w:ascii="Times New Roman" w:hAnsi="Times New Roman" w:cs="Times New Roman"/>
          <w:b/>
          <w:bCs/>
        </w:rPr>
        <w:t>D</w:t>
      </w:r>
      <w:r w:rsidRPr="00EB78B4">
        <w:rPr>
          <w:rFonts w:ascii="Times New Roman" w:hAnsi="Times New Roman" w:cs="Times New Roman"/>
        </w:rPr>
        <w:t>: Outcome Absence at Baseline: No prior history of the outcome (CRC)/Control Definition: No CRC history</w:t>
      </w:r>
    </w:p>
    <w:p w14:paraId="2BF53DB1" w14:textId="77777777" w:rsidR="00EB78B4" w:rsidRPr="00EB78B4" w:rsidRDefault="00EB78B4" w:rsidP="00EB78B4">
      <w:pPr>
        <w:rPr>
          <w:rFonts w:ascii="Times New Roman" w:hAnsi="Times New Roman" w:cs="Times New Roman"/>
        </w:rPr>
      </w:pPr>
      <w:r w:rsidRPr="00EB78B4">
        <w:rPr>
          <w:rFonts w:ascii="Times New Roman" w:hAnsi="Times New Roman" w:cs="Times New Roman"/>
          <w:b/>
          <w:bCs/>
        </w:rPr>
        <w:t>E</w:t>
      </w:r>
      <w:r w:rsidRPr="00EB78B4">
        <w:rPr>
          <w:rFonts w:ascii="Times New Roman" w:hAnsi="Times New Roman" w:cs="Times New Roman"/>
        </w:rPr>
        <w:t>: Control of Age/Sex</w:t>
      </w:r>
    </w:p>
    <w:p w14:paraId="7A4C70C9" w14:textId="77777777" w:rsidR="00EB78B4" w:rsidRPr="00EB78B4" w:rsidRDefault="00EB78B4" w:rsidP="00EB78B4">
      <w:pPr>
        <w:rPr>
          <w:rFonts w:ascii="Times New Roman" w:hAnsi="Times New Roman" w:cs="Times New Roman" w:hint="eastAsia"/>
        </w:rPr>
      </w:pPr>
      <w:r w:rsidRPr="00EB78B4">
        <w:rPr>
          <w:rFonts w:ascii="Times New Roman" w:hAnsi="Times New Roman" w:cs="Times New Roman" w:hint="eastAsia"/>
          <w:b/>
          <w:bCs/>
        </w:rPr>
        <w:t>F</w:t>
      </w:r>
      <w:r w:rsidRPr="00EB78B4">
        <w:rPr>
          <w:rFonts w:ascii="Times New Roman" w:hAnsi="Times New Roman" w:cs="Times New Roman" w:hint="eastAsia"/>
        </w:rPr>
        <w:t xml:space="preserve">: Control for </w:t>
      </w:r>
      <w:r w:rsidRPr="00EB78B4">
        <w:rPr>
          <w:rFonts w:ascii="Cambria Math" w:hAnsi="Cambria Math" w:cs="Cambria Math"/>
        </w:rPr>
        <w:t>≥</w:t>
      </w:r>
      <w:r w:rsidRPr="00EB78B4">
        <w:rPr>
          <w:rFonts w:ascii="Times New Roman" w:hAnsi="Times New Roman" w:cs="Times New Roman" w:hint="eastAsia"/>
        </w:rPr>
        <w:t>1 Additional Confounder (e.g., BMI, smoking, diet)</w:t>
      </w:r>
    </w:p>
    <w:p w14:paraId="618FC5C7" w14:textId="77777777" w:rsidR="00EB78B4" w:rsidRPr="00EB78B4" w:rsidRDefault="00EB78B4" w:rsidP="00EB78B4">
      <w:pPr>
        <w:rPr>
          <w:rFonts w:ascii="Times New Roman" w:hAnsi="Times New Roman" w:cs="Times New Roman"/>
        </w:rPr>
      </w:pPr>
      <w:r w:rsidRPr="00EB78B4">
        <w:rPr>
          <w:rFonts w:ascii="Times New Roman" w:hAnsi="Times New Roman" w:cs="Times New Roman"/>
          <w:b/>
          <w:bCs/>
        </w:rPr>
        <w:t>G</w:t>
      </w:r>
      <w:r w:rsidRPr="00EB78B4">
        <w:rPr>
          <w:rFonts w:ascii="Times New Roman" w:hAnsi="Times New Roman" w:cs="Times New Roman"/>
        </w:rPr>
        <w:t>: Outcome Assessment: Independent blind review or registry linkage/Exposure Ascertainment: Validated FFQ</w:t>
      </w:r>
    </w:p>
    <w:p w14:paraId="63A35FBF" w14:textId="77777777" w:rsidR="00EB78B4" w:rsidRPr="00EB78B4" w:rsidRDefault="00EB78B4" w:rsidP="00EB78B4">
      <w:pPr>
        <w:rPr>
          <w:rFonts w:ascii="Times New Roman" w:hAnsi="Times New Roman" w:cs="Times New Roman" w:hint="eastAsia"/>
        </w:rPr>
      </w:pPr>
      <w:r w:rsidRPr="00EB78B4">
        <w:rPr>
          <w:rFonts w:ascii="Times New Roman" w:hAnsi="Times New Roman" w:cs="Times New Roman" w:hint="eastAsia"/>
          <w:b/>
          <w:bCs/>
        </w:rPr>
        <w:t>H</w:t>
      </w:r>
      <w:r w:rsidRPr="00EB78B4">
        <w:rPr>
          <w:rFonts w:ascii="Times New Roman" w:hAnsi="Times New Roman" w:cs="Times New Roman" w:hint="eastAsia"/>
        </w:rPr>
        <w:t xml:space="preserve">: Follow-Up Duration:  </w:t>
      </w:r>
      <w:r w:rsidRPr="00EB78B4">
        <w:rPr>
          <w:rFonts w:ascii="Cambria Math" w:hAnsi="Cambria Math" w:cs="Cambria Math"/>
        </w:rPr>
        <w:t>≥</w:t>
      </w:r>
      <w:r w:rsidRPr="00EB78B4">
        <w:rPr>
          <w:rFonts w:ascii="Times New Roman" w:hAnsi="Times New Roman" w:cs="Times New Roman" w:hint="eastAsia"/>
        </w:rPr>
        <w:t>10 years/Same Method for All: Identical tool for cases/controls</w:t>
      </w:r>
    </w:p>
    <w:p w14:paraId="38C5392F" w14:textId="0D9D1747" w:rsidR="00EB78B4" w:rsidRPr="00EB78B4" w:rsidRDefault="00EB78B4" w:rsidP="00EB78B4">
      <w:pPr>
        <w:rPr>
          <w:rFonts w:ascii="Times New Roman" w:hAnsi="Times New Roman" w:cs="Times New Roman"/>
        </w:rPr>
      </w:pPr>
      <w:r w:rsidRPr="00EB78B4">
        <w:rPr>
          <w:rFonts w:ascii="Times New Roman" w:hAnsi="Times New Roman" w:cs="Times New Roman"/>
          <w:b/>
          <w:bCs/>
        </w:rPr>
        <w:t>I</w:t>
      </w:r>
      <w:r w:rsidRPr="00EB78B4">
        <w:rPr>
          <w:rFonts w:ascii="Times New Roman" w:hAnsi="Times New Roman" w:cs="Times New Roman"/>
        </w:rPr>
        <w:t>:  Adequacy: Loss to follow up &lt;20%/Non-Response Rate: &lt;20% for cases/controls</w:t>
      </w:r>
    </w:p>
    <w:p w14:paraId="57C70B29" w14:textId="77777777" w:rsidR="00EB78B4" w:rsidRPr="00EB78B4" w:rsidRDefault="00EB78B4" w:rsidP="00EB78B4">
      <w:pPr>
        <w:rPr>
          <w:rFonts w:ascii="Times New Roman" w:hAnsi="Times New Roman" w:cs="Times New Roman"/>
        </w:rPr>
        <w:sectPr w:rsidR="00EB78B4" w:rsidRPr="00EB78B4" w:rsidSect="00623BF8">
          <w:pgSz w:w="23811" w:h="16840" w:orient="landscape" w:code="8"/>
          <w:pgMar w:top="1440" w:right="1440" w:bottom="1440" w:left="1440" w:header="709" w:footer="709" w:gutter="0"/>
          <w:lnNumType w:countBy="1" w:restart="continuous"/>
          <w:cols w:space="708"/>
          <w:docGrid w:linePitch="360"/>
        </w:sectPr>
      </w:pPr>
    </w:p>
    <w:p w14:paraId="34EE041F" w14:textId="685B7398" w:rsidR="00623BF8" w:rsidRPr="006A4DE9" w:rsidRDefault="00623BF8" w:rsidP="00243CF3">
      <w:pPr>
        <w:spacing w:line="360" w:lineRule="auto"/>
        <w:rPr>
          <w:rFonts w:ascii="Times New Roman" w:hAnsi="Times New Roman" w:cs="Times New Roman"/>
          <w:kern w:val="0"/>
          <w14:ligatures w14:val="none"/>
        </w:rPr>
      </w:pPr>
      <w:r w:rsidRPr="00623BF8">
        <w:rPr>
          <w:rFonts w:ascii="Times New Roman" w:hAnsi="Times New Roman" w:cs="Times New Roman"/>
        </w:rPr>
        <w:lastRenderedPageBreak/>
        <w:t xml:space="preserve">Supplementary </w:t>
      </w:r>
      <w:r>
        <w:rPr>
          <w:rFonts w:ascii="Times New Roman" w:hAnsi="Times New Roman" w:cs="Times New Roman"/>
        </w:rPr>
        <w:t>figures</w:t>
      </w:r>
      <w:r w:rsidRPr="00623BF8">
        <w:rPr>
          <w:rFonts w:ascii="Times New Roman" w:hAnsi="Times New Roman" w:cs="Times New Roman"/>
        </w:rPr>
        <w:t xml:space="preserve"> [posted as supplied by author] </w:t>
      </w:r>
      <w:r w:rsidRPr="006A4DE9">
        <w:rPr>
          <w:rFonts w:ascii="Times New Roman" w:hAnsi="Times New Roman" w:cs="Times New Roman"/>
          <w:b/>
          <w:bCs/>
          <w:kern w:val="0"/>
          <w14:ligatures w14:val="none"/>
        </w:rPr>
        <w:t>Supplementary Figure 1</w:t>
      </w:r>
      <w:r w:rsidRPr="006A4DE9">
        <w:rPr>
          <w:rFonts w:ascii="Times New Roman" w:hAnsi="Times New Roman" w:cs="Times New Roman"/>
          <w:kern w:val="0"/>
          <w14:ligatures w14:val="none"/>
        </w:rPr>
        <w:t>. Contour-enhanced funnel plot of beef consumption and colorectal cancer risk.</w:t>
      </w:r>
    </w:p>
    <w:p w14:paraId="267B566F" w14:textId="4B2182A8" w:rsidR="00623BF8" w:rsidRPr="006A4DE9" w:rsidRDefault="00623BF8" w:rsidP="00243CF3">
      <w:pPr>
        <w:spacing w:line="360" w:lineRule="auto"/>
        <w:rPr>
          <w:rFonts w:ascii="Times New Roman" w:hAnsi="Times New Roman" w:cs="Times New Roman"/>
          <w:kern w:val="0"/>
          <w14:ligatures w14:val="none"/>
        </w:rPr>
      </w:pPr>
      <w:r w:rsidRPr="006A4DE9">
        <w:rPr>
          <w:rFonts w:ascii="Times New Roman" w:hAnsi="Times New Roman" w:cs="Times New Roman"/>
          <w:noProof/>
          <w:kern w:val="0"/>
        </w:rPr>
        <w:drawing>
          <wp:inline distT="0" distB="0" distL="0" distR="0" wp14:anchorId="5F9E45D0" wp14:editId="55E93426">
            <wp:extent cx="5239019" cy="3333921"/>
            <wp:effectExtent l="0" t="0" r="0" b="0"/>
            <wp:docPr id="634873649" name="Picture 14" descr="A graph of a graph with black do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873649" name="Picture 14" descr="A graph of a graph with black dot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239019" cy="3333921"/>
                    </a:xfrm>
                    <a:prstGeom prst="rect">
                      <a:avLst/>
                    </a:prstGeom>
                  </pic:spPr>
                </pic:pic>
              </a:graphicData>
            </a:graphic>
          </wp:inline>
        </w:drawing>
      </w:r>
    </w:p>
    <w:p w14:paraId="32D8368A" w14:textId="0F859215" w:rsidR="00623BF8" w:rsidRPr="006A4DE9" w:rsidRDefault="00623BF8" w:rsidP="00243CF3">
      <w:pPr>
        <w:spacing w:line="360" w:lineRule="auto"/>
        <w:rPr>
          <w:rFonts w:ascii="Times New Roman" w:hAnsi="Times New Roman" w:cs="Times New Roman"/>
          <w:kern w:val="0"/>
          <w14:ligatures w14:val="none"/>
        </w:rPr>
      </w:pPr>
    </w:p>
    <w:p w14:paraId="2BB12AC5" w14:textId="51DC7352" w:rsidR="00623BF8" w:rsidRPr="006A4DE9" w:rsidRDefault="00623BF8" w:rsidP="00243CF3">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t>Supplementary Figure 2</w:t>
      </w:r>
      <w:r w:rsidRPr="006A4DE9">
        <w:rPr>
          <w:rFonts w:ascii="Times New Roman" w:hAnsi="Times New Roman" w:cs="Times New Roman"/>
          <w:kern w:val="0"/>
          <w14:ligatures w14:val="none"/>
        </w:rPr>
        <w:t>. Contour-enhanced funnel plot of beef consumption and colon cancer risk.</w:t>
      </w:r>
      <w:r w:rsidRPr="00623BF8">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4407C5D8" wp14:editId="793DC5DC">
            <wp:extent cx="5239019" cy="3333921"/>
            <wp:effectExtent l="0" t="0" r="0" b="0"/>
            <wp:docPr id="628398903" name="Picture 15"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98903" name="Picture 15" descr="A graph of a pyrami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239019" cy="3333921"/>
                    </a:xfrm>
                    <a:prstGeom prst="rect">
                      <a:avLst/>
                    </a:prstGeom>
                  </pic:spPr>
                </pic:pic>
              </a:graphicData>
            </a:graphic>
          </wp:inline>
        </w:drawing>
      </w:r>
    </w:p>
    <w:p w14:paraId="46C28ADA" w14:textId="1561E84D" w:rsidR="00623BF8" w:rsidRPr="006A4DE9" w:rsidRDefault="00623BF8" w:rsidP="00243CF3">
      <w:pPr>
        <w:spacing w:line="360" w:lineRule="auto"/>
        <w:rPr>
          <w:rFonts w:ascii="Times New Roman" w:hAnsi="Times New Roman" w:cs="Times New Roman"/>
          <w:kern w:val="0"/>
          <w14:ligatures w14:val="none"/>
        </w:rPr>
      </w:pPr>
    </w:p>
    <w:p w14:paraId="3055AB62" w14:textId="28E57B89" w:rsidR="00623BF8" w:rsidRPr="006A4DE9" w:rsidRDefault="00623BF8" w:rsidP="00243CF3">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lastRenderedPageBreak/>
        <w:t>Supplementary Figure 3</w:t>
      </w:r>
      <w:r w:rsidRPr="006A4DE9">
        <w:rPr>
          <w:rFonts w:ascii="Times New Roman" w:hAnsi="Times New Roman" w:cs="Times New Roman"/>
          <w:kern w:val="0"/>
          <w14:ligatures w14:val="none"/>
        </w:rPr>
        <w:t>. Contour-enhanced funnel plot of beef consumption and rectal cancer risk.</w:t>
      </w:r>
      <w:r w:rsidRPr="00623BF8">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3DA09AC7" wp14:editId="555E9776">
            <wp:extent cx="5239019" cy="3333921"/>
            <wp:effectExtent l="0" t="0" r="0" b="0"/>
            <wp:docPr id="2068430053" name="Picture 16"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30053" name="Picture 16" descr="A graph of a pyrami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239019" cy="3333921"/>
                    </a:xfrm>
                    <a:prstGeom prst="rect">
                      <a:avLst/>
                    </a:prstGeom>
                  </pic:spPr>
                </pic:pic>
              </a:graphicData>
            </a:graphic>
          </wp:inline>
        </w:drawing>
      </w:r>
    </w:p>
    <w:p w14:paraId="0D0D29D2" w14:textId="77777777" w:rsidR="00243CF3" w:rsidRPr="006A4DE9" w:rsidRDefault="00243CF3" w:rsidP="00243CF3">
      <w:pPr>
        <w:spacing w:line="360" w:lineRule="auto"/>
        <w:rPr>
          <w:rFonts w:ascii="Times New Roman" w:hAnsi="Times New Roman" w:cs="Times New Roman"/>
          <w:kern w:val="0"/>
          <w14:ligatures w14:val="none"/>
        </w:rPr>
      </w:pPr>
    </w:p>
    <w:p w14:paraId="4D0A1B2E" w14:textId="4CD44EA2" w:rsidR="00243CF3" w:rsidRPr="006A4DE9" w:rsidRDefault="00243CF3" w:rsidP="00243CF3">
      <w:pPr>
        <w:spacing w:line="360" w:lineRule="auto"/>
        <w:rPr>
          <w:rFonts w:ascii="Times New Roman" w:hAnsi="Times New Roman" w:cs="Times New Roman"/>
          <w:kern w:val="0"/>
          <w14:ligatures w14:val="none"/>
        </w:rPr>
      </w:pPr>
    </w:p>
    <w:p w14:paraId="17C18EE7" w14:textId="79ED6EE8" w:rsidR="00243CF3" w:rsidRPr="006A4DE9" w:rsidRDefault="00243CF3" w:rsidP="00243CF3">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t>Supplementary Figure 4</w:t>
      </w:r>
      <w:r w:rsidRPr="006A4DE9">
        <w:rPr>
          <w:rFonts w:ascii="Times New Roman" w:hAnsi="Times New Roman" w:cs="Times New Roman"/>
          <w:kern w:val="0"/>
          <w14:ligatures w14:val="none"/>
        </w:rPr>
        <w:t>. Contour-enhanced funnel plot of pork consumption and colorectal cancer risk.</w:t>
      </w:r>
      <w:r w:rsidRPr="00243CF3">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4EFD0E0F" wp14:editId="68D27C40">
            <wp:extent cx="5239019" cy="3333921"/>
            <wp:effectExtent l="0" t="0" r="0" b="0"/>
            <wp:docPr id="1639318165" name="Picture 29"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18165" name="Picture 29" descr="A graph of a pyrami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39019" cy="3333921"/>
                    </a:xfrm>
                    <a:prstGeom prst="rect">
                      <a:avLst/>
                    </a:prstGeom>
                  </pic:spPr>
                </pic:pic>
              </a:graphicData>
            </a:graphic>
          </wp:inline>
        </w:drawing>
      </w:r>
    </w:p>
    <w:p w14:paraId="7204EC1E" w14:textId="62B1C416" w:rsidR="00243CF3" w:rsidRPr="006A4DE9" w:rsidRDefault="00243CF3" w:rsidP="00EB78B4">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lastRenderedPageBreak/>
        <w:t>Supplementary Figure 5</w:t>
      </w:r>
      <w:r w:rsidRPr="006A4DE9">
        <w:rPr>
          <w:rFonts w:ascii="Times New Roman" w:hAnsi="Times New Roman" w:cs="Times New Roman"/>
          <w:kern w:val="0"/>
          <w14:ligatures w14:val="none"/>
        </w:rPr>
        <w:t>. Contour-enhanced funnel plot of pork consumption and colon cancer risk.</w:t>
      </w:r>
      <w:r w:rsidRPr="00243CF3">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79703AF7" wp14:editId="619315A2">
            <wp:extent cx="5188217" cy="3124361"/>
            <wp:effectExtent l="0" t="0" r="0" b="0"/>
            <wp:docPr id="6102079" name="Picture 30"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2079" name="Picture 30" descr="A graph of a pyrami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188217" cy="3124361"/>
                    </a:xfrm>
                    <a:prstGeom prst="rect">
                      <a:avLst/>
                    </a:prstGeom>
                  </pic:spPr>
                </pic:pic>
              </a:graphicData>
            </a:graphic>
          </wp:inline>
        </w:drawing>
      </w:r>
    </w:p>
    <w:p w14:paraId="41E33E8C" w14:textId="22EA2321" w:rsidR="00243CF3" w:rsidRPr="006A4DE9" w:rsidRDefault="00243CF3" w:rsidP="00243CF3">
      <w:pPr>
        <w:spacing w:line="360" w:lineRule="auto"/>
        <w:rPr>
          <w:rFonts w:ascii="Times New Roman" w:hAnsi="Times New Roman" w:cs="Times New Roman"/>
          <w:kern w:val="0"/>
          <w14:ligatures w14:val="none"/>
        </w:rPr>
      </w:pPr>
    </w:p>
    <w:p w14:paraId="45E3603E" w14:textId="40D9E3FF" w:rsidR="00243CF3" w:rsidRPr="006A4DE9" w:rsidRDefault="00243CF3" w:rsidP="00243CF3">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t>Supplementary Figure 6</w:t>
      </w:r>
      <w:r w:rsidRPr="006A4DE9">
        <w:rPr>
          <w:rFonts w:ascii="Times New Roman" w:hAnsi="Times New Roman" w:cs="Times New Roman"/>
          <w:kern w:val="0"/>
          <w14:ligatures w14:val="none"/>
        </w:rPr>
        <w:t>. Contour-enhanced funnel plot of pork consumption and rectal cancer risk.</w:t>
      </w:r>
      <w:r w:rsidRPr="00243CF3">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1398C6B3" wp14:editId="670B8AD4">
            <wp:extent cx="5188217" cy="3124361"/>
            <wp:effectExtent l="0" t="0" r="0" b="0"/>
            <wp:docPr id="1706817577" name="Picture 31"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17577" name="Picture 31" descr="A graph of a pyrami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188217" cy="3124361"/>
                    </a:xfrm>
                    <a:prstGeom prst="rect">
                      <a:avLst/>
                    </a:prstGeom>
                  </pic:spPr>
                </pic:pic>
              </a:graphicData>
            </a:graphic>
          </wp:inline>
        </w:drawing>
      </w:r>
    </w:p>
    <w:p w14:paraId="1E0F096E" w14:textId="3C2A6DB9" w:rsidR="00E5782B" w:rsidRPr="006A4DE9" w:rsidRDefault="00E5782B" w:rsidP="00E5782B">
      <w:pPr>
        <w:spacing w:line="360" w:lineRule="auto"/>
        <w:jc w:val="both"/>
        <w:rPr>
          <w:rFonts w:ascii="Times New Roman" w:hAnsi="Times New Roman" w:cs="Times New Roman"/>
          <w:kern w:val="0"/>
          <w14:ligatures w14:val="none"/>
        </w:rPr>
      </w:pPr>
    </w:p>
    <w:p w14:paraId="3738C2A9" w14:textId="77777777" w:rsidR="00EB78B4" w:rsidRPr="005A662A" w:rsidRDefault="00EB78B4" w:rsidP="00EB78B4">
      <w:pPr>
        <w:spacing w:line="360" w:lineRule="auto"/>
        <w:rPr>
          <w:rFonts w:ascii="Times New Roman" w:hAnsi="Times New Roman" w:cs="Times New Roman"/>
          <w:noProof/>
          <w:kern w:val="0"/>
        </w:rPr>
      </w:pPr>
      <w:r w:rsidRPr="005A662A">
        <w:rPr>
          <w:rFonts w:ascii="Times New Roman" w:hAnsi="Times New Roman" w:cs="Times New Roman"/>
          <w:b/>
          <w:bCs/>
          <w:kern w:val="0"/>
          <w14:ligatures w14:val="none"/>
        </w:rPr>
        <w:t>Supplementary Figure 7</w:t>
      </w:r>
      <w:r w:rsidRPr="005A662A">
        <w:rPr>
          <w:rFonts w:ascii="Times New Roman" w:hAnsi="Times New Roman" w:cs="Times New Roman"/>
          <w:kern w:val="0"/>
          <w14:ligatures w14:val="none"/>
        </w:rPr>
        <w:t xml:space="preserve">. </w:t>
      </w:r>
      <w:r w:rsidRPr="005A662A">
        <w:rPr>
          <w:rFonts w:ascii="Times New Roman" w:hAnsi="Times New Roman" w:cs="Times New Roman"/>
          <w:noProof/>
          <w:kern w:val="0"/>
        </w:rPr>
        <w:t>Forest plot of cohort and case-control studies of colorectal cancer risk associated with lamb consumption.</w:t>
      </w:r>
    </w:p>
    <w:p w14:paraId="16E381E5" w14:textId="77777777" w:rsidR="00EB78B4" w:rsidRPr="005A662A" w:rsidRDefault="00EB78B4" w:rsidP="00EB78B4">
      <w:pPr>
        <w:spacing w:line="360" w:lineRule="auto"/>
        <w:rPr>
          <w:rFonts w:ascii="Times New Roman" w:hAnsi="Times New Roman" w:cs="Times New Roman"/>
          <w:noProof/>
          <w:kern w:val="0"/>
        </w:rPr>
      </w:pPr>
      <w:r w:rsidRPr="005A662A">
        <w:rPr>
          <w:rFonts w:ascii="Times New Roman" w:hAnsi="Times New Roman" w:cs="Times New Roman"/>
          <w:b/>
          <w:bCs/>
          <w:kern w:val="0"/>
          <w14:ligatures w14:val="none"/>
        </w:rPr>
        <w:lastRenderedPageBreak/>
        <w:t>Supplementary Figure 7</w:t>
      </w:r>
      <w:r w:rsidRPr="005A662A">
        <w:rPr>
          <w:rFonts w:ascii="Times New Roman" w:hAnsi="Times New Roman" w:cs="Times New Roman"/>
          <w:kern w:val="0"/>
          <w14:ligatures w14:val="none"/>
        </w:rPr>
        <w:t xml:space="preserve">. </w:t>
      </w:r>
      <w:r w:rsidRPr="005A662A">
        <w:rPr>
          <w:rFonts w:ascii="Times New Roman" w:hAnsi="Times New Roman" w:cs="Times New Roman"/>
          <w:noProof/>
          <w:kern w:val="0"/>
        </w:rPr>
        <w:t>Forest plot of cohort and case-control studies of colorectal cancer risk associated with lamb consumption.</w:t>
      </w:r>
    </w:p>
    <w:p w14:paraId="34366A70" w14:textId="77777777" w:rsidR="00EB78B4" w:rsidRDefault="00EB78B4" w:rsidP="00EB78B4">
      <w:pPr>
        <w:spacing w:line="360" w:lineRule="auto"/>
        <w:rPr>
          <w:rFonts w:ascii="Times New Roman" w:hAnsi="Times New Roman" w:cs="Times New Roman"/>
          <w:noProof/>
          <w:kern w:val="0"/>
        </w:rPr>
      </w:pPr>
      <w:r>
        <w:rPr>
          <w:rFonts w:ascii="Times New Roman" w:hAnsi="Times New Roman" w:cs="Times New Roman"/>
          <w:b/>
          <w:bCs/>
          <w:noProof/>
          <w:kern w:val="0"/>
        </w:rPr>
        <w:drawing>
          <wp:inline distT="0" distB="0" distL="0" distR="0" wp14:anchorId="0CDC2CC6" wp14:editId="7710992C">
            <wp:extent cx="5731510" cy="4011930"/>
            <wp:effectExtent l="0" t="0" r="0" b="0"/>
            <wp:docPr id="90007984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079849" name="Picture 1" descr="A screenshot of a compute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4011930"/>
                    </a:xfrm>
                    <a:prstGeom prst="rect">
                      <a:avLst/>
                    </a:prstGeom>
                  </pic:spPr>
                </pic:pic>
              </a:graphicData>
            </a:graphic>
          </wp:inline>
        </w:drawing>
      </w:r>
      <w:r w:rsidRPr="005A662A">
        <w:rPr>
          <w:rFonts w:ascii="Times New Roman" w:hAnsi="Times New Roman" w:cs="Times New Roman"/>
          <w:b/>
          <w:bCs/>
          <w:kern w:val="0"/>
          <w14:ligatures w14:val="none"/>
        </w:rPr>
        <w:t>Supplementary Figure 8</w:t>
      </w:r>
      <w:r w:rsidRPr="005A662A">
        <w:rPr>
          <w:rFonts w:ascii="Times New Roman" w:hAnsi="Times New Roman" w:cs="Times New Roman"/>
          <w:kern w:val="0"/>
          <w14:ligatures w14:val="none"/>
        </w:rPr>
        <w:t xml:space="preserve">. </w:t>
      </w:r>
      <w:r w:rsidRPr="005A662A">
        <w:rPr>
          <w:rFonts w:ascii="Times New Roman" w:hAnsi="Times New Roman" w:cs="Times New Roman"/>
          <w:noProof/>
          <w:kern w:val="0"/>
        </w:rPr>
        <w:t>Forest plot of cohort and case-control studies of colon cancer risk associated with lamb consumption.</w:t>
      </w:r>
    </w:p>
    <w:p w14:paraId="62AE3EA5" w14:textId="77777777" w:rsidR="00EB78B4" w:rsidRDefault="00EB78B4" w:rsidP="00EB78B4">
      <w:pPr>
        <w:spacing w:line="360" w:lineRule="auto"/>
        <w:rPr>
          <w:rFonts w:ascii="Times New Roman" w:hAnsi="Times New Roman" w:cs="Times New Roman"/>
          <w:b/>
          <w:bCs/>
          <w:kern w:val="0"/>
          <w14:ligatures w14:val="none"/>
        </w:rPr>
      </w:pPr>
      <w:r>
        <w:rPr>
          <w:rFonts w:ascii="Times New Roman" w:hAnsi="Times New Roman" w:cs="Times New Roman"/>
          <w:noProof/>
          <w:kern w:val="0"/>
        </w:rPr>
        <w:drawing>
          <wp:inline distT="0" distB="0" distL="0" distR="0" wp14:anchorId="6C37DD65" wp14:editId="624B1FD2">
            <wp:extent cx="5731510" cy="3439160"/>
            <wp:effectExtent l="0" t="0" r="0" b="0"/>
            <wp:docPr id="2115032703"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32703" name="Picture 2" descr="A screenshot of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558EB739" w14:textId="02005AF6" w:rsidR="00EB78B4" w:rsidRPr="005A662A" w:rsidRDefault="00EB78B4" w:rsidP="00EB78B4">
      <w:pPr>
        <w:spacing w:line="360" w:lineRule="auto"/>
        <w:rPr>
          <w:rFonts w:ascii="Times New Roman" w:hAnsi="Times New Roman" w:cs="Times New Roman"/>
          <w:noProof/>
          <w:kern w:val="0"/>
        </w:rPr>
      </w:pPr>
      <w:r w:rsidRPr="005A662A">
        <w:rPr>
          <w:rFonts w:ascii="Times New Roman" w:hAnsi="Times New Roman" w:cs="Times New Roman"/>
          <w:b/>
          <w:bCs/>
          <w:kern w:val="0"/>
          <w14:ligatures w14:val="none"/>
        </w:rPr>
        <w:lastRenderedPageBreak/>
        <w:t>Supplementary Figure 9</w:t>
      </w:r>
      <w:r w:rsidRPr="005A662A">
        <w:rPr>
          <w:rFonts w:ascii="Times New Roman" w:hAnsi="Times New Roman" w:cs="Times New Roman"/>
          <w:kern w:val="0"/>
          <w14:ligatures w14:val="none"/>
        </w:rPr>
        <w:t xml:space="preserve">. </w:t>
      </w:r>
      <w:r w:rsidRPr="005A662A">
        <w:rPr>
          <w:rFonts w:ascii="Times New Roman" w:hAnsi="Times New Roman" w:cs="Times New Roman"/>
          <w:noProof/>
          <w:kern w:val="0"/>
        </w:rPr>
        <w:t>Forest plot of cohort and case-control studies of rectal cancer risk associated with lamb consumption.</w:t>
      </w:r>
    </w:p>
    <w:p w14:paraId="44A431F5" w14:textId="6FC16D97" w:rsidR="00EB78B4" w:rsidRPr="005A662A" w:rsidRDefault="00EB78B4" w:rsidP="00EB78B4">
      <w:pPr>
        <w:spacing w:line="360" w:lineRule="auto"/>
        <w:rPr>
          <w:rFonts w:ascii="Times New Roman" w:hAnsi="Times New Roman" w:cs="Times New Roman"/>
          <w:noProof/>
          <w:kern w:val="0"/>
        </w:rPr>
      </w:pPr>
      <w:r>
        <w:rPr>
          <w:rFonts w:ascii="Times New Roman" w:hAnsi="Times New Roman" w:cs="Times New Roman"/>
          <w:noProof/>
          <w:kern w:val="0"/>
        </w:rPr>
        <w:drawing>
          <wp:inline distT="0" distB="0" distL="0" distR="0" wp14:anchorId="6A9636C2" wp14:editId="37521061">
            <wp:extent cx="5731510" cy="3439160"/>
            <wp:effectExtent l="0" t="0" r="0" b="0"/>
            <wp:docPr id="2040752018"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52018" name="Picture 3" descr="A screenshot of a computer&#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3439160"/>
                    </a:xfrm>
                    <a:prstGeom prst="rect">
                      <a:avLst/>
                    </a:prstGeom>
                  </pic:spPr>
                </pic:pic>
              </a:graphicData>
            </a:graphic>
          </wp:inline>
        </w:drawing>
      </w:r>
    </w:p>
    <w:p w14:paraId="41E98EBD" w14:textId="269E2CD8" w:rsidR="00E5782B" w:rsidRPr="006A4DE9" w:rsidRDefault="00E5782B" w:rsidP="00EB78B4">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t xml:space="preserve">Supplementary Figure </w:t>
      </w:r>
      <w:r w:rsidR="00EB78B4">
        <w:rPr>
          <w:rFonts w:ascii="Times New Roman" w:hAnsi="Times New Roman" w:cs="Times New Roman" w:hint="eastAsia"/>
          <w:b/>
          <w:bCs/>
          <w:kern w:val="0"/>
          <w14:ligatures w14:val="none"/>
        </w:rPr>
        <w:t>10</w:t>
      </w:r>
      <w:r w:rsidRPr="006A4DE9">
        <w:rPr>
          <w:rFonts w:ascii="Times New Roman" w:hAnsi="Times New Roman" w:cs="Times New Roman"/>
          <w:kern w:val="0"/>
          <w14:ligatures w14:val="none"/>
        </w:rPr>
        <w:t>. Contour-enhanced funnel plot of lamb consumption and colorectal cancer risk.</w:t>
      </w:r>
      <w:r w:rsidRPr="00E5782B">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3A52EF20" wp14:editId="1AAC69B5">
            <wp:extent cx="5188217" cy="3124361"/>
            <wp:effectExtent l="0" t="0" r="0" b="0"/>
            <wp:docPr id="1391773240" name="Picture 32"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73240" name="Picture 32" descr="A graph of a pyramid&#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188217" cy="3124361"/>
                    </a:xfrm>
                    <a:prstGeom prst="rect">
                      <a:avLst/>
                    </a:prstGeom>
                  </pic:spPr>
                </pic:pic>
              </a:graphicData>
            </a:graphic>
          </wp:inline>
        </w:drawing>
      </w:r>
    </w:p>
    <w:p w14:paraId="3815B0F7" w14:textId="567683D5" w:rsidR="00E5782B" w:rsidRPr="006A4DE9" w:rsidRDefault="00E5782B" w:rsidP="00E5782B">
      <w:pPr>
        <w:spacing w:line="360" w:lineRule="auto"/>
        <w:jc w:val="both"/>
        <w:rPr>
          <w:rFonts w:ascii="Times New Roman" w:hAnsi="Times New Roman" w:cs="Times New Roman"/>
          <w:kern w:val="0"/>
          <w14:ligatures w14:val="none"/>
        </w:rPr>
      </w:pPr>
    </w:p>
    <w:p w14:paraId="3332D86F" w14:textId="67B202D9" w:rsidR="00E5782B" w:rsidRPr="006A4DE9" w:rsidRDefault="00E5782B" w:rsidP="00EB78B4">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lastRenderedPageBreak/>
        <w:t xml:space="preserve">Supplementary Figure </w:t>
      </w:r>
      <w:r w:rsidR="00EB78B4">
        <w:rPr>
          <w:rFonts w:ascii="Times New Roman" w:hAnsi="Times New Roman" w:cs="Times New Roman" w:hint="eastAsia"/>
          <w:b/>
          <w:bCs/>
          <w:kern w:val="0"/>
          <w14:ligatures w14:val="none"/>
        </w:rPr>
        <w:t>11</w:t>
      </w:r>
      <w:r w:rsidRPr="006A4DE9">
        <w:rPr>
          <w:rFonts w:ascii="Times New Roman" w:hAnsi="Times New Roman" w:cs="Times New Roman"/>
          <w:kern w:val="0"/>
          <w14:ligatures w14:val="none"/>
        </w:rPr>
        <w:t>. Contour-enhanced funnel plot of lamb consumption and colon cancer risk.</w:t>
      </w:r>
      <w:r w:rsidRPr="00E5782B">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3FB425E3" wp14:editId="7D1E4842">
            <wp:extent cx="5188217" cy="3124361"/>
            <wp:effectExtent l="0" t="0" r="0" b="0"/>
            <wp:docPr id="1355462708" name="Picture 33"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462708" name="Picture 33" descr="A graph of a pyramid&#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188217" cy="3124361"/>
                    </a:xfrm>
                    <a:prstGeom prst="rect">
                      <a:avLst/>
                    </a:prstGeom>
                  </pic:spPr>
                </pic:pic>
              </a:graphicData>
            </a:graphic>
          </wp:inline>
        </w:drawing>
      </w:r>
    </w:p>
    <w:p w14:paraId="6F5D9FF4" w14:textId="7F7C4FA2" w:rsidR="00E5782B" w:rsidRPr="006A4DE9" w:rsidRDefault="00E5782B" w:rsidP="00E5782B">
      <w:pPr>
        <w:spacing w:line="360" w:lineRule="auto"/>
        <w:jc w:val="both"/>
        <w:rPr>
          <w:rFonts w:ascii="Times New Roman" w:hAnsi="Times New Roman" w:cs="Times New Roman"/>
          <w:kern w:val="0"/>
          <w14:ligatures w14:val="none"/>
        </w:rPr>
      </w:pPr>
    </w:p>
    <w:p w14:paraId="75CE5749" w14:textId="6BA663EB" w:rsidR="00E5782B" w:rsidRPr="006A4DE9" w:rsidRDefault="00E5782B" w:rsidP="00EB78B4">
      <w:pPr>
        <w:spacing w:line="360" w:lineRule="auto"/>
        <w:rPr>
          <w:rFonts w:ascii="Times New Roman" w:hAnsi="Times New Roman" w:cs="Times New Roman"/>
          <w:kern w:val="0"/>
          <w14:ligatures w14:val="none"/>
        </w:rPr>
      </w:pPr>
      <w:r w:rsidRPr="006A4DE9">
        <w:rPr>
          <w:rFonts w:ascii="Times New Roman" w:hAnsi="Times New Roman" w:cs="Times New Roman"/>
          <w:b/>
          <w:bCs/>
          <w:kern w:val="0"/>
          <w14:ligatures w14:val="none"/>
        </w:rPr>
        <w:t xml:space="preserve">Supplementary Figure </w:t>
      </w:r>
      <w:r w:rsidR="00EB78B4">
        <w:rPr>
          <w:rFonts w:ascii="Times New Roman" w:hAnsi="Times New Roman" w:cs="Times New Roman" w:hint="eastAsia"/>
          <w:b/>
          <w:bCs/>
          <w:kern w:val="0"/>
          <w14:ligatures w14:val="none"/>
        </w:rPr>
        <w:t>12</w:t>
      </w:r>
      <w:r w:rsidRPr="006A4DE9">
        <w:rPr>
          <w:rFonts w:ascii="Times New Roman" w:hAnsi="Times New Roman" w:cs="Times New Roman"/>
          <w:kern w:val="0"/>
          <w14:ligatures w14:val="none"/>
        </w:rPr>
        <w:t>. Contour-enhanced funnel plot of lamb consumption and rectal cancer risk.</w:t>
      </w:r>
      <w:r w:rsidRPr="00E5782B">
        <w:rPr>
          <w:rFonts w:ascii="Times New Roman" w:hAnsi="Times New Roman" w:cs="Times New Roman"/>
          <w:noProof/>
          <w:kern w:val="0"/>
        </w:rPr>
        <w:t xml:space="preserve"> </w:t>
      </w:r>
      <w:r w:rsidRPr="006A4DE9">
        <w:rPr>
          <w:rFonts w:ascii="Times New Roman" w:hAnsi="Times New Roman" w:cs="Times New Roman"/>
          <w:noProof/>
          <w:kern w:val="0"/>
        </w:rPr>
        <w:drawing>
          <wp:inline distT="0" distB="0" distL="0" distR="0" wp14:anchorId="398F437D" wp14:editId="481CE222">
            <wp:extent cx="5188217" cy="3124361"/>
            <wp:effectExtent l="0" t="0" r="0" b="0"/>
            <wp:docPr id="1368271572" name="Picture 35" descr="A graph of a pyram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71572" name="Picture 35" descr="A graph of a pyrami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188217" cy="3124361"/>
                    </a:xfrm>
                    <a:prstGeom prst="rect">
                      <a:avLst/>
                    </a:prstGeom>
                  </pic:spPr>
                </pic:pic>
              </a:graphicData>
            </a:graphic>
          </wp:inline>
        </w:drawing>
      </w:r>
    </w:p>
    <w:p w14:paraId="348E0F40" w14:textId="45793005" w:rsidR="00CE37AD" w:rsidRPr="00623BF8" w:rsidRDefault="00CE37AD" w:rsidP="00243CF3">
      <w:pPr>
        <w:spacing w:after="0" w:line="360" w:lineRule="auto"/>
        <w:rPr>
          <w:rFonts w:ascii="Times New Roman" w:hAnsi="Times New Roman" w:cs="Times New Roman"/>
        </w:rPr>
      </w:pPr>
    </w:p>
    <w:sectPr w:rsidR="00CE37AD" w:rsidRPr="00623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2CB3"/>
    <w:multiLevelType w:val="multilevel"/>
    <w:tmpl w:val="F8F44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E56E8"/>
    <w:multiLevelType w:val="multilevel"/>
    <w:tmpl w:val="B1E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351A3C"/>
    <w:multiLevelType w:val="multilevel"/>
    <w:tmpl w:val="6944E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C3123"/>
    <w:multiLevelType w:val="multilevel"/>
    <w:tmpl w:val="8CD2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1D3D69"/>
    <w:multiLevelType w:val="multilevel"/>
    <w:tmpl w:val="6BAE8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391C6E"/>
    <w:multiLevelType w:val="multilevel"/>
    <w:tmpl w:val="A7FA9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F4F5B"/>
    <w:multiLevelType w:val="multilevel"/>
    <w:tmpl w:val="15AC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B03E19"/>
    <w:multiLevelType w:val="multilevel"/>
    <w:tmpl w:val="09CE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2B44C6"/>
    <w:multiLevelType w:val="multilevel"/>
    <w:tmpl w:val="52F87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4A161D"/>
    <w:multiLevelType w:val="multilevel"/>
    <w:tmpl w:val="190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B74144"/>
    <w:multiLevelType w:val="multilevel"/>
    <w:tmpl w:val="16BC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4E09F6"/>
    <w:multiLevelType w:val="multilevel"/>
    <w:tmpl w:val="963A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EC5647"/>
    <w:multiLevelType w:val="multilevel"/>
    <w:tmpl w:val="358E0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F23109"/>
    <w:multiLevelType w:val="multilevel"/>
    <w:tmpl w:val="C752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C40BE7"/>
    <w:multiLevelType w:val="multilevel"/>
    <w:tmpl w:val="B1C2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2410830">
    <w:abstractNumId w:val="12"/>
  </w:num>
  <w:num w:numId="2" w16cid:durableId="117380104">
    <w:abstractNumId w:val="2"/>
  </w:num>
  <w:num w:numId="3" w16cid:durableId="243346884">
    <w:abstractNumId w:val="6"/>
  </w:num>
  <w:num w:numId="4" w16cid:durableId="1765832981">
    <w:abstractNumId w:val="10"/>
  </w:num>
  <w:num w:numId="5" w16cid:durableId="107047075">
    <w:abstractNumId w:val="9"/>
  </w:num>
  <w:num w:numId="6" w16cid:durableId="1684940494">
    <w:abstractNumId w:val="0"/>
  </w:num>
  <w:num w:numId="7" w16cid:durableId="1898318932">
    <w:abstractNumId w:val="14"/>
  </w:num>
  <w:num w:numId="8" w16cid:durableId="814181811">
    <w:abstractNumId w:val="3"/>
  </w:num>
  <w:num w:numId="9" w16cid:durableId="1013143434">
    <w:abstractNumId w:val="5"/>
  </w:num>
  <w:num w:numId="10" w16cid:durableId="1550337593">
    <w:abstractNumId w:val="1"/>
  </w:num>
  <w:num w:numId="11" w16cid:durableId="1618834269">
    <w:abstractNumId w:val="4"/>
  </w:num>
  <w:num w:numId="12" w16cid:durableId="1901819053">
    <w:abstractNumId w:val="8"/>
  </w:num>
  <w:num w:numId="13" w16cid:durableId="1647929837">
    <w:abstractNumId w:val="11"/>
  </w:num>
  <w:num w:numId="14" w16cid:durableId="258415175">
    <w:abstractNumId w:val="13"/>
  </w:num>
  <w:num w:numId="15" w16cid:durableId="13247018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BF8"/>
    <w:rsid w:val="00243CF3"/>
    <w:rsid w:val="00623BF8"/>
    <w:rsid w:val="006A3C9C"/>
    <w:rsid w:val="007047EE"/>
    <w:rsid w:val="00AC294E"/>
    <w:rsid w:val="00BA4280"/>
    <w:rsid w:val="00CC0D2A"/>
    <w:rsid w:val="00CE37AD"/>
    <w:rsid w:val="00E5782B"/>
    <w:rsid w:val="00EB78B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E9674A"/>
  <w15:chartTrackingRefBased/>
  <w15:docId w15:val="{3D99AA93-A887-4CAA-AE10-0D4DFBAF7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BF8"/>
  </w:style>
  <w:style w:type="paragraph" w:styleId="Heading1">
    <w:name w:val="heading 1"/>
    <w:basedOn w:val="Normal"/>
    <w:next w:val="Normal"/>
    <w:link w:val="Heading1Char"/>
    <w:uiPriority w:val="9"/>
    <w:qFormat/>
    <w:rsid w:val="00623B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3B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23B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23B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3B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3B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3B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3B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3B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B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3B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23B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23B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3B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3B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3B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3B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3BF8"/>
    <w:rPr>
      <w:rFonts w:eastAsiaTheme="majorEastAsia" w:cstheme="majorBidi"/>
      <w:color w:val="272727" w:themeColor="text1" w:themeTint="D8"/>
    </w:rPr>
  </w:style>
  <w:style w:type="paragraph" w:styleId="Title">
    <w:name w:val="Title"/>
    <w:basedOn w:val="Normal"/>
    <w:next w:val="Normal"/>
    <w:link w:val="TitleChar"/>
    <w:uiPriority w:val="10"/>
    <w:qFormat/>
    <w:rsid w:val="00623B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3B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3B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3B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3BF8"/>
    <w:pPr>
      <w:spacing w:before="160"/>
      <w:jc w:val="center"/>
    </w:pPr>
    <w:rPr>
      <w:i/>
      <w:iCs/>
      <w:color w:val="404040" w:themeColor="text1" w:themeTint="BF"/>
    </w:rPr>
  </w:style>
  <w:style w:type="character" w:customStyle="1" w:styleId="QuoteChar">
    <w:name w:val="Quote Char"/>
    <w:basedOn w:val="DefaultParagraphFont"/>
    <w:link w:val="Quote"/>
    <w:uiPriority w:val="29"/>
    <w:rsid w:val="00623BF8"/>
    <w:rPr>
      <w:i/>
      <w:iCs/>
      <w:color w:val="404040" w:themeColor="text1" w:themeTint="BF"/>
    </w:rPr>
  </w:style>
  <w:style w:type="paragraph" w:styleId="ListParagraph">
    <w:name w:val="List Paragraph"/>
    <w:basedOn w:val="Normal"/>
    <w:uiPriority w:val="34"/>
    <w:qFormat/>
    <w:rsid w:val="00623BF8"/>
    <w:pPr>
      <w:ind w:left="720"/>
      <w:contextualSpacing/>
    </w:pPr>
  </w:style>
  <w:style w:type="character" w:styleId="IntenseEmphasis">
    <w:name w:val="Intense Emphasis"/>
    <w:basedOn w:val="DefaultParagraphFont"/>
    <w:uiPriority w:val="21"/>
    <w:qFormat/>
    <w:rsid w:val="00623BF8"/>
    <w:rPr>
      <w:i/>
      <w:iCs/>
      <w:color w:val="0F4761" w:themeColor="accent1" w:themeShade="BF"/>
    </w:rPr>
  </w:style>
  <w:style w:type="paragraph" w:styleId="IntenseQuote">
    <w:name w:val="Intense Quote"/>
    <w:basedOn w:val="Normal"/>
    <w:next w:val="Normal"/>
    <w:link w:val="IntenseQuoteChar"/>
    <w:uiPriority w:val="30"/>
    <w:qFormat/>
    <w:rsid w:val="00623B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3BF8"/>
    <w:rPr>
      <w:i/>
      <w:iCs/>
      <w:color w:val="0F4761" w:themeColor="accent1" w:themeShade="BF"/>
    </w:rPr>
  </w:style>
  <w:style w:type="character" w:styleId="IntenseReference">
    <w:name w:val="Intense Reference"/>
    <w:basedOn w:val="DefaultParagraphFont"/>
    <w:uiPriority w:val="32"/>
    <w:qFormat/>
    <w:rsid w:val="00623BF8"/>
    <w:rPr>
      <w:b/>
      <w:bCs/>
      <w:smallCaps/>
      <w:color w:val="0F4761" w:themeColor="accent1" w:themeShade="BF"/>
      <w:spacing w:val="5"/>
    </w:rPr>
  </w:style>
  <w:style w:type="table" w:styleId="GridTable1Light">
    <w:name w:val="Grid Table 1 Light"/>
    <w:basedOn w:val="TableNormal"/>
    <w:uiPriority w:val="46"/>
    <w:rsid w:val="00623B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623BF8"/>
  </w:style>
  <w:style w:type="paragraph" w:styleId="NormalWeb">
    <w:name w:val="Normal (Web)"/>
    <w:basedOn w:val="Normal"/>
    <w:uiPriority w:val="99"/>
    <w:unhideWhenUsed/>
    <w:rsid w:val="00EB78B4"/>
    <w:pPr>
      <w:spacing w:before="100" w:beforeAutospacing="1" w:after="100" w:afterAutospacing="1" w:line="240" w:lineRule="auto"/>
    </w:pPr>
    <w:rPr>
      <w:rFonts w:ascii="Times New Roman" w:eastAsia="Times New Roman" w:hAnsi="Times New Roman" w:cs="Times New Roman"/>
      <w:kern w:val="0"/>
    </w:rPr>
  </w:style>
  <w:style w:type="character" w:styleId="Strong">
    <w:name w:val="Strong"/>
    <w:basedOn w:val="DefaultParagraphFont"/>
    <w:uiPriority w:val="22"/>
    <w:qFormat/>
    <w:rsid w:val="00EB78B4"/>
    <w:rPr>
      <w:b/>
      <w:bCs/>
    </w:rPr>
  </w:style>
  <w:style w:type="paragraph" w:customStyle="1" w:styleId="EndNoteBibliographyTitle">
    <w:name w:val="EndNote Bibliography Title"/>
    <w:basedOn w:val="Normal"/>
    <w:link w:val="EndNoteBibliographyTitleChar"/>
    <w:rsid w:val="00EB78B4"/>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EB78B4"/>
    <w:rPr>
      <w:rFonts w:ascii="Aptos" w:hAnsi="Aptos"/>
      <w:noProof/>
    </w:rPr>
  </w:style>
  <w:style w:type="paragraph" w:customStyle="1" w:styleId="EndNoteBibliography">
    <w:name w:val="EndNote Bibliography"/>
    <w:basedOn w:val="Normal"/>
    <w:link w:val="EndNoteBibliographyChar"/>
    <w:rsid w:val="00EB78B4"/>
    <w:pPr>
      <w:spacing w:line="240" w:lineRule="auto"/>
      <w:jc w:val="both"/>
    </w:pPr>
    <w:rPr>
      <w:rFonts w:ascii="Aptos" w:hAnsi="Aptos"/>
      <w:noProof/>
    </w:rPr>
  </w:style>
  <w:style w:type="character" w:customStyle="1" w:styleId="EndNoteBibliographyChar">
    <w:name w:val="EndNote Bibliography Char"/>
    <w:basedOn w:val="DefaultParagraphFont"/>
    <w:link w:val="EndNoteBibliography"/>
    <w:rsid w:val="00EB78B4"/>
    <w:rPr>
      <w:rFonts w:ascii="Aptos" w:hAnsi="Aptos"/>
      <w:noProof/>
    </w:rPr>
  </w:style>
  <w:style w:type="character" w:styleId="Hyperlink">
    <w:name w:val="Hyperlink"/>
    <w:basedOn w:val="DefaultParagraphFont"/>
    <w:uiPriority w:val="99"/>
    <w:unhideWhenUsed/>
    <w:rsid w:val="00EB78B4"/>
    <w:rPr>
      <w:color w:val="467886" w:themeColor="hyperlink"/>
      <w:u w:val="single"/>
    </w:rPr>
  </w:style>
  <w:style w:type="character" w:styleId="UnresolvedMention">
    <w:name w:val="Unresolved Mention"/>
    <w:basedOn w:val="DefaultParagraphFont"/>
    <w:uiPriority w:val="99"/>
    <w:semiHidden/>
    <w:unhideWhenUsed/>
    <w:rsid w:val="00EB78B4"/>
    <w:rPr>
      <w:color w:val="605E5C"/>
      <w:shd w:val="clear" w:color="auto" w:fill="E1DFDD"/>
    </w:rPr>
  </w:style>
  <w:style w:type="character" w:styleId="FollowedHyperlink">
    <w:name w:val="FollowedHyperlink"/>
    <w:basedOn w:val="DefaultParagraphFont"/>
    <w:uiPriority w:val="99"/>
    <w:semiHidden/>
    <w:unhideWhenUsed/>
    <w:rsid w:val="00EB78B4"/>
    <w:rPr>
      <w:color w:val="96607D" w:themeColor="followedHyperlink"/>
      <w:u w:val="single"/>
    </w:rPr>
  </w:style>
  <w:style w:type="paragraph" w:customStyle="1" w:styleId="msonormal0">
    <w:name w:val="msonormal"/>
    <w:basedOn w:val="Normal"/>
    <w:rsid w:val="00EB78B4"/>
    <w:pPr>
      <w:spacing w:before="100" w:beforeAutospacing="1" w:after="100" w:afterAutospacing="1" w:line="240" w:lineRule="auto"/>
    </w:pPr>
    <w:rPr>
      <w:rFonts w:ascii="Times New Roman" w:eastAsia="Times New Roman" w:hAnsi="Times New Roman" w:cs="Times New Roman"/>
      <w:kern w:val="0"/>
    </w:rPr>
  </w:style>
  <w:style w:type="paragraph" w:customStyle="1" w:styleId="xl63">
    <w:name w:val="xl63"/>
    <w:basedOn w:val="Normal"/>
    <w:rsid w:val="00EB78B4"/>
    <w:pPr>
      <w:spacing w:before="100" w:beforeAutospacing="1" w:after="100" w:afterAutospacing="1" w:line="240" w:lineRule="auto"/>
    </w:pPr>
    <w:rPr>
      <w:rFonts w:ascii="Times New Roman" w:eastAsia="Times New Roman" w:hAnsi="Times New Roman" w:cs="Times New Roman"/>
      <w:kern w:val="0"/>
    </w:rPr>
  </w:style>
  <w:style w:type="paragraph" w:customStyle="1" w:styleId="xl65">
    <w:name w:val="xl65"/>
    <w:basedOn w:val="Normal"/>
    <w:rsid w:val="00EB78B4"/>
    <w:pPr>
      <w:spacing w:before="100" w:beforeAutospacing="1" w:after="100" w:afterAutospacing="1" w:line="240" w:lineRule="auto"/>
    </w:pPr>
    <w:rPr>
      <w:rFonts w:ascii="Times New Roman" w:eastAsia="Times New Roman" w:hAnsi="Times New Roman" w:cs="Times New Roman"/>
      <w:kern w:val="0"/>
    </w:rPr>
  </w:style>
  <w:style w:type="paragraph" w:customStyle="1" w:styleId="xl66">
    <w:name w:val="xl66"/>
    <w:basedOn w:val="Normal"/>
    <w:rsid w:val="00EB78B4"/>
    <w:pPr>
      <w:spacing w:before="100" w:beforeAutospacing="1" w:after="100" w:afterAutospacing="1" w:line="240" w:lineRule="auto"/>
      <w:jc w:val="right"/>
    </w:pPr>
    <w:rPr>
      <w:rFonts w:ascii="Times New Roman" w:eastAsia="Times New Roman" w:hAnsi="Times New Roman" w:cs="Times New Roman"/>
      <w:kern w:val="0"/>
    </w:rPr>
  </w:style>
  <w:style w:type="paragraph" w:customStyle="1" w:styleId="xl67">
    <w:name w:val="xl67"/>
    <w:basedOn w:val="Normal"/>
    <w:rsid w:val="00EB78B4"/>
    <w:pPr>
      <w:spacing w:before="100" w:beforeAutospacing="1" w:after="100" w:afterAutospacing="1" w:line="240" w:lineRule="auto"/>
      <w:jc w:val="right"/>
    </w:pPr>
    <w:rPr>
      <w:rFonts w:ascii="Times New Roman" w:eastAsia="Times New Roman" w:hAnsi="Times New Roman" w:cs="Times New Roman"/>
      <w:kern w:val="0"/>
    </w:rPr>
  </w:style>
  <w:style w:type="paragraph" w:customStyle="1" w:styleId="xl68">
    <w:name w:val="xl68"/>
    <w:basedOn w:val="Normal"/>
    <w:rsid w:val="00EB78B4"/>
    <w:pPr>
      <w:spacing w:before="100" w:beforeAutospacing="1" w:after="100" w:afterAutospacing="1" w:line="240" w:lineRule="auto"/>
    </w:pPr>
    <w:rPr>
      <w:rFonts w:ascii="Times New Roman" w:eastAsia="Times New Roman" w:hAnsi="Times New Roman" w:cs="Times New Roman"/>
      <w:kern w:val="0"/>
    </w:rPr>
  </w:style>
  <w:style w:type="paragraph" w:customStyle="1" w:styleId="xl69">
    <w:name w:val="xl69"/>
    <w:basedOn w:val="Normal"/>
    <w:rsid w:val="00EB78B4"/>
    <w:pPr>
      <w:spacing w:before="100" w:beforeAutospacing="1" w:after="100" w:afterAutospacing="1" w:line="240" w:lineRule="auto"/>
    </w:pPr>
    <w:rPr>
      <w:rFonts w:ascii="Times New Roman" w:eastAsia="Times New Roman" w:hAnsi="Times New Roman" w:cs="Times New Roman"/>
      <w:kern w:val="0"/>
    </w:rPr>
  </w:style>
  <w:style w:type="paragraph" w:customStyle="1" w:styleId="xl70">
    <w:name w:val="xl70"/>
    <w:basedOn w:val="Normal"/>
    <w:rsid w:val="00EB78B4"/>
    <w:pPr>
      <w:spacing w:before="100" w:beforeAutospacing="1" w:after="100" w:afterAutospacing="1" w:line="240" w:lineRule="auto"/>
      <w:jc w:val="center"/>
    </w:pPr>
    <w:rPr>
      <w:rFonts w:ascii="Times New Roman" w:eastAsia="Times New Roman" w:hAnsi="Times New Roman" w:cs="Times New Roman"/>
      <w:b/>
      <w:bCs/>
      <w:kern w:val="0"/>
    </w:rPr>
  </w:style>
  <w:style w:type="paragraph" w:customStyle="1" w:styleId="xl71">
    <w:name w:val="xl71"/>
    <w:basedOn w:val="Normal"/>
    <w:rsid w:val="00EB78B4"/>
    <w:pPr>
      <w:spacing w:before="100" w:beforeAutospacing="1" w:after="100" w:afterAutospacing="1" w:line="240" w:lineRule="auto"/>
    </w:pPr>
    <w:rPr>
      <w:rFonts w:ascii="Times New Roman" w:eastAsia="Times New Roman" w:hAnsi="Times New Roman" w:cs="Times New Roman"/>
      <w:b/>
      <w:bCs/>
      <w:kern w:val="0"/>
    </w:rPr>
  </w:style>
  <w:style w:type="paragraph" w:customStyle="1" w:styleId="xl72">
    <w:name w:val="xl72"/>
    <w:basedOn w:val="Normal"/>
    <w:rsid w:val="00EB78B4"/>
    <w:pPr>
      <w:spacing w:before="100" w:beforeAutospacing="1" w:after="100" w:afterAutospacing="1" w:line="240" w:lineRule="auto"/>
      <w:jc w:val="center"/>
    </w:pPr>
    <w:rPr>
      <w:rFonts w:ascii="Times New Roman" w:eastAsia="Times New Roman" w:hAnsi="Times New Roman" w:cs="Times New Roman"/>
      <w:b/>
      <w:bCs/>
      <w:kern w:val="0"/>
    </w:rPr>
  </w:style>
  <w:style w:type="paragraph" w:styleId="Revision">
    <w:name w:val="Revision"/>
    <w:hidden/>
    <w:uiPriority w:val="99"/>
    <w:semiHidden/>
    <w:rsid w:val="00EB78B4"/>
    <w:pPr>
      <w:spacing w:after="0" w:line="240" w:lineRule="auto"/>
    </w:pPr>
  </w:style>
  <w:style w:type="character" w:styleId="CommentReference">
    <w:name w:val="annotation reference"/>
    <w:basedOn w:val="DefaultParagraphFont"/>
    <w:uiPriority w:val="99"/>
    <w:semiHidden/>
    <w:unhideWhenUsed/>
    <w:rsid w:val="00EB78B4"/>
    <w:rPr>
      <w:sz w:val="16"/>
      <w:szCs w:val="16"/>
    </w:rPr>
  </w:style>
  <w:style w:type="paragraph" w:styleId="CommentText">
    <w:name w:val="annotation text"/>
    <w:basedOn w:val="Normal"/>
    <w:link w:val="CommentTextChar"/>
    <w:uiPriority w:val="99"/>
    <w:unhideWhenUsed/>
    <w:rsid w:val="00EB78B4"/>
    <w:pPr>
      <w:spacing w:line="240" w:lineRule="auto"/>
    </w:pPr>
    <w:rPr>
      <w:sz w:val="20"/>
      <w:szCs w:val="20"/>
    </w:rPr>
  </w:style>
  <w:style w:type="character" w:customStyle="1" w:styleId="CommentTextChar">
    <w:name w:val="Comment Text Char"/>
    <w:basedOn w:val="DefaultParagraphFont"/>
    <w:link w:val="CommentText"/>
    <w:uiPriority w:val="99"/>
    <w:rsid w:val="00EB78B4"/>
    <w:rPr>
      <w:sz w:val="20"/>
      <w:szCs w:val="20"/>
    </w:rPr>
  </w:style>
  <w:style w:type="paragraph" w:styleId="CommentSubject">
    <w:name w:val="annotation subject"/>
    <w:basedOn w:val="CommentText"/>
    <w:next w:val="CommentText"/>
    <w:link w:val="CommentSubjectChar"/>
    <w:uiPriority w:val="99"/>
    <w:semiHidden/>
    <w:unhideWhenUsed/>
    <w:rsid w:val="00EB78B4"/>
    <w:rPr>
      <w:b/>
      <w:bCs/>
    </w:rPr>
  </w:style>
  <w:style w:type="character" w:customStyle="1" w:styleId="CommentSubjectChar">
    <w:name w:val="Comment Subject Char"/>
    <w:basedOn w:val="CommentTextChar"/>
    <w:link w:val="CommentSubject"/>
    <w:uiPriority w:val="99"/>
    <w:semiHidden/>
    <w:rsid w:val="00EB78B4"/>
    <w:rPr>
      <w:b/>
      <w:bCs/>
      <w:sz w:val="20"/>
      <w:szCs w:val="20"/>
    </w:rPr>
  </w:style>
  <w:style w:type="table" w:styleId="TableGrid">
    <w:name w:val="Table Grid"/>
    <w:basedOn w:val="TableNormal"/>
    <w:uiPriority w:val="39"/>
    <w:rsid w:val="00EB78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B78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8B4"/>
  </w:style>
  <w:style w:type="paragraph" w:styleId="Footer">
    <w:name w:val="footer"/>
    <w:basedOn w:val="Normal"/>
    <w:link w:val="FooterChar"/>
    <w:uiPriority w:val="99"/>
    <w:unhideWhenUsed/>
    <w:rsid w:val="00EB78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8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a.lam@griffith.edu.au"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v.gopalan@griffith.edu.au"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CD393-632A-4CD5-BEA1-F91168AAD830}">
  <ds:schemaRefs>
    <ds:schemaRef ds:uri="http://schemas.openxmlformats.org/officeDocument/2006/bibliography"/>
  </ds:schemaRefs>
</ds:datastoreItem>
</file>

<file path=docMetadata/LabelInfo.xml><?xml version="1.0" encoding="utf-8"?>
<clbl:labelList xmlns:clbl="http://schemas.microsoft.com/office/2020/mipLabelMetadata">
  <clbl:label id="{c9f92db8-2851-4df9-9d12-fab52f5b1415}"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14</Pages>
  <Words>2251</Words>
  <Characters>12453</Characters>
  <Application>Microsoft Office Word</Application>
  <DocSecurity>0</DocSecurity>
  <Lines>1383</Lines>
  <Paragraphs>864</Paragraphs>
  <ScaleCrop>false</ScaleCrop>
  <HeadingPairs>
    <vt:vector size="2" baseType="variant">
      <vt:variant>
        <vt:lpstr>Title</vt:lpstr>
      </vt:variant>
      <vt:variant>
        <vt:i4>1</vt:i4>
      </vt:variant>
    </vt:vector>
  </HeadingPairs>
  <TitlesOfParts>
    <vt:vector size="1" baseType="lpstr">
      <vt:lpstr/>
    </vt:vector>
  </TitlesOfParts>
  <Company>Griffith University</Company>
  <LinksUpToDate>false</LinksUpToDate>
  <CharactersWithSpaces>13840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Yu Woon</dc:creator>
  <cp:keywords/>
  <dc:description/>
  <cp:lastModifiedBy>Jun Yu Woon</cp:lastModifiedBy>
  <cp:revision>3</cp:revision>
  <dcterms:created xsi:type="dcterms:W3CDTF">2024-11-27T08:45:00Z</dcterms:created>
  <dcterms:modified xsi:type="dcterms:W3CDTF">2025-04-13T07:27:00Z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b4fa7e472bb1079507408f201bb3174b351e628a4889ecca0bbfecb83bd6006a</vt:lpwstr>
  </property>
</Properties>
</file>