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F16A2" w14:textId="5FD26824" w:rsidR="00373339" w:rsidRPr="009D0FFB" w:rsidRDefault="00373339" w:rsidP="00373339">
      <w:pPr>
        <w:spacing w:line="480" w:lineRule="auto"/>
        <w:jc w:val="both"/>
        <w:rPr>
          <w:b/>
          <w:bCs/>
          <w:u w:val="single"/>
          <w:lang w:val="en-US"/>
        </w:rPr>
      </w:pPr>
      <w:r w:rsidRPr="009D0FFB">
        <w:rPr>
          <w:b/>
          <w:bCs/>
          <w:u w:val="single"/>
          <w:lang w:val="en-US"/>
        </w:rPr>
        <w:t>Supplementary Table</w:t>
      </w:r>
      <w:r w:rsidR="0072046E" w:rsidRPr="009D0FFB">
        <w:rPr>
          <w:b/>
          <w:bCs/>
          <w:u w:val="single"/>
          <w:lang w:val="en-US"/>
        </w:rPr>
        <w:t>s</w:t>
      </w:r>
      <w:r w:rsidRPr="009D0FFB">
        <w:rPr>
          <w:b/>
          <w:bCs/>
          <w:u w:val="single"/>
          <w:lang w:val="en-US"/>
        </w:rPr>
        <w:t>:</w:t>
      </w:r>
    </w:p>
    <w:p w14:paraId="222404B1" w14:textId="77777777" w:rsidR="00373339" w:rsidRPr="00C75F49" w:rsidRDefault="00373339" w:rsidP="00373339">
      <w:pPr>
        <w:spacing w:line="480" w:lineRule="auto"/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Supplementary </w:t>
      </w:r>
      <w:r w:rsidRPr="00C75F49">
        <w:rPr>
          <w:b/>
          <w:bCs/>
          <w:lang w:val="en-US"/>
        </w:rPr>
        <w:t xml:space="preserve">Table </w:t>
      </w:r>
      <w:r>
        <w:rPr>
          <w:b/>
          <w:bCs/>
          <w:lang w:val="en-US"/>
        </w:rPr>
        <w:t>1</w:t>
      </w:r>
      <w:r w:rsidRPr="00C75F49">
        <w:rPr>
          <w:b/>
          <w:bCs/>
          <w:lang w:val="en-US"/>
        </w:rPr>
        <w:t xml:space="preserve">: </w:t>
      </w:r>
      <w:r w:rsidRPr="00C75F49">
        <w:rPr>
          <w:b/>
          <w:bCs/>
        </w:rPr>
        <w:t>Association of clinical and surgical variables with the post operative complications: Univariate analysis showing mean differences or odds ratios, 95% confidence intervals (CI), and p-values.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3"/>
        <w:gridCol w:w="1954"/>
        <w:gridCol w:w="1985"/>
        <w:gridCol w:w="1134"/>
      </w:tblGrid>
      <w:tr w:rsidR="00373339" w:rsidRPr="0096062D" w14:paraId="2A07AA56" w14:textId="77777777" w:rsidTr="0008265B">
        <w:tc>
          <w:tcPr>
            <w:tcW w:w="1443" w:type="dxa"/>
            <w:hideMark/>
          </w:tcPr>
          <w:p w14:paraId="5AD4CAD9" w14:textId="77777777" w:rsidR="00373339" w:rsidRPr="00980ED0" w:rsidRDefault="00373339" w:rsidP="0008265B">
            <w:pPr>
              <w:spacing w:line="480" w:lineRule="auto"/>
              <w:jc w:val="center"/>
              <w:rPr>
                <w:color w:val="000000"/>
              </w:rPr>
            </w:pPr>
            <w:r w:rsidRPr="00980ED0">
              <w:rPr>
                <w:color w:val="000000"/>
              </w:rPr>
              <w:t>Variable</w:t>
            </w:r>
          </w:p>
        </w:tc>
        <w:tc>
          <w:tcPr>
            <w:tcW w:w="1954" w:type="dxa"/>
            <w:hideMark/>
          </w:tcPr>
          <w:p w14:paraId="3076CACA" w14:textId="77777777" w:rsidR="00373339" w:rsidRPr="00980ED0" w:rsidRDefault="00373339" w:rsidP="0008265B">
            <w:pPr>
              <w:spacing w:line="480" w:lineRule="auto"/>
              <w:jc w:val="center"/>
              <w:rPr>
                <w:color w:val="000000"/>
              </w:rPr>
            </w:pPr>
            <w:r w:rsidRPr="00980ED0">
              <w:rPr>
                <w:color w:val="000000"/>
              </w:rPr>
              <w:t>Mean Difference / Odds Ratio</w:t>
            </w:r>
          </w:p>
        </w:tc>
        <w:tc>
          <w:tcPr>
            <w:tcW w:w="1985" w:type="dxa"/>
            <w:hideMark/>
          </w:tcPr>
          <w:p w14:paraId="584E66B2" w14:textId="77777777" w:rsidR="00373339" w:rsidRPr="00980ED0" w:rsidRDefault="00373339" w:rsidP="0008265B">
            <w:pPr>
              <w:spacing w:line="480" w:lineRule="auto"/>
              <w:jc w:val="center"/>
              <w:rPr>
                <w:color w:val="000000"/>
              </w:rPr>
            </w:pPr>
            <w:r w:rsidRPr="00980ED0">
              <w:rPr>
                <w:color w:val="000000"/>
              </w:rPr>
              <w:t>95% Confidence Interval (CI)</w:t>
            </w:r>
          </w:p>
        </w:tc>
        <w:tc>
          <w:tcPr>
            <w:tcW w:w="1134" w:type="dxa"/>
            <w:hideMark/>
          </w:tcPr>
          <w:p w14:paraId="52C6A729" w14:textId="77777777" w:rsidR="00373339" w:rsidRPr="00980ED0" w:rsidRDefault="00373339" w:rsidP="0008265B">
            <w:pPr>
              <w:spacing w:line="480" w:lineRule="auto"/>
              <w:jc w:val="center"/>
              <w:rPr>
                <w:color w:val="000000"/>
              </w:rPr>
            </w:pPr>
            <w:r w:rsidRPr="00980ED0">
              <w:rPr>
                <w:color w:val="000000"/>
              </w:rPr>
              <w:t>p-value</w:t>
            </w:r>
          </w:p>
        </w:tc>
      </w:tr>
      <w:tr w:rsidR="00373339" w:rsidRPr="0096062D" w14:paraId="4786B79A" w14:textId="77777777" w:rsidTr="0008265B">
        <w:tc>
          <w:tcPr>
            <w:tcW w:w="1443" w:type="dxa"/>
            <w:hideMark/>
          </w:tcPr>
          <w:p w14:paraId="031E61F0" w14:textId="77777777" w:rsidR="00373339" w:rsidRPr="00980ED0" w:rsidRDefault="00373339" w:rsidP="0008265B">
            <w:pPr>
              <w:spacing w:line="480" w:lineRule="auto"/>
              <w:rPr>
                <w:color w:val="000000"/>
              </w:rPr>
            </w:pPr>
            <w:r w:rsidRPr="00980ED0">
              <w:rPr>
                <w:color w:val="000000"/>
              </w:rPr>
              <w:t>Age</w:t>
            </w:r>
          </w:p>
        </w:tc>
        <w:tc>
          <w:tcPr>
            <w:tcW w:w="1954" w:type="dxa"/>
            <w:hideMark/>
          </w:tcPr>
          <w:p w14:paraId="3F9FEC9C" w14:textId="77777777" w:rsidR="00373339" w:rsidRPr="00980ED0" w:rsidRDefault="00373339" w:rsidP="0008265B">
            <w:pPr>
              <w:spacing w:line="480" w:lineRule="auto"/>
              <w:rPr>
                <w:color w:val="000000"/>
              </w:rPr>
            </w:pPr>
            <w:r w:rsidRPr="00980ED0">
              <w:rPr>
                <w:color w:val="000000"/>
              </w:rPr>
              <w:t>-6.215</w:t>
            </w:r>
          </w:p>
        </w:tc>
        <w:tc>
          <w:tcPr>
            <w:tcW w:w="1985" w:type="dxa"/>
            <w:hideMark/>
          </w:tcPr>
          <w:p w14:paraId="7544EDE5" w14:textId="77777777" w:rsidR="00373339" w:rsidRPr="00980ED0" w:rsidRDefault="00373339" w:rsidP="0008265B">
            <w:pPr>
              <w:spacing w:line="480" w:lineRule="auto"/>
              <w:rPr>
                <w:color w:val="000000"/>
              </w:rPr>
            </w:pPr>
            <w:r w:rsidRPr="00980ED0">
              <w:rPr>
                <w:color w:val="000000"/>
              </w:rPr>
              <w:t>-10.59 to -1.84</w:t>
            </w:r>
          </w:p>
        </w:tc>
        <w:tc>
          <w:tcPr>
            <w:tcW w:w="1134" w:type="dxa"/>
            <w:hideMark/>
          </w:tcPr>
          <w:p w14:paraId="70675722" w14:textId="77777777" w:rsidR="00373339" w:rsidRPr="00980ED0" w:rsidRDefault="00373339" w:rsidP="0008265B">
            <w:pPr>
              <w:spacing w:line="480" w:lineRule="auto"/>
              <w:rPr>
                <w:color w:val="000000"/>
              </w:rPr>
            </w:pPr>
            <w:r w:rsidRPr="00980ED0">
              <w:rPr>
                <w:color w:val="000000"/>
              </w:rPr>
              <w:t>0.006</w:t>
            </w:r>
          </w:p>
        </w:tc>
      </w:tr>
      <w:tr w:rsidR="00373339" w:rsidRPr="0096062D" w14:paraId="65A64BA7" w14:textId="77777777" w:rsidTr="0008265B">
        <w:tc>
          <w:tcPr>
            <w:tcW w:w="1443" w:type="dxa"/>
            <w:hideMark/>
          </w:tcPr>
          <w:p w14:paraId="163E595A" w14:textId="77777777" w:rsidR="00373339" w:rsidRPr="00980ED0" w:rsidRDefault="00373339" w:rsidP="0008265B">
            <w:pPr>
              <w:spacing w:line="480" w:lineRule="auto"/>
              <w:rPr>
                <w:color w:val="000000"/>
              </w:rPr>
            </w:pPr>
            <w:r w:rsidRPr="00980ED0">
              <w:rPr>
                <w:color w:val="000000"/>
              </w:rPr>
              <w:t>BMI</w:t>
            </w:r>
          </w:p>
        </w:tc>
        <w:tc>
          <w:tcPr>
            <w:tcW w:w="1954" w:type="dxa"/>
            <w:hideMark/>
          </w:tcPr>
          <w:p w14:paraId="70F69354" w14:textId="77777777" w:rsidR="00373339" w:rsidRPr="00980ED0" w:rsidRDefault="00373339" w:rsidP="0008265B">
            <w:pPr>
              <w:spacing w:line="480" w:lineRule="auto"/>
              <w:rPr>
                <w:color w:val="000000"/>
              </w:rPr>
            </w:pPr>
            <w:r w:rsidRPr="00980ED0">
              <w:rPr>
                <w:color w:val="000000"/>
              </w:rPr>
              <w:t>-0.015</w:t>
            </w:r>
          </w:p>
        </w:tc>
        <w:tc>
          <w:tcPr>
            <w:tcW w:w="1985" w:type="dxa"/>
            <w:hideMark/>
          </w:tcPr>
          <w:p w14:paraId="3E7F0237" w14:textId="77777777" w:rsidR="00373339" w:rsidRPr="00980ED0" w:rsidRDefault="00373339" w:rsidP="0008265B">
            <w:pPr>
              <w:spacing w:line="480" w:lineRule="auto"/>
              <w:rPr>
                <w:color w:val="000000"/>
              </w:rPr>
            </w:pPr>
            <w:r w:rsidRPr="00980ED0">
              <w:rPr>
                <w:color w:val="000000"/>
              </w:rPr>
              <w:t>-1.83 to 1.80</w:t>
            </w:r>
          </w:p>
        </w:tc>
        <w:tc>
          <w:tcPr>
            <w:tcW w:w="1134" w:type="dxa"/>
            <w:hideMark/>
          </w:tcPr>
          <w:p w14:paraId="2984C5D5" w14:textId="77777777" w:rsidR="00373339" w:rsidRPr="00980ED0" w:rsidRDefault="00373339" w:rsidP="0008265B">
            <w:pPr>
              <w:spacing w:line="480" w:lineRule="auto"/>
              <w:rPr>
                <w:color w:val="000000"/>
              </w:rPr>
            </w:pPr>
            <w:r w:rsidRPr="00980ED0">
              <w:rPr>
                <w:color w:val="000000"/>
              </w:rPr>
              <w:t>0.987</w:t>
            </w:r>
          </w:p>
        </w:tc>
      </w:tr>
      <w:tr w:rsidR="00373339" w:rsidRPr="0096062D" w14:paraId="11680D0B" w14:textId="77777777" w:rsidTr="0008265B">
        <w:tc>
          <w:tcPr>
            <w:tcW w:w="1443" w:type="dxa"/>
            <w:hideMark/>
          </w:tcPr>
          <w:p w14:paraId="37B12640" w14:textId="77777777" w:rsidR="00373339" w:rsidRPr="00980ED0" w:rsidRDefault="00373339" w:rsidP="0008265B">
            <w:pPr>
              <w:spacing w:line="480" w:lineRule="auto"/>
              <w:rPr>
                <w:color w:val="000000"/>
              </w:rPr>
            </w:pPr>
            <w:r w:rsidRPr="00980ED0">
              <w:rPr>
                <w:color w:val="000000"/>
              </w:rPr>
              <w:t>PCI</w:t>
            </w:r>
          </w:p>
        </w:tc>
        <w:tc>
          <w:tcPr>
            <w:tcW w:w="1954" w:type="dxa"/>
            <w:hideMark/>
          </w:tcPr>
          <w:p w14:paraId="22154443" w14:textId="77777777" w:rsidR="00373339" w:rsidRPr="00980ED0" w:rsidRDefault="00373339" w:rsidP="0008265B">
            <w:pPr>
              <w:spacing w:line="480" w:lineRule="auto"/>
              <w:rPr>
                <w:color w:val="000000"/>
              </w:rPr>
            </w:pPr>
            <w:r w:rsidRPr="00980ED0">
              <w:rPr>
                <w:color w:val="000000"/>
              </w:rPr>
              <w:t>-9.336</w:t>
            </w:r>
          </w:p>
        </w:tc>
        <w:tc>
          <w:tcPr>
            <w:tcW w:w="1985" w:type="dxa"/>
            <w:hideMark/>
          </w:tcPr>
          <w:p w14:paraId="24E87E1B" w14:textId="77777777" w:rsidR="00373339" w:rsidRPr="00980ED0" w:rsidRDefault="00373339" w:rsidP="0008265B">
            <w:pPr>
              <w:spacing w:line="480" w:lineRule="auto"/>
              <w:rPr>
                <w:color w:val="000000"/>
              </w:rPr>
            </w:pPr>
            <w:r w:rsidRPr="00980ED0">
              <w:rPr>
                <w:color w:val="000000"/>
              </w:rPr>
              <w:t>-13.46 to -5.22</w:t>
            </w:r>
          </w:p>
        </w:tc>
        <w:tc>
          <w:tcPr>
            <w:tcW w:w="1134" w:type="dxa"/>
            <w:hideMark/>
          </w:tcPr>
          <w:p w14:paraId="063A9B64" w14:textId="77777777" w:rsidR="00373339" w:rsidRPr="00980ED0" w:rsidRDefault="00373339" w:rsidP="0008265B">
            <w:pPr>
              <w:spacing w:line="480" w:lineRule="auto"/>
              <w:rPr>
                <w:color w:val="000000"/>
              </w:rPr>
            </w:pPr>
            <w:r w:rsidRPr="00980ED0">
              <w:rPr>
                <w:color w:val="000000"/>
              </w:rPr>
              <w:t>&lt;0.001</w:t>
            </w:r>
          </w:p>
        </w:tc>
      </w:tr>
      <w:tr w:rsidR="00373339" w:rsidRPr="0096062D" w14:paraId="13ABC9F1" w14:textId="77777777" w:rsidTr="0008265B">
        <w:tc>
          <w:tcPr>
            <w:tcW w:w="1443" w:type="dxa"/>
            <w:hideMark/>
          </w:tcPr>
          <w:p w14:paraId="5FC91DEF" w14:textId="77777777" w:rsidR="00373339" w:rsidRPr="00980ED0" w:rsidRDefault="00373339" w:rsidP="0008265B">
            <w:pPr>
              <w:spacing w:line="480" w:lineRule="auto"/>
              <w:rPr>
                <w:color w:val="000000"/>
              </w:rPr>
            </w:pPr>
            <w:r w:rsidRPr="00980ED0">
              <w:rPr>
                <w:color w:val="000000"/>
              </w:rPr>
              <w:t>Duration of Surgery</w:t>
            </w:r>
          </w:p>
        </w:tc>
        <w:tc>
          <w:tcPr>
            <w:tcW w:w="1954" w:type="dxa"/>
            <w:hideMark/>
          </w:tcPr>
          <w:p w14:paraId="418E49D8" w14:textId="77777777" w:rsidR="00373339" w:rsidRPr="00980ED0" w:rsidRDefault="00373339" w:rsidP="0008265B">
            <w:pPr>
              <w:spacing w:line="480" w:lineRule="auto"/>
              <w:rPr>
                <w:color w:val="000000"/>
              </w:rPr>
            </w:pPr>
            <w:r w:rsidRPr="00980ED0">
              <w:rPr>
                <w:color w:val="000000"/>
              </w:rPr>
              <w:t>-200.09</w:t>
            </w:r>
          </w:p>
        </w:tc>
        <w:tc>
          <w:tcPr>
            <w:tcW w:w="1985" w:type="dxa"/>
            <w:hideMark/>
          </w:tcPr>
          <w:p w14:paraId="0AB3AC27" w14:textId="77777777" w:rsidR="00373339" w:rsidRPr="00980ED0" w:rsidRDefault="00373339" w:rsidP="0008265B">
            <w:pPr>
              <w:spacing w:line="480" w:lineRule="auto"/>
              <w:rPr>
                <w:color w:val="000000"/>
              </w:rPr>
            </w:pPr>
            <w:r w:rsidRPr="00980ED0">
              <w:rPr>
                <w:color w:val="000000"/>
              </w:rPr>
              <w:t>-274.96 to -125.23</w:t>
            </w:r>
          </w:p>
        </w:tc>
        <w:tc>
          <w:tcPr>
            <w:tcW w:w="1134" w:type="dxa"/>
            <w:hideMark/>
          </w:tcPr>
          <w:p w14:paraId="29E00EFD" w14:textId="77777777" w:rsidR="00373339" w:rsidRPr="00980ED0" w:rsidRDefault="00373339" w:rsidP="0008265B">
            <w:pPr>
              <w:spacing w:line="480" w:lineRule="auto"/>
              <w:rPr>
                <w:color w:val="000000"/>
              </w:rPr>
            </w:pPr>
            <w:r w:rsidRPr="00980ED0">
              <w:rPr>
                <w:color w:val="000000"/>
              </w:rPr>
              <w:t>&lt;0.001</w:t>
            </w:r>
          </w:p>
        </w:tc>
      </w:tr>
      <w:tr w:rsidR="00373339" w:rsidRPr="0096062D" w14:paraId="5B97465D" w14:textId="77777777" w:rsidTr="0008265B">
        <w:tc>
          <w:tcPr>
            <w:tcW w:w="1443" w:type="dxa"/>
            <w:hideMark/>
          </w:tcPr>
          <w:p w14:paraId="406EE7B6" w14:textId="77777777" w:rsidR="00373339" w:rsidRPr="00980ED0" w:rsidRDefault="00373339" w:rsidP="0008265B">
            <w:pPr>
              <w:spacing w:line="480" w:lineRule="auto"/>
              <w:rPr>
                <w:color w:val="000000"/>
              </w:rPr>
            </w:pPr>
            <w:r w:rsidRPr="00980ED0">
              <w:rPr>
                <w:color w:val="000000"/>
              </w:rPr>
              <w:t>ASA Class</w:t>
            </w:r>
          </w:p>
        </w:tc>
        <w:tc>
          <w:tcPr>
            <w:tcW w:w="1954" w:type="dxa"/>
            <w:hideMark/>
          </w:tcPr>
          <w:p w14:paraId="79BBFDB1" w14:textId="77777777" w:rsidR="00373339" w:rsidRPr="00980ED0" w:rsidRDefault="00373339" w:rsidP="0008265B">
            <w:pPr>
              <w:spacing w:line="480" w:lineRule="auto"/>
              <w:rPr>
                <w:color w:val="000000"/>
              </w:rPr>
            </w:pPr>
            <w:r w:rsidRPr="00980ED0">
              <w:rPr>
                <w:color w:val="000000"/>
              </w:rPr>
              <w:t>-0.226</w:t>
            </w:r>
          </w:p>
        </w:tc>
        <w:tc>
          <w:tcPr>
            <w:tcW w:w="1985" w:type="dxa"/>
            <w:hideMark/>
          </w:tcPr>
          <w:p w14:paraId="3C006191" w14:textId="77777777" w:rsidR="00373339" w:rsidRPr="00980ED0" w:rsidRDefault="00373339" w:rsidP="0008265B">
            <w:pPr>
              <w:spacing w:line="480" w:lineRule="auto"/>
              <w:rPr>
                <w:color w:val="000000"/>
              </w:rPr>
            </w:pPr>
            <w:r w:rsidRPr="00980ED0">
              <w:rPr>
                <w:color w:val="000000"/>
              </w:rPr>
              <w:t>-0.46 to 0.009</w:t>
            </w:r>
          </w:p>
        </w:tc>
        <w:tc>
          <w:tcPr>
            <w:tcW w:w="1134" w:type="dxa"/>
            <w:hideMark/>
          </w:tcPr>
          <w:p w14:paraId="75ABD1A9" w14:textId="77777777" w:rsidR="00373339" w:rsidRPr="00980ED0" w:rsidRDefault="00373339" w:rsidP="0008265B">
            <w:pPr>
              <w:spacing w:line="480" w:lineRule="auto"/>
              <w:rPr>
                <w:color w:val="000000"/>
              </w:rPr>
            </w:pPr>
            <w:r w:rsidRPr="00980ED0">
              <w:rPr>
                <w:color w:val="000000"/>
              </w:rPr>
              <w:t>0.050</w:t>
            </w:r>
          </w:p>
        </w:tc>
      </w:tr>
      <w:tr w:rsidR="00373339" w:rsidRPr="0096062D" w14:paraId="43933E72" w14:textId="77777777" w:rsidTr="0008265B">
        <w:tc>
          <w:tcPr>
            <w:tcW w:w="1443" w:type="dxa"/>
            <w:hideMark/>
          </w:tcPr>
          <w:p w14:paraId="5573554B" w14:textId="77777777" w:rsidR="00373339" w:rsidRPr="00980ED0" w:rsidRDefault="00373339" w:rsidP="0008265B">
            <w:pPr>
              <w:spacing w:line="480" w:lineRule="auto"/>
              <w:rPr>
                <w:color w:val="000000"/>
              </w:rPr>
            </w:pPr>
            <w:r w:rsidRPr="00980ED0">
              <w:rPr>
                <w:color w:val="000000"/>
              </w:rPr>
              <w:t>Compliance Percentage</w:t>
            </w:r>
          </w:p>
        </w:tc>
        <w:tc>
          <w:tcPr>
            <w:tcW w:w="1954" w:type="dxa"/>
            <w:hideMark/>
          </w:tcPr>
          <w:p w14:paraId="449C1395" w14:textId="77777777" w:rsidR="00373339" w:rsidRPr="00980ED0" w:rsidRDefault="00373339" w:rsidP="0008265B">
            <w:pPr>
              <w:spacing w:line="480" w:lineRule="auto"/>
              <w:rPr>
                <w:color w:val="000000"/>
              </w:rPr>
            </w:pPr>
            <w:r w:rsidRPr="00980ED0">
              <w:rPr>
                <w:color w:val="000000"/>
              </w:rPr>
              <w:t>7.46</w:t>
            </w:r>
          </w:p>
        </w:tc>
        <w:tc>
          <w:tcPr>
            <w:tcW w:w="1985" w:type="dxa"/>
            <w:hideMark/>
          </w:tcPr>
          <w:p w14:paraId="32A82634" w14:textId="77777777" w:rsidR="00373339" w:rsidRPr="00980ED0" w:rsidRDefault="00373339" w:rsidP="0008265B">
            <w:pPr>
              <w:spacing w:line="480" w:lineRule="auto"/>
              <w:rPr>
                <w:color w:val="000000"/>
              </w:rPr>
            </w:pPr>
            <w:r w:rsidRPr="00980ED0">
              <w:rPr>
                <w:color w:val="000000"/>
              </w:rPr>
              <w:t>5.21 to 9.71</w:t>
            </w:r>
          </w:p>
        </w:tc>
        <w:tc>
          <w:tcPr>
            <w:tcW w:w="1134" w:type="dxa"/>
            <w:hideMark/>
          </w:tcPr>
          <w:p w14:paraId="77CE6204" w14:textId="77777777" w:rsidR="00373339" w:rsidRPr="00980ED0" w:rsidRDefault="00373339" w:rsidP="0008265B">
            <w:pPr>
              <w:spacing w:line="480" w:lineRule="auto"/>
              <w:rPr>
                <w:color w:val="000000"/>
              </w:rPr>
            </w:pPr>
            <w:r w:rsidRPr="00980ED0">
              <w:rPr>
                <w:color w:val="000000"/>
              </w:rPr>
              <w:t>&lt;0.001</w:t>
            </w:r>
          </w:p>
        </w:tc>
      </w:tr>
    </w:tbl>
    <w:p w14:paraId="02CF7329" w14:textId="77777777" w:rsidR="00373339" w:rsidRPr="00180727" w:rsidRDefault="00373339" w:rsidP="00373339">
      <w:pPr>
        <w:spacing w:line="480" w:lineRule="auto"/>
        <w:jc w:val="both"/>
        <w:rPr>
          <w:lang w:val="en-US"/>
        </w:rPr>
      </w:pPr>
      <w:r>
        <w:rPr>
          <w:lang w:val="en-US"/>
        </w:rPr>
        <w:t xml:space="preserve">BMI: Body Mass Index; PCI: Peritoneal Carcinomatosis Index; ASA: American Society of </w:t>
      </w:r>
      <w:proofErr w:type="spellStart"/>
      <w:r>
        <w:rPr>
          <w:lang w:val="en-US"/>
        </w:rPr>
        <w:t>Anaesthesiologists</w:t>
      </w:r>
      <w:proofErr w:type="spellEnd"/>
      <w:r>
        <w:rPr>
          <w:lang w:val="en-US"/>
        </w:rPr>
        <w:t>. Factors like Age, PCI, Duration of surgery, ASA class and Compliance percentage to ERAS have shown significant association with Major Post operative complications</w:t>
      </w:r>
    </w:p>
    <w:p w14:paraId="6B8193E7" w14:textId="77777777" w:rsidR="00032940" w:rsidRDefault="00032940"/>
    <w:p w14:paraId="536D1B1C" w14:textId="77777777" w:rsidR="0072046E" w:rsidRDefault="0072046E"/>
    <w:p w14:paraId="11D2F41D" w14:textId="77777777" w:rsidR="0072046E" w:rsidRDefault="0072046E">
      <w:pPr>
        <w:spacing w:after="160" w:line="278" w:lineRule="auto"/>
        <w:rPr>
          <w:i/>
          <w:iCs/>
          <w:color w:val="44546A" w:themeColor="text2"/>
        </w:rPr>
      </w:pPr>
      <w:r>
        <w:br w:type="page"/>
      </w:r>
    </w:p>
    <w:p w14:paraId="51541BE3" w14:textId="3CE9B5A9" w:rsidR="0072046E" w:rsidRPr="00D2104C" w:rsidRDefault="00B10665" w:rsidP="0072046E">
      <w:pPr>
        <w:spacing w:line="360" w:lineRule="auto"/>
        <w:jc w:val="both"/>
        <w:rPr>
          <w:b/>
          <w:bCs/>
          <w:color w:val="FF0000"/>
        </w:rPr>
      </w:pPr>
      <w:r w:rsidRPr="00D2104C">
        <w:rPr>
          <w:b/>
          <w:bCs/>
          <w:color w:val="FF0000"/>
        </w:rPr>
        <w:lastRenderedPageBreak/>
        <w:t xml:space="preserve">Supplementary </w:t>
      </w:r>
      <w:r w:rsidR="0072046E" w:rsidRPr="00D2104C">
        <w:rPr>
          <w:b/>
          <w:bCs/>
          <w:color w:val="FF0000"/>
        </w:rPr>
        <w:t xml:space="preserve">Table </w:t>
      </w:r>
      <w:r w:rsidRPr="00D2104C">
        <w:rPr>
          <w:b/>
          <w:bCs/>
          <w:color w:val="FF0000"/>
        </w:rPr>
        <w:t>2</w:t>
      </w:r>
      <w:r w:rsidR="0072046E" w:rsidRPr="00D2104C">
        <w:rPr>
          <w:b/>
          <w:bCs/>
          <w:color w:val="FF0000"/>
        </w:rPr>
        <w:t>: Pearson Correlation Between PCI, Postoperative Complications, and ERAS Compliance Percentage</w:t>
      </w:r>
    </w:p>
    <w:p w14:paraId="6F4C5957" w14:textId="77777777" w:rsidR="0072046E" w:rsidRPr="00D2104C" w:rsidRDefault="0072046E" w:rsidP="0072046E">
      <w:pPr>
        <w:spacing w:line="360" w:lineRule="auto"/>
        <w:jc w:val="both"/>
        <w:rPr>
          <w:b/>
          <w:bCs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3"/>
        <w:gridCol w:w="2357"/>
        <w:gridCol w:w="1418"/>
      </w:tblGrid>
      <w:tr w:rsidR="00D2104C" w:rsidRPr="00D2104C" w14:paraId="6ACD7EF5" w14:textId="77777777" w:rsidTr="00B10665">
        <w:trPr>
          <w:trHeight w:val="839"/>
        </w:trPr>
        <w:tc>
          <w:tcPr>
            <w:tcW w:w="2883" w:type="dxa"/>
          </w:tcPr>
          <w:p w14:paraId="22BEB1E0" w14:textId="77777777" w:rsidR="00B10665" w:rsidRPr="00D2104C" w:rsidRDefault="00B10665" w:rsidP="0072046E">
            <w:pPr>
              <w:spacing w:line="360" w:lineRule="auto"/>
              <w:jc w:val="both"/>
              <w:rPr>
                <w:color w:val="FF0000"/>
                <w:lang w:val="en-GB"/>
              </w:rPr>
            </w:pPr>
            <w:r w:rsidRPr="00D2104C">
              <w:rPr>
                <w:color w:val="FF0000"/>
                <w:lang w:val="en-GB"/>
              </w:rPr>
              <w:t>PCI Value</w:t>
            </w:r>
          </w:p>
        </w:tc>
        <w:tc>
          <w:tcPr>
            <w:tcW w:w="2357" w:type="dxa"/>
          </w:tcPr>
          <w:p w14:paraId="7D767071" w14:textId="7148527B" w:rsidR="00B10665" w:rsidRPr="00D2104C" w:rsidRDefault="00B10665" w:rsidP="0072046E">
            <w:pPr>
              <w:spacing w:line="360" w:lineRule="auto"/>
              <w:jc w:val="both"/>
              <w:rPr>
                <w:color w:val="FF0000"/>
                <w:lang w:val="en-GB"/>
              </w:rPr>
            </w:pPr>
            <w:r w:rsidRPr="00D2104C">
              <w:rPr>
                <w:color w:val="FF0000"/>
                <w:lang w:val="en-GB"/>
              </w:rPr>
              <w:t>Pearson Correlation coefficient (r)</w:t>
            </w:r>
          </w:p>
        </w:tc>
        <w:tc>
          <w:tcPr>
            <w:tcW w:w="1418" w:type="dxa"/>
          </w:tcPr>
          <w:p w14:paraId="43C4AA7E" w14:textId="601EB8C6" w:rsidR="00B10665" w:rsidRPr="00D2104C" w:rsidRDefault="00B10665" w:rsidP="0072046E">
            <w:pPr>
              <w:spacing w:line="360" w:lineRule="auto"/>
              <w:jc w:val="both"/>
              <w:rPr>
                <w:color w:val="FF0000"/>
                <w:lang w:val="en-GB"/>
              </w:rPr>
            </w:pPr>
            <w:r w:rsidRPr="00D2104C">
              <w:rPr>
                <w:color w:val="FF0000"/>
                <w:lang w:val="en-GB"/>
              </w:rPr>
              <w:t>p value</w:t>
            </w:r>
          </w:p>
        </w:tc>
      </w:tr>
      <w:tr w:rsidR="00D2104C" w:rsidRPr="00D2104C" w14:paraId="4E48698B" w14:textId="77777777" w:rsidTr="00B10665">
        <w:trPr>
          <w:trHeight w:val="839"/>
        </w:trPr>
        <w:tc>
          <w:tcPr>
            <w:tcW w:w="2883" w:type="dxa"/>
          </w:tcPr>
          <w:p w14:paraId="15FA5F5C" w14:textId="045BE500" w:rsidR="00B10665" w:rsidRPr="00D2104C" w:rsidRDefault="00B10665" w:rsidP="00B10665">
            <w:pPr>
              <w:spacing w:line="360" w:lineRule="auto"/>
              <w:rPr>
                <w:color w:val="FF0000"/>
                <w:lang w:val="en-GB"/>
              </w:rPr>
            </w:pPr>
            <w:r w:rsidRPr="00D2104C">
              <w:rPr>
                <w:color w:val="FF0000"/>
                <w:lang w:val="en-GB"/>
              </w:rPr>
              <w:t>Post operative Complications</w:t>
            </w:r>
          </w:p>
        </w:tc>
        <w:tc>
          <w:tcPr>
            <w:tcW w:w="2357" w:type="dxa"/>
          </w:tcPr>
          <w:p w14:paraId="60634464" w14:textId="77777777" w:rsidR="00B10665" w:rsidRPr="00D2104C" w:rsidRDefault="00B10665" w:rsidP="0072046E">
            <w:pPr>
              <w:spacing w:line="360" w:lineRule="auto"/>
              <w:jc w:val="both"/>
              <w:rPr>
                <w:color w:val="FF0000"/>
                <w:lang w:val="en-GB"/>
              </w:rPr>
            </w:pPr>
            <w:r w:rsidRPr="00D2104C">
              <w:rPr>
                <w:color w:val="FF0000"/>
                <w:lang w:val="en-GB"/>
              </w:rPr>
              <w:t>0.363</w:t>
            </w:r>
          </w:p>
        </w:tc>
        <w:tc>
          <w:tcPr>
            <w:tcW w:w="1418" w:type="dxa"/>
          </w:tcPr>
          <w:p w14:paraId="5B43ACC8" w14:textId="18BAB1D1" w:rsidR="00B10665" w:rsidRPr="00D2104C" w:rsidRDefault="00B10665" w:rsidP="0072046E">
            <w:pPr>
              <w:spacing w:line="360" w:lineRule="auto"/>
              <w:jc w:val="both"/>
              <w:rPr>
                <w:color w:val="FF0000"/>
                <w:lang w:val="en-GB"/>
              </w:rPr>
            </w:pPr>
            <w:r w:rsidRPr="00D2104C">
              <w:rPr>
                <w:color w:val="FF0000"/>
                <w:lang w:val="en-GB"/>
              </w:rPr>
              <w:t>0.000</w:t>
            </w:r>
          </w:p>
        </w:tc>
      </w:tr>
      <w:tr w:rsidR="00B10665" w:rsidRPr="00D2104C" w14:paraId="21783DCE" w14:textId="77777777" w:rsidTr="00B10665">
        <w:trPr>
          <w:trHeight w:val="1249"/>
        </w:trPr>
        <w:tc>
          <w:tcPr>
            <w:tcW w:w="2883" w:type="dxa"/>
          </w:tcPr>
          <w:p w14:paraId="4B05E11F" w14:textId="31A0BCE7" w:rsidR="00B10665" w:rsidRPr="00D2104C" w:rsidRDefault="00B10665" w:rsidP="00B10665">
            <w:pPr>
              <w:spacing w:line="360" w:lineRule="auto"/>
              <w:rPr>
                <w:color w:val="FF0000"/>
                <w:lang w:val="en-GB"/>
              </w:rPr>
            </w:pPr>
            <w:r w:rsidRPr="00D2104C">
              <w:rPr>
                <w:color w:val="FF0000"/>
                <w:lang w:val="en-GB"/>
              </w:rPr>
              <w:t xml:space="preserve">ERAS Compliance percentage </w:t>
            </w:r>
          </w:p>
        </w:tc>
        <w:tc>
          <w:tcPr>
            <w:tcW w:w="2357" w:type="dxa"/>
          </w:tcPr>
          <w:p w14:paraId="28341548" w14:textId="6E8D943B" w:rsidR="00B10665" w:rsidRPr="00D2104C" w:rsidRDefault="00B10665" w:rsidP="0072046E">
            <w:pPr>
              <w:spacing w:line="360" w:lineRule="auto"/>
              <w:jc w:val="both"/>
              <w:rPr>
                <w:color w:val="FF0000"/>
                <w:lang w:val="en-GB"/>
              </w:rPr>
            </w:pPr>
            <w:r w:rsidRPr="00D2104C">
              <w:rPr>
                <w:color w:val="FF0000"/>
                <w:lang w:val="en-GB"/>
              </w:rPr>
              <w:t>-0.354</w:t>
            </w:r>
          </w:p>
        </w:tc>
        <w:tc>
          <w:tcPr>
            <w:tcW w:w="1418" w:type="dxa"/>
          </w:tcPr>
          <w:p w14:paraId="71213196" w14:textId="77777777" w:rsidR="00B10665" w:rsidRPr="00D2104C" w:rsidRDefault="00B10665" w:rsidP="0072046E">
            <w:pPr>
              <w:spacing w:line="360" w:lineRule="auto"/>
              <w:jc w:val="both"/>
              <w:rPr>
                <w:color w:val="FF0000"/>
                <w:lang w:val="en-GB"/>
              </w:rPr>
            </w:pPr>
            <w:r w:rsidRPr="00D2104C">
              <w:rPr>
                <w:color w:val="FF0000"/>
                <w:lang w:val="en-GB"/>
              </w:rPr>
              <w:t>0.000</w:t>
            </w:r>
          </w:p>
        </w:tc>
      </w:tr>
    </w:tbl>
    <w:p w14:paraId="21E8D5A2" w14:textId="77777777" w:rsidR="0072046E" w:rsidRPr="00D2104C" w:rsidRDefault="0072046E" w:rsidP="0072046E">
      <w:pPr>
        <w:spacing w:line="360" w:lineRule="auto"/>
        <w:jc w:val="both"/>
        <w:rPr>
          <w:color w:val="FF0000"/>
          <w:sz w:val="21"/>
          <w:szCs w:val="21"/>
        </w:rPr>
      </w:pPr>
    </w:p>
    <w:p w14:paraId="1CE7DA7C" w14:textId="7B630CA3" w:rsidR="0072046E" w:rsidRPr="00D2104C" w:rsidRDefault="0072046E" w:rsidP="0072046E">
      <w:pPr>
        <w:spacing w:line="360" w:lineRule="auto"/>
        <w:rPr>
          <w:color w:val="FF0000"/>
        </w:rPr>
      </w:pPr>
      <w:r w:rsidRPr="00D2104C">
        <w:rPr>
          <w:color w:val="FF0000"/>
        </w:rPr>
        <w:t>PCI: Peritoneal Carcinomatosis Index.</w:t>
      </w:r>
      <w:r w:rsidRPr="00D2104C">
        <w:rPr>
          <w:color w:val="FF0000"/>
        </w:rPr>
        <w:br/>
        <w:t>The Pearson correlation test shows a significant positive correlation between PCI and postoperative complications (r = 0.363, p &lt; 0.001), and a significant negative correlation between PCI and ERAS compliance percentage (r = -0.354, p &lt; 0.001).</w:t>
      </w:r>
    </w:p>
    <w:p w14:paraId="2963A1FD" w14:textId="77777777" w:rsidR="0072046E" w:rsidRPr="00D2104C" w:rsidRDefault="0072046E" w:rsidP="0072046E">
      <w:pPr>
        <w:spacing w:line="360" w:lineRule="auto"/>
        <w:rPr>
          <w:color w:val="FF0000"/>
          <w:sz w:val="32"/>
          <w:szCs w:val="32"/>
        </w:rPr>
      </w:pPr>
    </w:p>
    <w:sectPr w:rsidR="0072046E" w:rsidRPr="00D210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339"/>
    <w:rsid w:val="00032940"/>
    <w:rsid w:val="00077678"/>
    <w:rsid w:val="00296D59"/>
    <w:rsid w:val="00305471"/>
    <w:rsid w:val="00373339"/>
    <w:rsid w:val="00623E17"/>
    <w:rsid w:val="006B4E2E"/>
    <w:rsid w:val="0072046E"/>
    <w:rsid w:val="00881F7D"/>
    <w:rsid w:val="009831EA"/>
    <w:rsid w:val="009D0FFB"/>
    <w:rsid w:val="00B10665"/>
    <w:rsid w:val="00D2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5B19BC"/>
  <w15:chartTrackingRefBased/>
  <w15:docId w15:val="{BB0ED678-6C07-AD41-B134-AB4894E7B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339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333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333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333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333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333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333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333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333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333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33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33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33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333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333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33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33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33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33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33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733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333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733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333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733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333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7333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3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33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333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73339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2046E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32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9401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1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78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Sohan Solanki</dc:creator>
  <cp:keywords/>
  <dc:description/>
  <cp:lastModifiedBy>Sohan Solanki</cp:lastModifiedBy>
  <cp:revision>4</cp:revision>
  <dcterms:created xsi:type="dcterms:W3CDTF">2025-06-23T10:41:00Z</dcterms:created>
  <dcterms:modified xsi:type="dcterms:W3CDTF">2025-06-23T15:37:00Z</dcterms:modified>
</cp:coreProperties>
</file>