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b/>
          <w:bCs/>
          <w:sz w:val="32"/>
          <w:szCs w:val="32"/>
        </w:rPr>
        <w:t>Scalp Acupuncture Protects against Neuronal Ferroptosis by</w:t>
      </w:r>
      <w:r>
        <w:rPr>
          <w:rFonts w:hint="eastAsia" w:eastAsia="宋体"/>
          <w:b/>
          <w:bCs/>
          <w:sz w:val="32"/>
          <w:szCs w:val="32"/>
          <w:lang w:val="en-US" w:eastAsia="zh-CN"/>
        </w:rPr>
        <w:t xml:space="preserve"> </w:t>
      </w:r>
      <w:r>
        <w:rPr>
          <w:b/>
          <w:bCs/>
          <w:sz w:val="32"/>
          <w:szCs w:val="32"/>
        </w:rPr>
        <w:t xml:space="preserve">Activating the p62-Keap1-Nrf2 </w:t>
      </w:r>
      <w:r>
        <w:rPr>
          <w:rFonts w:eastAsia="宋体"/>
          <w:b/>
          <w:bCs/>
          <w:sz w:val="32"/>
          <w:szCs w:val="32"/>
          <w:lang w:eastAsia="zh-CN"/>
        </w:rPr>
        <w:t>P</w:t>
      </w:r>
      <w:r>
        <w:rPr>
          <w:b/>
          <w:bCs/>
          <w:sz w:val="32"/>
          <w:szCs w:val="32"/>
        </w:rPr>
        <w:t>athway</w:t>
      </w:r>
      <w:r>
        <w:rPr>
          <w:rFonts w:hint="eastAsia" w:eastAsia="宋体"/>
          <w:b/>
          <w:bCs/>
          <w:sz w:val="32"/>
          <w:szCs w:val="32"/>
          <w:lang w:val="en-US" w:eastAsia="zh-CN"/>
        </w:rPr>
        <w:t xml:space="preserve"> in ICH Rat models</w:t>
      </w:r>
    </w:p>
    <w:p>
      <w:pPr>
        <w:jc w:val="center"/>
        <w:rPr>
          <w:b/>
          <w:bCs/>
        </w:rPr>
      </w:pPr>
    </w:p>
    <w:p>
      <w:pPr>
        <w:spacing w:before="100" w:beforeAutospacing="1" w:after="100" w:afterAutospacing="1"/>
        <w:rPr>
          <w:rFonts w:hint="eastAsia" w:eastAsia="宋体"/>
          <w:b/>
          <w:bCs/>
          <w:shd w:val="clear" w:color="auto" w:fill="FFFFFF"/>
          <w:lang w:eastAsia="zh-CN"/>
        </w:rPr>
      </w:pPr>
      <w:r>
        <w:rPr>
          <w:rFonts w:eastAsia="Calibri"/>
          <w:b/>
          <w:bCs/>
          <w:shd w:val="clear" w:color="auto" w:fill="FFFFFF"/>
        </w:rPr>
        <w:t>Ming-Yue Li</w:t>
      </w:r>
      <w:r>
        <w:rPr>
          <w:rFonts w:eastAsia="Calibri"/>
          <w:b/>
          <w:bCs/>
          <w:shd w:val="clear" w:color="auto" w:fill="FFFFFF"/>
          <w:vertAlign w:val="superscript"/>
        </w:rPr>
        <w:t>1</w:t>
      </w:r>
      <w:r>
        <w:rPr>
          <w:rFonts w:eastAsia="Calibri"/>
          <w:b/>
          <w:bCs/>
          <w:shd w:val="clear" w:color="auto" w:fill="FFFFFF"/>
        </w:rPr>
        <w:t>, Xiao-Hong Dai</w:t>
      </w:r>
      <w:r>
        <w:rPr>
          <w:rFonts w:hint="eastAsia" w:eastAsia="宋体"/>
          <w:b/>
          <w:bCs/>
          <w:shd w:val="clear" w:color="auto" w:fill="FFFFFF"/>
          <w:vertAlign w:val="superscript"/>
          <w:lang w:val="en-US" w:eastAsia="zh-CN"/>
        </w:rPr>
        <w:t>1</w:t>
      </w:r>
      <w:r>
        <w:rPr>
          <w:rFonts w:eastAsia="Calibri"/>
          <w:b/>
          <w:bCs/>
          <w:shd w:val="clear" w:color="auto" w:fill="FFFFFF"/>
        </w:rPr>
        <w:t>, Xue-Ping Yu</w:t>
      </w:r>
      <w:r>
        <w:rPr>
          <w:rFonts w:hint="eastAsia" w:eastAsia="宋体"/>
          <w:b/>
          <w:bCs/>
          <w:shd w:val="clear" w:color="auto" w:fill="FFFFFF"/>
          <w:vertAlign w:val="superscript"/>
          <w:lang w:val="en-US" w:eastAsia="zh-CN"/>
        </w:rPr>
        <w:t>1</w:t>
      </w:r>
      <w:r>
        <w:rPr>
          <w:rFonts w:eastAsia="Calibri"/>
          <w:b/>
          <w:bCs/>
          <w:shd w:val="clear" w:color="auto" w:fill="FFFFFF"/>
        </w:rPr>
        <w:t>, Wei Zou</w:t>
      </w:r>
      <w:r>
        <w:rPr>
          <w:rFonts w:hint="eastAsia" w:eastAsia="宋体"/>
          <w:b/>
          <w:bCs/>
          <w:shd w:val="clear" w:color="auto" w:fill="FFFFFF"/>
          <w:vertAlign w:val="superscript"/>
          <w:lang w:val="en-US" w:eastAsia="zh-CN"/>
        </w:rPr>
        <w:t>1</w:t>
      </w:r>
      <w:r>
        <w:rPr>
          <w:rFonts w:eastAsia="Calibri"/>
          <w:b/>
          <w:bCs/>
          <w:shd w:val="clear" w:color="auto" w:fill="FFFFFF"/>
          <w:vertAlign w:val="superscript"/>
        </w:rPr>
        <w:t xml:space="preserve">, </w:t>
      </w:r>
      <w:r>
        <w:rPr>
          <w:rFonts w:hint="eastAsia" w:eastAsia="宋体"/>
          <w:b/>
          <w:bCs/>
          <w:shd w:val="clear" w:color="auto" w:fill="FFFFFF"/>
          <w:vertAlign w:val="superscript"/>
          <w:lang w:val="en-US" w:eastAsia="zh-CN"/>
        </w:rPr>
        <w:t>2</w:t>
      </w:r>
      <w:r>
        <w:rPr>
          <w:rFonts w:eastAsia="Calibri"/>
          <w:b/>
          <w:bCs/>
          <w:shd w:val="clear" w:color="auto" w:fill="FFFFFF"/>
          <w:vertAlign w:val="superscript"/>
        </w:rPr>
        <w:t>,*</w:t>
      </w:r>
      <w:r>
        <w:rPr>
          <w:rFonts w:eastAsia="Calibri"/>
          <w:b/>
          <w:bCs/>
          <w:shd w:val="clear" w:color="auto" w:fill="FFFFFF"/>
        </w:rPr>
        <w:t>, Wei Teng</w:t>
      </w:r>
      <w:r>
        <w:rPr>
          <w:rFonts w:hint="eastAsia" w:eastAsia="宋体"/>
          <w:b/>
          <w:bCs/>
          <w:shd w:val="clear" w:color="auto" w:fill="FFFFFF"/>
          <w:vertAlign w:val="superscript"/>
          <w:lang w:val="en-US" w:eastAsia="zh-CN"/>
        </w:rPr>
        <w:t>1</w:t>
      </w:r>
      <w:r>
        <w:rPr>
          <w:rFonts w:eastAsia="Calibri"/>
          <w:b/>
          <w:bCs/>
          <w:shd w:val="clear" w:color="auto" w:fill="FFFFFF"/>
        </w:rPr>
        <w:t>, Peng Liu</w:t>
      </w:r>
      <w:r>
        <w:rPr>
          <w:rFonts w:eastAsia="Calibri"/>
          <w:b/>
          <w:bCs/>
          <w:shd w:val="clear" w:color="auto" w:fill="FFFFFF"/>
          <w:vertAlign w:val="superscript"/>
        </w:rPr>
        <w:t>1</w:t>
      </w:r>
      <w:r>
        <w:rPr>
          <w:rFonts w:eastAsia="Calibri"/>
          <w:b/>
          <w:bCs/>
          <w:shd w:val="clear" w:color="auto" w:fill="FFFFFF"/>
        </w:rPr>
        <w:t>, Xin-yang Yu</w:t>
      </w:r>
      <w:r>
        <w:rPr>
          <w:rFonts w:hint="eastAsia" w:eastAsia="宋体"/>
          <w:b/>
          <w:bCs/>
          <w:shd w:val="clear" w:color="auto" w:fill="FFFFFF"/>
          <w:vertAlign w:val="superscript"/>
          <w:lang w:val="en-US" w:eastAsia="zh-CN"/>
        </w:rPr>
        <w:t>2</w:t>
      </w:r>
      <w:r>
        <w:rPr>
          <w:rFonts w:eastAsia="Calibri"/>
          <w:b/>
          <w:bCs/>
          <w:shd w:val="clear" w:color="auto" w:fill="FFFFFF"/>
        </w:rPr>
        <w:t>, Qi An</w:t>
      </w:r>
      <w:r>
        <w:rPr>
          <w:rFonts w:hint="eastAsia" w:eastAsia="宋体"/>
          <w:b/>
          <w:bCs/>
          <w:shd w:val="clear" w:color="auto" w:fill="FFFFFF"/>
          <w:vertAlign w:val="superscript"/>
          <w:lang w:val="en-US" w:eastAsia="zh-CN"/>
        </w:rPr>
        <w:t>3</w:t>
      </w:r>
      <w:r>
        <w:rPr>
          <w:rFonts w:eastAsia="Calibri"/>
          <w:b/>
          <w:bCs/>
          <w:shd w:val="clear" w:color="auto" w:fill="FFFFFF"/>
        </w:rPr>
        <w:t>, Xin Wen</w:t>
      </w:r>
      <w:r>
        <w:rPr>
          <w:rFonts w:hint="eastAsia" w:eastAsia="宋体"/>
          <w:b/>
          <w:bCs/>
          <w:shd w:val="clear" w:color="auto" w:fill="FFFFFF"/>
          <w:vertAlign w:val="superscript"/>
          <w:lang w:val="en-US" w:eastAsia="zh-CN"/>
        </w:rPr>
        <w:t>3</w:t>
      </w:r>
    </w:p>
    <w:p>
      <w:pPr>
        <w:spacing w:before="100" w:beforeAutospacing="1" w:after="100" w:afterAutospacing="1"/>
        <w:rPr>
          <w:rFonts w:eastAsia="Calibri"/>
          <w:shd w:val="clear" w:color="auto" w:fill="FFFFFF"/>
        </w:rPr>
      </w:pPr>
      <w:r>
        <w:rPr>
          <w:rFonts w:hint="eastAsia" w:eastAsia="宋体"/>
          <w:shd w:val="clear" w:color="auto" w:fill="FFFFFF"/>
          <w:vertAlign w:val="superscript"/>
          <w:lang w:val="en-US" w:eastAsia="zh-CN"/>
        </w:rPr>
        <w:t>1</w:t>
      </w:r>
      <w:r>
        <w:rPr>
          <w:rFonts w:eastAsia="Calibri"/>
          <w:shd w:val="clear" w:color="auto" w:fill="FFFFFF"/>
        </w:rPr>
        <w:t>Department of Neurology, First Affiliated Hospital, Heilongjiang University of Chinese Medicine, Harbin, Heilongjiang Province, China</w:t>
      </w:r>
    </w:p>
    <w:p>
      <w:pPr>
        <w:spacing w:before="100" w:beforeAutospacing="1" w:after="100" w:afterAutospacing="1"/>
        <w:rPr>
          <w:rFonts w:eastAsia="Calibri"/>
          <w:shd w:val="clear" w:color="auto" w:fill="FFFFFF"/>
        </w:rPr>
      </w:pPr>
      <w:r>
        <w:rPr>
          <w:rFonts w:hint="eastAsia" w:eastAsia="宋体"/>
          <w:shd w:val="clear" w:color="auto" w:fill="FFFFFF"/>
          <w:vertAlign w:val="superscript"/>
          <w:lang w:val="en-US" w:eastAsia="zh-CN"/>
        </w:rPr>
        <w:t>2</w:t>
      </w:r>
      <w:r>
        <w:rPr>
          <w:rFonts w:eastAsia="Calibri"/>
          <w:shd w:val="clear" w:color="auto" w:fill="FFFFFF"/>
        </w:rPr>
        <w:t>Clinical Key Laboratory of Integrated Traditional Chinese and Western Medicine, Heilongjiang University of Chinese Medicine, Harbin, Heilongjiang Province, China</w:t>
      </w:r>
    </w:p>
    <w:p>
      <w:pPr>
        <w:spacing w:before="100" w:beforeAutospacing="1" w:after="100" w:afterAutospacing="1"/>
        <w:rPr>
          <w:rFonts w:eastAsia="Calibri"/>
          <w:shd w:val="clear" w:color="auto" w:fill="FFFFFF"/>
        </w:rPr>
      </w:pPr>
      <w:r>
        <w:rPr>
          <w:rFonts w:hint="eastAsia" w:eastAsia="宋体"/>
          <w:shd w:val="clear" w:color="auto" w:fill="FFFFFF"/>
          <w:vertAlign w:val="superscript"/>
          <w:lang w:val="en-US" w:eastAsia="zh-CN"/>
        </w:rPr>
        <w:t>3</w:t>
      </w:r>
      <w:r>
        <w:rPr>
          <w:rFonts w:eastAsia="Calibri"/>
          <w:shd w:val="clear" w:color="auto" w:fill="FFFFFF"/>
        </w:rPr>
        <w:t>Heilongjiang University of Chinese Medicine, Harbin, Heilongjiang Province, China</w:t>
      </w:r>
    </w:p>
    <w:p>
      <w:pPr>
        <w:spacing w:before="100" w:beforeAutospacing="1" w:after="100" w:afterAutospacing="1"/>
        <w:rPr>
          <w:rFonts w:eastAsia="Calibri"/>
          <w:shd w:val="clear" w:color="auto" w:fill="FFFFFF"/>
        </w:rPr>
      </w:pPr>
      <w:bookmarkStart w:id="0" w:name="_GoBack"/>
      <w:bookmarkEnd w:id="0"/>
    </w:p>
    <w:p>
      <w:pPr>
        <w:spacing w:before="240"/>
        <w:rPr>
          <w:rFonts w:eastAsia="Calibri"/>
          <w:shd w:val="clear" w:color="auto" w:fill="FFFFFF"/>
        </w:rPr>
      </w:pPr>
      <w:r>
        <w:rPr>
          <w:b/>
        </w:rPr>
        <w:t>* Correspondence:</w:t>
      </w:r>
      <w:r>
        <w:rPr>
          <w:rFonts w:eastAsia="Calibri"/>
          <w:shd w:val="clear" w:color="auto" w:fill="FFFFFF"/>
        </w:rPr>
        <w:t xml:space="preserve"> </w:t>
      </w:r>
    </w:p>
    <w:p>
      <w:pPr>
        <w:spacing w:before="240"/>
        <w:rPr>
          <w:rFonts w:eastAsia="Calibri"/>
          <w:shd w:val="clear" w:color="auto" w:fill="FFFFFF"/>
          <w:lang w:eastAsia="en-GB"/>
        </w:rPr>
      </w:pPr>
      <w:r>
        <w:rPr>
          <w:rFonts w:eastAsia="Calibri"/>
          <w:shd w:val="clear" w:color="auto" w:fill="FFFFFF"/>
          <w:lang w:eastAsia="en-GB"/>
        </w:rPr>
        <w:t>Wei Zou</w:t>
      </w:r>
    </w:p>
    <w:p>
      <w:pPr>
        <w:spacing w:before="240"/>
        <w:rPr>
          <w:rFonts w:eastAsia="Calibri"/>
          <w:shd w:val="clear" w:color="auto" w:fill="FFFFFF"/>
          <w:lang w:eastAsia="zh-CN"/>
        </w:rPr>
      </w:pPr>
      <w:r>
        <w:fldChar w:fldCharType="begin"/>
      </w:r>
      <w:r>
        <w:instrText xml:space="preserve"> HYPERLINK "mailto:kuangzou1965@163.com" </w:instrText>
      </w:r>
      <w:r>
        <w:fldChar w:fldCharType="separate"/>
      </w:r>
      <w:r>
        <w:rPr>
          <w:rStyle w:val="4"/>
          <w:rFonts w:eastAsia="Calibri"/>
          <w:shd w:val="clear" w:color="auto" w:fill="FFFFFF"/>
        </w:rPr>
        <w:t>kuangzou1965@163.com</w:t>
      </w:r>
      <w:r>
        <w:rPr>
          <w:rStyle w:val="4"/>
          <w:rFonts w:eastAsia="Calibri"/>
          <w:shd w:val="clear" w:color="auto" w:fill="FFFFFF"/>
        </w:rPr>
        <w:fldChar w:fldCharType="end"/>
      </w:r>
    </w:p>
    <w:p>
      <w:pPr>
        <w:spacing w:line="360" w:lineRule="atLeast"/>
        <w:rPr>
          <w:b/>
          <w:bCs/>
          <w:color w:val="000000"/>
          <w:shd w:val="clear" w:color="auto" w:fill="FFFFFF"/>
        </w:rPr>
      </w:pPr>
    </w:p>
    <w:p>
      <w:pPr>
        <w:spacing w:line="360" w:lineRule="atLeast"/>
        <w:rPr>
          <w:b/>
          <w:bCs/>
          <w:color w:val="000000"/>
          <w:shd w:val="clear" w:color="auto" w:fill="FFFFFF"/>
        </w:rPr>
      </w:pPr>
      <w:r>
        <w:rPr>
          <w:b/>
          <w:bCs/>
          <w:color w:val="000000"/>
          <w:shd w:val="clear" w:color="auto" w:fill="FFFFFF"/>
        </w:rPr>
        <w:t xml:space="preserve">Author Contributions </w:t>
      </w:r>
    </w:p>
    <w:p>
      <w:r>
        <w:rPr>
          <w:lang w:eastAsia="zh-CN"/>
        </w:rPr>
        <w:t>MYL and WZ designed the experiments. MYL, QA, and XW carried out the experiments. XHD and XPY collected the data. WT, PL, and XYY analyzed the data. MYL, XHD, and PL wrote the manuscript. XYY, XPY, and WZ revised the manuscript. All authors approved the final version of the paper.</w:t>
      </w:r>
    </w:p>
    <w:p>
      <w:pPr>
        <w:spacing w:line="360" w:lineRule="atLeast"/>
        <w:rPr>
          <w:b/>
          <w:bCs/>
          <w:color w:val="000000"/>
          <w:shd w:val="clear" w:color="auto" w:fill="FFFFFF"/>
        </w:rPr>
      </w:pPr>
    </w:p>
    <w:p>
      <w:pPr>
        <w:spacing w:line="360" w:lineRule="atLeast"/>
        <w:rPr>
          <w:b/>
          <w:bCs/>
          <w:color w:val="000000"/>
          <w:shd w:val="clear" w:color="auto" w:fill="FFFFFF"/>
        </w:rPr>
      </w:pPr>
      <w:r>
        <w:rPr>
          <w:b/>
          <w:bCs/>
          <w:color w:val="000000"/>
          <w:shd w:val="clear" w:color="auto" w:fill="FFFFFF"/>
        </w:rPr>
        <w:t>Conflict</w:t>
      </w:r>
      <w:r>
        <w:rPr>
          <w:rFonts w:hint="eastAsia" w:eastAsia="宋体"/>
          <w:b/>
          <w:bCs/>
          <w:color w:val="000000"/>
          <w:shd w:val="clear" w:color="auto" w:fill="FFFFFF"/>
          <w:lang w:val="en-US" w:eastAsia="zh-CN"/>
        </w:rPr>
        <w:t>s</w:t>
      </w:r>
      <w:r>
        <w:rPr>
          <w:b/>
          <w:bCs/>
          <w:color w:val="000000"/>
          <w:shd w:val="clear" w:color="auto" w:fill="FFFFFF"/>
        </w:rPr>
        <w:t xml:space="preserve"> of Interest </w:t>
      </w:r>
    </w:p>
    <w:p>
      <w:pPr>
        <w:rPr>
          <w:lang w:eastAsia="zh-CN"/>
        </w:rPr>
      </w:pPr>
      <w:r>
        <w:rPr>
          <w:rFonts w:hint="eastAsia"/>
          <w:lang w:val="en-US" w:eastAsia="zh-CN"/>
        </w:rPr>
        <w:t>None</w:t>
      </w:r>
      <w:r>
        <w:rPr>
          <w:lang w:eastAsia="zh-CN"/>
        </w:rPr>
        <w:t xml:space="preserve"> declare</w:t>
      </w:r>
      <w:r>
        <w:rPr>
          <w:rFonts w:hint="eastAsia"/>
          <w:lang w:val="en-US" w:eastAsia="zh-CN"/>
        </w:rPr>
        <w:t>d</w:t>
      </w:r>
      <w:r>
        <w:rPr>
          <w:lang w:eastAsia="zh-CN"/>
        </w:rPr>
        <w:t>.</w:t>
      </w:r>
    </w:p>
    <w:p>
      <w:pPr>
        <w:spacing w:line="360" w:lineRule="atLeast"/>
        <w:rPr>
          <w:b/>
          <w:bCs/>
          <w:color w:val="000000"/>
          <w:shd w:val="clear" w:color="auto" w:fill="FFFFFF"/>
        </w:rPr>
      </w:pPr>
    </w:p>
    <w:p>
      <w:pPr>
        <w:spacing w:line="360" w:lineRule="atLeast"/>
        <w:rPr>
          <w:rFonts w:hint="default" w:eastAsia="宋体"/>
          <w:b/>
          <w:bCs/>
          <w:color w:val="000000"/>
          <w:shd w:val="clear" w:color="auto" w:fill="FFFFFF"/>
          <w:lang w:val="en-US" w:eastAsia="zh-CN"/>
        </w:rPr>
      </w:pPr>
      <w:r>
        <w:rPr>
          <w:b/>
          <w:bCs/>
          <w:color w:val="000000"/>
          <w:shd w:val="clear" w:color="auto" w:fill="FFFFFF"/>
        </w:rPr>
        <w:t>F</w:t>
      </w:r>
      <w:r>
        <w:rPr>
          <w:rFonts w:hint="eastAsia" w:eastAsia="宋体"/>
          <w:b/>
          <w:bCs/>
          <w:color w:val="000000"/>
          <w:shd w:val="clear" w:color="auto" w:fill="FFFFFF"/>
          <w:lang w:val="en-US" w:eastAsia="zh-CN"/>
        </w:rPr>
        <w:t>inancial support</w:t>
      </w:r>
    </w:p>
    <w:p>
      <w:pPr>
        <w:numPr>
          <w:ilvl w:val="255"/>
          <w:numId w:val="0"/>
        </w:numPr>
        <w:rPr>
          <w:lang w:eastAsia="zh-CN"/>
        </w:rPr>
      </w:pPr>
      <w:r>
        <w:rPr>
          <w:lang w:eastAsia="zh-CN"/>
        </w:rPr>
        <w:t>This study was supported by the National Natural Science Foundation of China (Grant No. 81473764,81273824). The funding body played no role in the study design; collection, analysis, and interpretation of data; writing of the paper; and decision to submit the paper for publication.</w:t>
      </w:r>
    </w:p>
    <w:p>
      <w:pPr>
        <w:keepNext w:val="0"/>
        <w:keepLines w:val="0"/>
        <w:widowControl/>
        <w:numPr>
          <w:ilvl w:val="255"/>
          <w:numId w:val="0"/>
        </w:numPr>
        <w:suppressLineNumbers w:val="0"/>
        <w:jc w:val="left"/>
        <w:rPr>
          <w:rFonts w:ascii="Times New Roman" w:hAnsi="Times New Roman" w:eastAsiaTheme="minorHAnsi" w:cstheme="minorBidi"/>
          <w:b/>
          <w:bCs/>
          <w:color w:val="000000" w:themeColor="text1"/>
          <w:kern w:val="0"/>
          <w:sz w:val="24"/>
          <w:szCs w:val="22"/>
          <w:lang w:val="en-US" w:eastAsia="zh-CN" w:bidi="ar"/>
          <w14:textFill>
            <w14:solidFill>
              <w14:schemeClr w14:val="tx1"/>
            </w14:solidFill>
          </w14:textFill>
        </w:rPr>
      </w:pPr>
    </w:p>
    <w:p>
      <w:pPr>
        <w:keepNext w:val="0"/>
        <w:keepLines w:val="0"/>
        <w:widowControl/>
        <w:numPr>
          <w:ilvl w:val="255"/>
          <w:numId w:val="0"/>
        </w:numPr>
        <w:suppressLineNumbers w:val="0"/>
        <w:jc w:val="left"/>
        <w:rPr>
          <w:rFonts w:ascii="Times New Roman" w:hAnsi="Times New Roman" w:eastAsiaTheme="minorHAnsi" w:cstheme="minorBidi"/>
          <w:b/>
          <w:bCs/>
          <w:color w:val="000000" w:themeColor="text1"/>
          <w:kern w:val="0"/>
          <w:sz w:val="24"/>
          <w:szCs w:val="22"/>
          <w:lang w:val="en-US" w:eastAsia="zh-CN" w:bidi="ar"/>
          <w14:textFill>
            <w14:solidFill>
              <w14:schemeClr w14:val="tx1"/>
            </w14:solidFill>
          </w14:textFill>
        </w:rPr>
      </w:pPr>
      <w:r>
        <w:rPr>
          <w:rFonts w:ascii="Times New Roman" w:hAnsi="Times New Roman" w:eastAsiaTheme="minorHAnsi" w:cstheme="minorBidi"/>
          <w:b/>
          <w:bCs/>
          <w:color w:val="000000" w:themeColor="text1"/>
          <w:kern w:val="0"/>
          <w:sz w:val="24"/>
          <w:szCs w:val="22"/>
          <w:lang w:val="en-US" w:eastAsia="zh-CN" w:bidi="ar"/>
          <w14:textFill>
            <w14:solidFill>
              <w14:schemeClr w14:val="tx1"/>
            </w14:solidFill>
          </w14:textFill>
        </w:rPr>
        <w:t>Institutional review board statement:</w:t>
      </w:r>
    </w:p>
    <w:p>
      <w:pPr>
        <w:keepNext w:val="0"/>
        <w:keepLines w:val="0"/>
        <w:widowControl/>
        <w:numPr>
          <w:ilvl w:val="255"/>
          <w:numId w:val="0"/>
        </w:numPr>
        <w:suppressLineNumbers w:val="0"/>
        <w:jc w:val="left"/>
        <w:rPr>
          <w:lang w:eastAsia="zh-CN"/>
        </w:rPr>
      </w:pPr>
      <w:r>
        <w:rPr>
          <w:rFonts w:ascii="Times New Roman" w:hAnsi="Times New Roman" w:eastAsiaTheme="minorHAnsi" w:cstheme="minorBidi"/>
          <w:b w:val="0"/>
          <w:kern w:val="0"/>
          <w:sz w:val="24"/>
          <w:szCs w:val="22"/>
          <w:lang w:val="en-US" w:eastAsia="zh-CN" w:bidi="ar"/>
        </w:rPr>
        <w:t xml:space="preserve"> </w:t>
      </w:r>
      <w:r>
        <w:rPr>
          <w:rFonts w:ascii="Times New Roman" w:hAnsi="Times New Roman" w:eastAsiaTheme="minorHAnsi" w:cstheme="minorBidi"/>
          <w:i w:val="0"/>
          <w:kern w:val="0"/>
          <w:sz w:val="24"/>
          <w:szCs w:val="22"/>
          <w:lang w:val="en-US" w:eastAsia="zh-CN" w:bidi="ar"/>
        </w:rPr>
        <w:t xml:space="preserve">The study was approved by the </w:t>
      </w:r>
      <w:r>
        <w:rPr>
          <w:rFonts w:hint="default" w:ascii="Times New Roman" w:hAnsi="Times New Roman" w:eastAsiaTheme="minorHAnsi" w:cstheme="minorBidi"/>
          <w:i w:val="0"/>
          <w:kern w:val="0"/>
          <w:sz w:val="24"/>
          <w:szCs w:val="22"/>
          <w:lang w:val="en-US" w:eastAsia="zh-CN" w:bidi="ar"/>
        </w:rPr>
        <w:t>Animal Ethics Committee of Heilongjiang University of Chinese Medicine of China (</w:t>
      </w:r>
      <w:r>
        <w:t>approval No. 201</w:t>
      </w:r>
      <w:r>
        <w:rPr>
          <w:rFonts w:hint="eastAsia" w:eastAsia="宋体"/>
          <w:lang w:val="en-US" w:eastAsia="zh-CN"/>
        </w:rPr>
        <w:t>8</w:t>
      </w:r>
      <w:r>
        <w:t>-06-02-01</w:t>
      </w:r>
      <w:r>
        <w:rPr>
          <w:rFonts w:hint="default" w:ascii="Times New Roman" w:hAnsi="Times New Roman" w:eastAsiaTheme="minorHAnsi" w:cstheme="minorBidi"/>
          <w:i w:val="0"/>
          <w:kern w:val="0"/>
          <w:sz w:val="24"/>
          <w:szCs w:val="22"/>
          <w:lang w:val="en-US" w:eastAsia="zh-CN" w:bidi="ar"/>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02FD6"/>
    <w:rsid w:val="49C43E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line="259" w:lineRule="auto"/>
    </w:pPr>
    <w:rPr>
      <w:rFonts w:ascii="Times New Roman" w:hAnsi="Times New Roman" w:eastAsiaTheme="minorHAnsi" w:cstheme="minorBidi"/>
      <w:sz w:val="24"/>
      <w:szCs w:val="22"/>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nhideWhenUsed/>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czy</cp:lastModifiedBy>
  <dcterms:modified xsi:type="dcterms:W3CDTF">2021-04-12T14:40:19Z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6F7172D350694A8E8EC7B1F47EBB54F3</vt:lpwstr>
  </property>
</Properties>
</file>