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C34B4" w14:textId="77777777" w:rsidR="00316A51" w:rsidRPr="002B3C5C" w:rsidRDefault="00316A51" w:rsidP="00316A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B3C5C">
        <w:rPr>
          <w:rFonts w:ascii="Times New Roman" w:hAnsi="Times New Roman" w:cs="Times New Roman"/>
          <w:b/>
          <w:bCs/>
        </w:rPr>
        <w:t>Supplementary Figure 3</w:t>
      </w:r>
      <w:r w:rsidRPr="002B3C5C">
        <w:rPr>
          <w:rFonts w:ascii="Times New Roman" w:hAnsi="Times New Roman" w:cs="Times New Roman"/>
        </w:rPr>
        <w:t xml:space="preserve">: </w:t>
      </w:r>
      <w:r w:rsidRPr="002B3C5C">
        <w:rPr>
          <w:rFonts w:ascii="Times New Roman" w:hAnsi="Times New Roman" w:cs="Times New Roman"/>
          <w:b/>
        </w:rPr>
        <w:t>Quantification of the raw grey values of each significant change in spot volume.</w:t>
      </w:r>
      <w:r w:rsidRPr="002B3C5C">
        <w:rPr>
          <w:rFonts w:ascii="Times New Roman" w:hAnsi="Times New Roman" w:cs="Times New Roman"/>
          <w:b/>
          <w:bCs/>
        </w:rPr>
        <w:t xml:space="preserve">                                     </w:t>
      </w:r>
    </w:p>
    <w:p w14:paraId="70773D06" w14:textId="024EA840" w:rsidR="00E03874" w:rsidRDefault="00316A51" w:rsidP="00316A51">
      <w:pPr>
        <w:spacing w:after="0"/>
        <w:jc w:val="both"/>
      </w:pPr>
      <w:r w:rsidRPr="002B3C5C">
        <w:rPr>
          <w:rFonts w:ascii="Times New Roman" w:hAnsi="Times New Roman" w:cs="Times New Roman"/>
          <w:b/>
          <w:bCs/>
        </w:rPr>
        <w:t>A</w:t>
      </w:r>
      <w:r w:rsidRPr="0098426C">
        <w:rPr>
          <w:rFonts w:ascii="Times New Roman" w:hAnsi="Times New Roman" w:cs="Times New Roman"/>
        </w:rPr>
        <w:t>)</w:t>
      </w:r>
      <w:r w:rsidRPr="002B3C5C">
        <w:rPr>
          <w:rFonts w:ascii="Times New Roman" w:hAnsi="Times New Roman" w:cs="Times New Roman"/>
        </w:rPr>
        <w:t xml:space="preserve"> shows the changes in the abundance of identified spots in gels of the soluble sub-proteome from CPZ-fed mice compared to the corresponding spots in the Ctrl gels. Of 13 spots, 7 were significantly</w:t>
      </w:r>
      <w:r>
        <w:rPr>
          <w:rFonts w:ascii="Times New Roman" w:hAnsi="Times New Roman" w:cs="Times New Roman"/>
        </w:rPr>
        <w:t xml:space="preserve"> </w:t>
      </w:r>
      <w:r w:rsidRPr="002B3C5C">
        <w:rPr>
          <w:rFonts w:ascii="Times New Roman" w:hAnsi="Times New Roman" w:cs="Times New Roman"/>
        </w:rPr>
        <w:t xml:space="preserve">(p&lt;0.05) increased and 6 decreased. </w:t>
      </w:r>
      <w:r w:rsidRPr="002B3C5C">
        <w:rPr>
          <w:rFonts w:ascii="Times New Roman" w:hAnsi="Times New Roman" w:cs="Times New Roman"/>
          <w:b/>
          <w:bCs/>
        </w:rPr>
        <w:t>B</w:t>
      </w:r>
      <w:r w:rsidRPr="0098426C">
        <w:rPr>
          <w:rFonts w:ascii="Times New Roman" w:hAnsi="Times New Roman" w:cs="Times New Roman"/>
        </w:rPr>
        <w:t xml:space="preserve">) </w:t>
      </w:r>
      <w:r w:rsidRPr="002B3C5C">
        <w:rPr>
          <w:rFonts w:ascii="Times New Roman" w:hAnsi="Times New Roman" w:cs="Times New Roman"/>
        </w:rPr>
        <w:t>shows an increase in abundance of all spots found to change significantly (p&lt;0.05) in volume in gels of the membrane sub-proteome compared to the corresponding spots in the Ctrl gels.</w:t>
      </w:r>
      <w:r>
        <w:rPr>
          <w:rFonts w:ascii="Times New Roman" w:hAnsi="Times New Roman" w:cs="Times New Roman"/>
          <w:lang w:val="en-US"/>
        </w:rPr>
        <w:t xml:space="preserve"> Asterisks indicate the followings: *p</w:t>
      </w:r>
      <w:r w:rsidRPr="002B3C5C">
        <w:rPr>
          <w:rFonts w:ascii="Times New Roman" w:hAnsi="Times New Roman" w:cs="Times New Roman"/>
        </w:rPr>
        <w:t>&lt;</w:t>
      </w:r>
      <w:r w:rsidRPr="003D3CE8">
        <w:rPr>
          <w:rFonts w:ascii="Times New Roman" w:hAnsi="Times New Roman" w:cs="Times New Roman"/>
        </w:rPr>
        <w:t>0.05</w:t>
      </w:r>
      <w:r>
        <w:rPr>
          <w:rFonts w:ascii="Times New Roman" w:hAnsi="Times New Roman" w:cs="Times New Roman"/>
        </w:rPr>
        <w:t>, **p</w:t>
      </w:r>
      <w:r w:rsidRPr="002B3C5C">
        <w:rPr>
          <w:rFonts w:ascii="Times New Roman" w:hAnsi="Times New Roman" w:cs="Times New Roman"/>
        </w:rPr>
        <w:t>&lt;</w:t>
      </w:r>
      <w:r w:rsidRPr="003D3CE8">
        <w:rPr>
          <w:rFonts w:ascii="Times New Roman" w:hAnsi="Times New Roman" w:cs="Times New Roman"/>
        </w:rPr>
        <w:t>0.01</w:t>
      </w:r>
      <w:r>
        <w:rPr>
          <w:rFonts w:ascii="Times New Roman" w:hAnsi="Times New Roman" w:cs="Times New Roman"/>
        </w:rPr>
        <w:t>, ***p</w:t>
      </w:r>
      <w:r w:rsidRPr="002B3C5C">
        <w:rPr>
          <w:rFonts w:ascii="Times New Roman" w:hAnsi="Times New Roman" w:cs="Times New Roman"/>
        </w:rPr>
        <w:t>&lt;</w:t>
      </w:r>
      <w:r w:rsidRPr="003D3CE8">
        <w:rPr>
          <w:rFonts w:ascii="Times New Roman" w:hAnsi="Times New Roman" w:cs="Times New Roman"/>
        </w:rPr>
        <w:t>0.001</w:t>
      </w:r>
      <w:r>
        <w:rPr>
          <w:rFonts w:ascii="Times New Roman" w:hAnsi="Times New Roman" w:cs="Times New Roman"/>
        </w:rPr>
        <w:t>.</w:t>
      </w:r>
    </w:p>
    <w:sectPr w:rsidR="00E03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A51"/>
    <w:rsid w:val="00316A51"/>
    <w:rsid w:val="00A508F7"/>
    <w:rsid w:val="00BE6611"/>
    <w:rsid w:val="00E0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6DA5F"/>
  <w15:chartTrackingRefBased/>
  <w15:docId w15:val="{A07604AF-732F-40F1-BF9D-65BFF7FFC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A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Monokesh Sen</dc:creator>
  <cp:keywords/>
  <dc:description/>
  <cp:lastModifiedBy>Monokesh Sen</cp:lastModifiedBy>
  <cp:revision>1</cp:revision>
  <dcterms:created xsi:type="dcterms:W3CDTF">2022-02-07T20:35:00Z</dcterms:created>
  <dcterms:modified xsi:type="dcterms:W3CDTF">2022-02-07T20:36:00Z</dcterms:modified>
</cp:coreProperties>
</file>