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75" w:rsidRDefault="00233A75" w:rsidP="00233A75">
      <w:pPr>
        <w:rPr>
          <w:rFonts w:ascii="Arial" w:eastAsia="SimHei" w:hAnsi="Arial" w:cs="Arial"/>
          <w:szCs w:val="21"/>
        </w:rPr>
      </w:pPr>
    </w:p>
    <w:p w:rsidR="00233A75" w:rsidRDefault="00233A75" w:rsidP="00233A75">
      <w:pPr>
        <w:rPr>
          <w:rFonts w:ascii="Arial" w:eastAsia="SimHei" w:hAnsi="Arial" w:cs="Arial"/>
          <w:szCs w:val="21"/>
        </w:rPr>
      </w:pPr>
      <w:r>
        <w:rPr>
          <w:rFonts w:ascii="Arial" w:eastAsia="SimHei" w:hAnsi="Arial" w:cs="Arial"/>
          <w:szCs w:val="21"/>
        </w:rPr>
        <w:t>Supplementary Figure</w:t>
      </w:r>
      <w:r>
        <w:rPr>
          <w:rFonts w:ascii="Arial" w:eastAsia="SimHei" w:hAnsi="Arial" w:cs="Arial" w:hint="eastAsia"/>
          <w:szCs w:val="21"/>
        </w:rPr>
        <w:t xml:space="preserve"> legend</w:t>
      </w:r>
    </w:p>
    <w:p w:rsidR="00233A75" w:rsidRDefault="00233A75" w:rsidP="00233A75">
      <w:pPr>
        <w:rPr>
          <w:rFonts w:ascii="Arial" w:eastAsia="SimHei" w:hAnsi="Arial" w:cs="Arial"/>
          <w:szCs w:val="21"/>
        </w:rPr>
      </w:pPr>
      <w:r>
        <w:rPr>
          <w:rFonts w:ascii="Arial" w:eastAsia="SimHei" w:hAnsi="Arial" w:cs="Arial"/>
          <w:noProof/>
          <w:szCs w:val="21"/>
          <w:lang w:eastAsia="en-US"/>
        </w:rPr>
        <w:drawing>
          <wp:inline distT="0" distB="0" distL="114300" distR="114300" wp14:anchorId="1A472D76" wp14:editId="37A7D1AC">
            <wp:extent cx="5273040" cy="4220210"/>
            <wp:effectExtent l="0" t="0" r="3810" b="8890"/>
            <wp:docPr id="16" name="图片 16" descr="Supplementary Figure 1-ad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pplementary Figure 1-add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A75" w:rsidRDefault="00233A75" w:rsidP="00233A75">
      <w:pPr>
        <w:rPr>
          <w:rFonts w:ascii="Arial" w:eastAsia="SimHei" w:hAnsi="Arial" w:cs="Arial"/>
          <w:szCs w:val="21"/>
        </w:rPr>
      </w:pPr>
      <w:r>
        <w:rPr>
          <w:rFonts w:ascii="Arial" w:eastAsia="SimHei" w:hAnsi="Arial" w:cs="Arial"/>
          <w:szCs w:val="21"/>
        </w:rPr>
        <w:t xml:space="preserve">Supplementary Figure 1. Validation of inferred miRNA activity patterns using an independent bulk miRNA sequencing dataset (GSE90452). </w:t>
      </w:r>
      <w:proofErr w:type="gramStart"/>
      <w:r>
        <w:rPr>
          <w:rFonts w:ascii="Arial" w:eastAsia="SimHei" w:hAnsi="Arial" w:cs="Arial"/>
          <w:szCs w:val="21"/>
        </w:rPr>
        <w:t>tissues</w:t>
      </w:r>
      <w:proofErr w:type="gramEnd"/>
      <w:r>
        <w:rPr>
          <w:rFonts w:ascii="Arial" w:eastAsia="SimHei" w:hAnsi="Arial" w:cs="Arial"/>
          <w:szCs w:val="21"/>
        </w:rPr>
        <w:t xml:space="preserve">. (A) </w:t>
      </w:r>
      <w:proofErr w:type="gramStart"/>
      <w:r>
        <w:rPr>
          <w:rFonts w:ascii="Arial" w:eastAsia="SimHei" w:hAnsi="Arial" w:cs="Arial"/>
          <w:szCs w:val="21"/>
        </w:rPr>
        <w:t>miRNAs</w:t>
      </w:r>
      <w:proofErr w:type="gramEnd"/>
      <w:r>
        <w:rPr>
          <w:rFonts w:ascii="Arial" w:eastAsia="SimHei" w:hAnsi="Arial" w:cs="Arial"/>
          <w:szCs w:val="21"/>
        </w:rPr>
        <w:t xml:space="preserve"> with increased inferred activity in Figure 2A (mmu-miR-488-3p, mmu-miR-300-3p, and mmu-miR-16b-3p) show significantly higher expression in SCI samples compared to controls. (</w:t>
      </w:r>
      <w:r>
        <w:rPr>
          <w:rFonts w:ascii="Arial" w:eastAsia="SimHei" w:hAnsi="Arial" w:cs="Arial" w:hint="eastAsia"/>
          <w:szCs w:val="21"/>
        </w:rPr>
        <w:t>B</w:t>
      </w:r>
      <w:r>
        <w:rPr>
          <w:rFonts w:ascii="Arial" w:eastAsia="SimHei" w:hAnsi="Arial" w:cs="Arial"/>
          <w:szCs w:val="21"/>
        </w:rPr>
        <w:t xml:space="preserve">) </w:t>
      </w:r>
      <w:proofErr w:type="gramStart"/>
      <w:r>
        <w:rPr>
          <w:rFonts w:ascii="Arial" w:eastAsia="SimHei" w:hAnsi="Arial" w:cs="Arial"/>
          <w:szCs w:val="21"/>
        </w:rPr>
        <w:t>miRNAs</w:t>
      </w:r>
      <w:proofErr w:type="gramEnd"/>
      <w:r>
        <w:rPr>
          <w:rFonts w:ascii="Arial" w:eastAsia="SimHei" w:hAnsi="Arial" w:cs="Arial"/>
          <w:szCs w:val="21"/>
        </w:rPr>
        <w:t xml:space="preserve"> with decreased inferred activity in Figure 2A (mmu-miR-200a-3p, mmu-miR-132-3p, and mmu-miR-129-5p) show significantly lower expression in SCI samples. Data are presented as mean ± SD. *</w:t>
      </w:r>
      <w:r>
        <w:rPr>
          <w:rFonts w:ascii="Arial" w:eastAsia="SimHei" w:hAnsi="Arial" w:cs="Arial"/>
          <w:i/>
          <w:iCs/>
          <w:szCs w:val="21"/>
        </w:rPr>
        <w:t>p</w:t>
      </w:r>
      <w:r>
        <w:rPr>
          <w:rFonts w:ascii="Arial" w:eastAsia="SimHei" w:hAnsi="Arial" w:cs="Arial"/>
          <w:szCs w:val="21"/>
        </w:rPr>
        <w:t xml:space="preserve"> &lt; 0.05, **</w:t>
      </w:r>
      <w:r>
        <w:rPr>
          <w:rFonts w:ascii="Arial" w:eastAsia="SimHei" w:hAnsi="Arial" w:cs="Arial"/>
          <w:i/>
          <w:iCs/>
          <w:szCs w:val="21"/>
        </w:rPr>
        <w:t>p</w:t>
      </w:r>
      <w:r>
        <w:rPr>
          <w:rFonts w:ascii="Arial" w:eastAsia="SimHei" w:hAnsi="Arial" w:cs="Arial"/>
          <w:szCs w:val="21"/>
        </w:rPr>
        <w:t xml:space="preserve"> &lt; 0.01, ***</w:t>
      </w:r>
      <w:r>
        <w:rPr>
          <w:rFonts w:ascii="Arial" w:eastAsia="SimHei" w:hAnsi="Arial" w:cs="Arial"/>
          <w:i/>
          <w:iCs/>
          <w:szCs w:val="21"/>
        </w:rPr>
        <w:t>p</w:t>
      </w:r>
      <w:r>
        <w:rPr>
          <w:rFonts w:ascii="Arial" w:eastAsia="SimHei" w:hAnsi="Arial" w:cs="Arial"/>
          <w:szCs w:val="21"/>
        </w:rPr>
        <w:t xml:space="preserve"> &lt; 0.001 vs. control group.</w:t>
      </w:r>
    </w:p>
    <w:p w:rsidR="00233A75" w:rsidRDefault="00233A75" w:rsidP="00233A75">
      <w:pPr>
        <w:rPr>
          <w:rFonts w:ascii="Arial" w:eastAsia="SimHei" w:hAnsi="Arial" w:cs="Arial"/>
          <w:szCs w:val="21"/>
        </w:rPr>
      </w:pPr>
    </w:p>
    <w:p w:rsidR="00233A75" w:rsidRDefault="00233A75" w:rsidP="00233A75">
      <w:pPr>
        <w:rPr>
          <w:rFonts w:ascii="Arial" w:eastAsia="SimHei" w:hAnsi="Arial" w:cs="Arial"/>
          <w:b/>
          <w:bCs/>
          <w:szCs w:val="21"/>
        </w:rPr>
      </w:pPr>
    </w:p>
    <w:p w:rsidR="00233A75" w:rsidRDefault="00233A75" w:rsidP="00233A75">
      <w:pPr>
        <w:rPr>
          <w:rFonts w:ascii="Arial" w:eastAsia="SimHei" w:hAnsi="Arial" w:cs="Arial"/>
          <w:szCs w:val="21"/>
        </w:rPr>
      </w:pPr>
    </w:p>
    <w:p w:rsidR="006C7997" w:rsidRDefault="00233A75">
      <w:bookmarkStart w:id="0" w:name="_GoBack"/>
      <w:bookmarkEnd w:id="0"/>
    </w:p>
    <w:sectPr w:rsidR="006C7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75"/>
    <w:rsid w:val="00156F66"/>
    <w:rsid w:val="00233A75"/>
    <w:rsid w:val="0053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ED592-80A7-4E4D-BEC5-9CBF3A28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A75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Myrene Dayapdapan</dc:creator>
  <cp:keywords/>
  <dc:description/>
  <cp:lastModifiedBy>Myrene Dayapdapan</cp:lastModifiedBy>
  <cp:revision>1</cp:revision>
  <dcterms:created xsi:type="dcterms:W3CDTF">2026-04-20T06:40:00Z</dcterms:created>
  <dcterms:modified xsi:type="dcterms:W3CDTF">2026-04-20T06:40:00Z</dcterms:modified>
</cp:coreProperties>
</file>