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8E" w:rsidRPr="00330143" w:rsidRDefault="00E2748E" w:rsidP="00E274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5. Distribution of genotypes of the studied single-nucleotide polymorphism in the individuals with recurrent depression disorder and the controls with higher than median basal oxidative DNA damage recognized by Nth.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4"/>
        <w:gridCol w:w="2006"/>
        <w:gridCol w:w="2254"/>
        <w:gridCol w:w="1118"/>
      </w:tblGrid>
      <w:tr w:rsidR="00E2748E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(30)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(22)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</w:tcBorders>
            <w:vAlign w:val="center"/>
          </w:tcPr>
          <w:p w:rsidR="00E2748E" w:rsidRPr="008749E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E2748E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4" w:type="dxa"/>
            <w:vMerge/>
            <w:tcBorders>
              <w:bottom w:val="single" w:sz="12" w:space="0" w:color="auto"/>
            </w:tcBorders>
            <w:vAlign w:val="center"/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C84858" w:rsidRDefault="00E2748E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(0.727)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0.970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3.348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1.031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3.560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4E4DE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4E4DE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AB0B9F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4E4DE9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(0.727)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F45A3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F45A3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F45A37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 (0.410-5.484)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F45A37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F45A37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1.031 (0.299-3.560)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E2748E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 (0.767)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0.440 (0.133-1.458)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AB0B9F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 (0.686-7.546)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7F3199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153A05" w:rsidRDefault="00E2748E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(0.636)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1B245C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1.750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5.393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1B245C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0.610 (0.193-1.931)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 (0.057-7.852)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(0.500)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E2748E" w:rsidRPr="001B245C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E2748E" w:rsidRPr="001B245C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AD2C6D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C6AF6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0.750 (0.224-2.507)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C6AF6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1.050 (0.348-3.167)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(0.319-6.542)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1445D7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 (0.800)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(0.955)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5.250 (0.584-47.217)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0.190 (0.021-1.713)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380DB7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E2748E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5B4E9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5.762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5B4E9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(0.045)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5B4E9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5B4E99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41160A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0.806 (0.252-2.583)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C81AAA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>1.264 (0.416-3.843)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C81AAA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AA">
              <w:rPr>
                <w:rFonts w:ascii="Times New Roman" w:hAnsi="Times New Roman" w:cs="Times New Roman"/>
                <w:sz w:val="24"/>
                <w:szCs w:val="24"/>
              </w:rPr>
              <w:t>0.680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0.900 (0.137-5.900)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0.913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 and 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1.241 (0.387-3.976)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2445DC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1.333 (0.415-4.288)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0.375 (0.115-1.220)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2.286 (0.657-7.954)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B760C3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26 (0.867)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0.330 (0.083-1.314)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A638A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3.033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12.095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A638AF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425B74" w:rsidRDefault="00E2748E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425B74" w:rsidRDefault="00E2748E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8E2BB7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0.275 (0.052-1.452)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(0.500)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1.143 (0.380-3.438)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0.812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1.904 (0.589-6.156)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 and 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0.525 (0.162-1.698)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</w:tr>
      <w:tr w:rsidR="00E2748E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E2748E" w:rsidRPr="00862616" w:rsidRDefault="00E2748E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 (0.073-2.204)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0.653 (0.212-2.015)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E2748E" w:rsidRPr="00166967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(0.545)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2.400 (0.774-7.441)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E2748E" w:rsidRPr="00D97734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  <w:tr w:rsidR="00E2748E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E2748E" w:rsidRDefault="00E2748E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A/C</w:t>
            </w:r>
          </w:p>
        </w:tc>
        <w:tc>
          <w:tcPr>
            <w:tcW w:w="1934" w:type="dxa"/>
            <w:tcBorders>
              <w:top w:val="nil"/>
              <w:bottom w:val="single" w:sz="12" w:space="0" w:color="auto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(0.667)</w:t>
            </w:r>
          </w:p>
        </w:tc>
        <w:tc>
          <w:tcPr>
            <w:tcW w:w="2006" w:type="dxa"/>
            <w:tcBorders>
              <w:top w:val="nil"/>
              <w:bottom w:val="single" w:sz="12" w:space="0" w:color="auto"/>
            </w:tcBorders>
          </w:tcPr>
          <w:p w:rsidR="00E2748E" w:rsidRPr="00561E61" w:rsidRDefault="00E2748E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(0.455)</w:t>
            </w:r>
          </w:p>
        </w:tc>
        <w:tc>
          <w:tcPr>
            <w:tcW w:w="2254" w:type="dxa"/>
            <w:tcBorders>
              <w:top w:val="nil"/>
              <w:bottom w:val="single" w:sz="12" w:space="0" w:color="auto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0.417 (0.134-1.292)</w:t>
            </w:r>
          </w:p>
        </w:tc>
        <w:tc>
          <w:tcPr>
            <w:tcW w:w="1118" w:type="dxa"/>
            <w:tcBorders>
              <w:top w:val="nil"/>
              <w:bottom w:val="single" w:sz="12" w:space="0" w:color="auto"/>
            </w:tcBorders>
          </w:tcPr>
          <w:p w:rsidR="00E2748E" w:rsidRDefault="00E2748E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</w:tbl>
    <w:p w:rsidR="00E2748E" w:rsidRPr="00330143" w:rsidRDefault="00E2748E" w:rsidP="00E2748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E2748E" w:rsidRDefault="00E2748E">
      <w:pPr>
        <w:rPr>
          <w:lang w:val="en-US"/>
        </w:rPr>
      </w:pPr>
      <w:bookmarkStart w:id="0" w:name="_GoBack"/>
      <w:bookmarkEnd w:id="0"/>
    </w:p>
    <w:sectPr w:rsidR="00EE2866" w:rsidRPr="00E27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8E"/>
    <w:rsid w:val="00A03FFA"/>
    <w:rsid w:val="00D50199"/>
    <w:rsid w:val="00E2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74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74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2016-01-13T18:09:00Z</dcterms:created>
  <dcterms:modified xsi:type="dcterms:W3CDTF">2016-01-13T18:09:00Z</dcterms:modified>
</cp:coreProperties>
</file>