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33807" w14:textId="77777777" w:rsidR="008573E3" w:rsidRPr="00D57636" w:rsidRDefault="008573E3" w:rsidP="008573E3">
      <w:pPr>
        <w:jc w:val="center"/>
        <w:rPr>
          <w:rFonts w:ascii="Arial" w:hAnsi="Arial" w:cs="Times New Roman"/>
          <w:b/>
          <w:bCs/>
          <w:caps/>
          <w:sz w:val="32"/>
          <w:szCs w:val="32"/>
        </w:rPr>
      </w:pPr>
      <w:r w:rsidRPr="00D57636">
        <w:rPr>
          <w:rFonts w:ascii="Arial" w:hAnsi="Arial" w:cs="Times New Roman"/>
          <w:b/>
          <w:bCs/>
          <w:caps/>
          <w:sz w:val="32"/>
          <w:szCs w:val="32"/>
        </w:rPr>
        <w:t>Supplemental Materials</w:t>
      </w:r>
    </w:p>
    <w:p w14:paraId="0469B978" w14:textId="77777777" w:rsidR="008573E3" w:rsidRDefault="008573E3" w:rsidP="008573E3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54D6F6D" w14:textId="1D1D343D" w:rsidR="008573E3" w:rsidRDefault="008573E3" w:rsidP="008573E3">
      <w:pPr>
        <w:spacing w:after="0" w:line="48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8573E3">
        <w:rPr>
          <w:rFonts w:ascii="Times New Roman" w:hAnsi="Times New Roman" w:cs="Times New Roman"/>
          <w:sz w:val="32"/>
          <w:szCs w:val="24"/>
        </w:rPr>
        <w:t>Detecting alpha synuclein seeding activity in formaldehyde-fixed MSA patient tissue by PMCA</w:t>
      </w:r>
    </w:p>
    <w:p w14:paraId="309240EE" w14:textId="69ABD19E" w:rsidR="00316D80" w:rsidRPr="008573E3" w:rsidRDefault="00316D80" w:rsidP="00316D80">
      <w:pPr>
        <w:spacing w:after="0" w:line="48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Molecular Neurobiology</w:t>
      </w:r>
    </w:p>
    <w:p w14:paraId="49A8ADA5" w14:textId="77777777" w:rsidR="00834648" w:rsidRDefault="008573E3" w:rsidP="008573E3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Katelyn Becker</w:t>
      </w:r>
      <w:r w:rsidRPr="00D97C94">
        <w:rPr>
          <w:rFonts w:ascii="Times New Roman" w:hAnsi="Times New Roman" w:cs="Times New Roman"/>
          <w:b/>
          <w:sz w:val="20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0"/>
          <w:szCs w:val="24"/>
        </w:rPr>
        <w:t>, Xinhe Wang</w:t>
      </w:r>
      <w:r w:rsidRPr="00AA2DEA">
        <w:rPr>
          <w:rFonts w:ascii="Times New Roman" w:hAnsi="Times New Roman" w:cs="Times New Roman"/>
          <w:b/>
          <w:sz w:val="20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0"/>
          <w:szCs w:val="24"/>
        </w:rPr>
        <w:t>, Kayla Vander Stel</w:t>
      </w:r>
      <w:r w:rsidRPr="00AA2DEA">
        <w:rPr>
          <w:rFonts w:ascii="Times New Roman" w:hAnsi="Times New Roman" w:cs="Times New Roman"/>
          <w:b/>
          <w:sz w:val="20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0"/>
          <w:szCs w:val="24"/>
        </w:rPr>
        <w:t>, Toni Divic</w:t>
      </w:r>
      <w:r w:rsidRPr="00AA2DEA">
        <w:rPr>
          <w:rFonts w:ascii="Times New Roman" w:hAnsi="Times New Roman" w:cs="Times New Roman"/>
          <w:b/>
          <w:sz w:val="20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0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Yaping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 xml:space="preserve"> Chu</w:t>
      </w:r>
      <w:r>
        <w:rPr>
          <w:rFonts w:ascii="Times New Roman" w:hAnsi="Times New Roman" w:cs="Times New Roman"/>
          <w:b/>
          <w:sz w:val="20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0"/>
          <w:szCs w:val="24"/>
        </w:rPr>
        <w:t>, Jeffrey Kordower</w:t>
      </w:r>
      <w:r w:rsidRPr="00B736E1">
        <w:rPr>
          <w:rFonts w:ascii="Times New Roman" w:hAnsi="Times New Roman" w:cs="Times New Roman"/>
          <w:b/>
          <w:sz w:val="20"/>
          <w:szCs w:val="24"/>
          <w:vertAlign w:val="superscript"/>
        </w:rPr>
        <w:t>1,</w:t>
      </w:r>
      <w:r>
        <w:rPr>
          <w:rFonts w:ascii="Times New Roman" w:hAnsi="Times New Roman" w:cs="Times New Roman"/>
          <w:b/>
          <w:sz w:val="20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0"/>
          <w:szCs w:val="24"/>
        </w:rPr>
        <w:t xml:space="preserve">, </w:t>
      </w:r>
    </w:p>
    <w:p w14:paraId="46B87553" w14:textId="671A7B8A" w:rsidR="008573E3" w:rsidRDefault="008573E3" w:rsidP="008573E3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Jiyan Ma</w:t>
      </w:r>
      <w:r w:rsidRPr="00AA2DEA">
        <w:rPr>
          <w:rFonts w:ascii="Times New Roman" w:hAnsi="Times New Roman" w:cs="Times New Roman"/>
          <w:b/>
          <w:sz w:val="20"/>
          <w:szCs w:val="24"/>
          <w:vertAlign w:val="superscript"/>
        </w:rPr>
        <w:t>1</w:t>
      </w:r>
      <w:r w:rsidRPr="00D97C94">
        <w:rPr>
          <w:rFonts w:ascii="Times New Roman" w:hAnsi="Times New Roman" w:cs="Times New Roman"/>
          <w:b/>
          <w:sz w:val="20"/>
          <w:szCs w:val="24"/>
        </w:rPr>
        <w:t>*</w:t>
      </w:r>
    </w:p>
    <w:p w14:paraId="2D79CAFE" w14:textId="77777777" w:rsidR="008573E3" w:rsidRPr="00941561" w:rsidRDefault="008573E3" w:rsidP="008573E3">
      <w:pPr>
        <w:spacing w:after="0" w:line="480" w:lineRule="auto"/>
        <w:rPr>
          <w:rFonts w:ascii="Times New Roman" w:hAnsi="Times New Roman" w:cs="Times New Roman"/>
          <w:b/>
          <w:sz w:val="20"/>
          <w:szCs w:val="24"/>
        </w:rPr>
      </w:pPr>
    </w:p>
    <w:p w14:paraId="346D43F2" w14:textId="77777777" w:rsidR="008573E3" w:rsidRDefault="008573E3" w:rsidP="008573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97C94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Center for Neurodegenerative Science, Van Andel Research Institute, 333 Bostwick Avenue N.E., Grand Rapids, MI 49503, USA</w:t>
      </w:r>
    </w:p>
    <w:p w14:paraId="5ED4744D" w14:textId="77777777" w:rsidR="008573E3" w:rsidRDefault="008573E3" w:rsidP="008573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Department of Neurological Sciences, Rush University Medical Center, Chicago, IL 60612, USA</w:t>
      </w:r>
    </w:p>
    <w:p w14:paraId="177EA290" w14:textId="77777777" w:rsidR="008573E3" w:rsidRDefault="008573E3" w:rsidP="008573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02F3A10" w14:textId="2584AB1A" w:rsidR="008573E3" w:rsidRDefault="008573E3" w:rsidP="008573E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Correspondence should be addressed to: </w:t>
      </w:r>
      <w:hyperlink r:id="rId5" w:history="1">
        <w:r w:rsidR="005F3A19" w:rsidRPr="00A95CE1">
          <w:rPr>
            <w:rStyle w:val="Hyperlink"/>
            <w:rFonts w:ascii="Times New Roman" w:hAnsi="Times New Roman" w:cs="Times New Roman"/>
            <w:sz w:val="24"/>
            <w:szCs w:val="24"/>
          </w:rPr>
          <w:t>Jiyan.Ma@vai.org</w:t>
        </w:r>
      </w:hyperlink>
    </w:p>
    <w:p w14:paraId="46EB5B5A" w14:textId="77777777" w:rsidR="00BF74D0" w:rsidRDefault="00BF74D0" w:rsidP="00BF74D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F788F2" w14:textId="77777777" w:rsidR="008573E3" w:rsidRDefault="008573E3">
      <w:pPr>
        <w:rPr>
          <w:rFonts w:ascii="Arial" w:hAnsi="Arial" w:cs="Times New Roman"/>
          <w:b/>
          <w:bCs/>
          <w:caps/>
          <w:sz w:val="32"/>
          <w:szCs w:val="32"/>
        </w:rPr>
      </w:pPr>
    </w:p>
    <w:p w14:paraId="5792363E" w14:textId="77777777" w:rsidR="008573E3" w:rsidRDefault="008573E3">
      <w:pPr>
        <w:rPr>
          <w:rFonts w:ascii="Arial" w:hAnsi="Arial" w:cs="Times New Roman"/>
          <w:b/>
          <w:bCs/>
          <w:caps/>
          <w:sz w:val="32"/>
          <w:szCs w:val="32"/>
        </w:rPr>
      </w:pPr>
    </w:p>
    <w:p w14:paraId="1F37BE2B" w14:textId="77777777" w:rsidR="008573E3" w:rsidRDefault="008573E3">
      <w:pPr>
        <w:rPr>
          <w:rFonts w:ascii="Arial" w:hAnsi="Arial" w:cs="Times New Roman"/>
          <w:b/>
          <w:bCs/>
          <w:caps/>
          <w:sz w:val="32"/>
          <w:szCs w:val="32"/>
        </w:rPr>
      </w:pPr>
    </w:p>
    <w:p w14:paraId="388742B3" w14:textId="77777777" w:rsidR="008573E3" w:rsidRDefault="008573E3">
      <w:pPr>
        <w:rPr>
          <w:rFonts w:ascii="Arial" w:hAnsi="Arial" w:cs="Times New Roman"/>
          <w:b/>
          <w:bCs/>
          <w:caps/>
          <w:sz w:val="32"/>
          <w:szCs w:val="32"/>
        </w:rPr>
      </w:pPr>
    </w:p>
    <w:p w14:paraId="3816A704" w14:textId="77777777" w:rsidR="008573E3" w:rsidRDefault="008573E3">
      <w:pPr>
        <w:rPr>
          <w:rFonts w:ascii="Arial" w:hAnsi="Arial" w:cs="Times New Roman"/>
          <w:b/>
          <w:bCs/>
          <w:caps/>
          <w:sz w:val="32"/>
          <w:szCs w:val="32"/>
        </w:rPr>
      </w:pPr>
    </w:p>
    <w:p w14:paraId="5812240F" w14:textId="77777777" w:rsidR="008573E3" w:rsidRDefault="008573E3">
      <w:pPr>
        <w:rPr>
          <w:rFonts w:ascii="Arial" w:hAnsi="Arial" w:cs="Times New Roman"/>
          <w:b/>
          <w:bCs/>
          <w:caps/>
          <w:sz w:val="32"/>
          <w:szCs w:val="32"/>
        </w:rPr>
      </w:pPr>
    </w:p>
    <w:p w14:paraId="2FF78AAE" w14:textId="77777777" w:rsidR="008573E3" w:rsidRDefault="008573E3">
      <w:pPr>
        <w:rPr>
          <w:rFonts w:ascii="Arial" w:hAnsi="Arial" w:cs="Times New Roman"/>
          <w:b/>
          <w:bCs/>
          <w:caps/>
          <w:sz w:val="32"/>
          <w:szCs w:val="32"/>
        </w:rPr>
      </w:pPr>
    </w:p>
    <w:p w14:paraId="5D5C5DFE" w14:textId="719A919E" w:rsidR="00D808F1" w:rsidRDefault="00E9678A" w:rsidP="0079615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  <w:lang w:val="en-PH" w:eastAsia="en-PH"/>
        </w:rPr>
        <w:lastRenderedPageBreak/>
        <w:drawing>
          <wp:inline distT="0" distB="0" distL="0" distR="0" wp14:anchorId="51D149BE" wp14:editId="521B5063">
            <wp:extent cx="4736592" cy="240792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1 V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592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EBD74" w14:textId="6FCB6E84" w:rsidR="0006356A" w:rsidRPr="0098055C" w:rsidRDefault="00285C04" w:rsidP="007A04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="00BF74D0">
        <w:rPr>
          <w:rFonts w:ascii="Times New Roman" w:hAnsi="Times New Roman" w:cs="Times New Roman"/>
          <w:b/>
          <w:sz w:val="24"/>
          <w:szCs w:val="24"/>
        </w:rPr>
        <w:t>Figure S1</w:t>
      </w:r>
      <w:r w:rsidR="0006356A">
        <w:rPr>
          <w:rFonts w:ascii="Times New Roman" w:hAnsi="Times New Roman" w:cs="Times New Roman"/>
          <w:sz w:val="24"/>
          <w:szCs w:val="24"/>
        </w:rPr>
        <w:t xml:space="preserve"> </w:t>
      </w:r>
      <w:r w:rsidR="0006356A" w:rsidRPr="00800B6D">
        <w:rPr>
          <w:rFonts w:ascii="Times New Roman" w:hAnsi="Times New Roman" w:cs="Times New Roman"/>
          <w:b/>
          <w:sz w:val="24"/>
          <w:szCs w:val="24"/>
        </w:rPr>
        <w:t xml:space="preserve">PMCA with different concentrations of </w:t>
      </w:r>
      <w:r w:rsidR="0006356A" w:rsidRPr="00800B6D">
        <w:rPr>
          <w:rFonts w:ascii="Times New Roman" w:hAnsi="Times New Roman" w:cs="Times New Roman"/>
          <w:b/>
          <w:sz w:val="24"/>
          <w:szCs w:val="24"/>
        </w:rPr>
        <w:sym w:font="Symbol" w:char="F061"/>
      </w:r>
      <w:r w:rsidR="0006356A" w:rsidRPr="00800B6D">
        <w:rPr>
          <w:rFonts w:ascii="Times New Roman" w:hAnsi="Times New Roman" w:cs="Times New Roman"/>
          <w:b/>
          <w:sz w:val="24"/>
          <w:szCs w:val="24"/>
        </w:rPr>
        <w:t>-syn.</w:t>
      </w:r>
      <w:r w:rsidR="0006356A">
        <w:rPr>
          <w:rFonts w:ascii="Times New Roman" w:hAnsi="Times New Roman" w:cs="Times New Roman"/>
          <w:sz w:val="24"/>
          <w:szCs w:val="24"/>
        </w:rPr>
        <w:t xml:space="preserve"> </w:t>
      </w:r>
      <w:r w:rsidR="00315C4A">
        <w:rPr>
          <w:rFonts w:ascii="Times New Roman" w:hAnsi="Times New Roman" w:cs="Times New Roman"/>
          <w:sz w:val="24"/>
          <w:szCs w:val="24"/>
        </w:rPr>
        <w:t xml:space="preserve">PMCA reactions were carried out with standard PMCA settings. The only variation among reactions was the monomeric </w:t>
      </w:r>
      <w:r w:rsidR="00315C4A">
        <w:rPr>
          <w:rFonts w:ascii="Times New Roman" w:hAnsi="Times New Roman" w:cs="Times New Roman"/>
          <w:sz w:val="24"/>
          <w:szCs w:val="24"/>
        </w:rPr>
        <w:sym w:font="Symbol" w:char="F061"/>
      </w:r>
      <w:r w:rsidR="00315C4A">
        <w:rPr>
          <w:rFonts w:ascii="Times New Roman" w:hAnsi="Times New Roman" w:cs="Times New Roman"/>
          <w:sz w:val="24"/>
          <w:szCs w:val="24"/>
        </w:rPr>
        <w:t xml:space="preserve">-syn substrate concentration as indicated. </w:t>
      </w:r>
      <w:r w:rsidR="0006356A">
        <w:rPr>
          <w:rFonts w:ascii="Times New Roman" w:hAnsi="Times New Roman" w:cs="Times New Roman"/>
          <w:sz w:val="24"/>
          <w:szCs w:val="24"/>
        </w:rPr>
        <w:t>Each point represents the mean ± SD of 2-8 replicates</w:t>
      </w:r>
      <w:r w:rsidR="00951871">
        <w:rPr>
          <w:rFonts w:ascii="Times New Roman" w:hAnsi="Times New Roman" w:cs="Times New Roman"/>
          <w:sz w:val="24"/>
          <w:szCs w:val="24"/>
        </w:rPr>
        <w:t xml:space="preserve">. </w:t>
      </w:r>
      <w:r w:rsidR="008E0894" w:rsidRPr="00800B6D">
        <w:rPr>
          <w:rFonts w:ascii="Times New Roman" w:hAnsi="Times New Roman" w:cs="Times New Roman"/>
          <w:sz w:val="24"/>
          <w:szCs w:val="24"/>
        </w:rPr>
        <w:t xml:space="preserve">Fluorescence measurement and data fitting were </w:t>
      </w:r>
      <w:r w:rsidR="00BF74D0">
        <w:rPr>
          <w:rFonts w:ascii="Times New Roman" w:hAnsi="Times New Roman" w:cs="Times New Roman"/>
          <w:sz w:val="24"/>
          <w:szCs w:val="24"/>
        </w:rPr>
        <w:t>as stated in the Fig. 1 caption</w:t>
      </w:r>
      <w:r w:rsidR="008E0894" w:rsidRPr="00800B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D0DDB1" w14:textId="2422F6F9" w:rsidR="00315C4A" w:rsidRDefault="008573E3" w:rsidP="00D85F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0" distB="0" distL="0" distR="0" wp14:anchorId="6C697436" wp14:editId="194DD1DA">
            <wp:extent cx="5943600" cy="189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2 V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7DB8B" w14:textId="7414328F" w:rsidR="00D85FC0" w:rsidRPr="00315C4A" w:rsidRDefault="00800B6D" w:rsidP="00D85F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="00BF74D0">
        <w:rPr>
          <w:rFonts w:ascii="Times New Roman" w:hAnsi="Times New Roman" w:cs="Times New Roman"/>
          <w:b/>
          <w:sz w:val="24"/>
          <w:szCs w:val="24"/>
        </w:rPr>
        <w:t>Figure S2</w:t>
      </w:r>
      <w:r w:rsidR="00D85FC0">
        <w:rPr>
          <w:rFonts w:ascii="Times New Roman" w:hAnsi="Times New Roman" w:cs="Times New Roman"/>
          <w:sz w:val="24"/>
          <w:szCs w:val="24"/>
        </w:rPr>
        <w:t xml:space="preserve"> </w:t>
      </w:r>
      <w:r w:rsidR="00205098" w:rsidRPr="00800B6D">
        <w:rPr>
          <w:rFonts w:ascii="Times New Roman" w:hAnsi="Times New Roman" w:cs="Times New Roman"/>
          <w:b/>
          <w:sz w:val="24"/>
          <w:szCs w:val="24"/>
        </w:rPr>
        <w:t>Testing additional</w:t>
      </w:r>
      <w:r w:rsidR="00D85FC0" w:rsidRPr="00800B6D">
        <w:rPr>
          <w:rFonts w:ascii="Times New Roman" w:hAnsi="Times New Roman" w:cs="Times New Roman"/>
          <w:b/>
          <w:sz w:val="24"/>
          <w:szCs w:val="24"/>
        </w:rPr>
        <w:t xml:space="preserve"> conditions with unseeded PMCA reactions.</w:t>
      </w:r>
      <w:r w:rsidR="00D85FC0">
        <w:rPr>
          <w:rFonts w:ascii="Times New Roman" w:hAnsi="Times New Roman" w:cs="Times New Roman"/>
          <w:sz w:val="24"/>
          <w:szCs w:val="24"/>
        </w:rPr>
        <w:t xml:space="preserve"> Unseeded 100 </w:t>
      </w:r>
      <w:proofErr w:type="spellStart"/>
      <w:r w:rsidR="00D85FC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D85FC0">
        <w:rPr>
          <w:rFonts w:ascii="Times New Roman" w:hAnsi="Times New Roman" w:cs="Times New Roman"/>
          <w:sz w:val="24"/>
          <w:szCs w:val="24"/>
        </w:rPr>
        <w:t xml:space="preserve"> </w:t>
      </w:r>
      <w:r w:rsidR="00D85FC0">
        <w:rPr>
          <w:rFonts w:ascii="Times New Roman" w:hAnsi="Times New Roman" w:cs="Times New Roman"/>
          <w:sz w:val="24"/>
          <w:szCs w:val="24"/>
        </w:rPr>
        <w:sym w:font="Symbol" w:char="F061"/>
      </w:r>
      <w:r w:rsidR="00D85FC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85FC0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="00D85FC0">
        <w:rPr>
          <w:rFonts w:ascii="Times New Roman" w:hAnsi="Times New Roman" w:cs="Times New Roman"/>
          <w:sz w:val="24"/>
          <w:szCs w:val="24"/>
        </w:rPr>
        <w:t xml:space="preserve"> PMCA reactions </w:t>
      </w:r>
      <w:r w:rsidR="00315C4A">
        <w:rPr>
          <w:rFonts w:ascii="Times New Roman" w:hAnsi="Times New Roman" w:cs="Times New Roman"/>
          <w:sz w:val="24"/>
          <w:szCs w:val="24"/>
        </w:rPr>
        <w:t xml:space="preserve">were carried out </w:t>
      </w:r>
      <w:r w:rsidR="00D85FC0">
        <w:rPr>
          <w:rFonts w:ascii="Times New Roman" w:hAnsi="Times New Roman" w:cs="Times New Roman"/>
          <w:sz w:val="24"/>
          <w:szCs w:val="24"/>
        </w:rPr>
        <w:t>with various concentrations of potassium chloride (</w:t>
      </w:r>
      <w:r w:rsidR="00D85FC0" w:rsidRPr="00800B6D">
        <w:rPr>
          <w:rFonts w:ascii="Times New Roman" w:hAnsi="Times New Roman" w:cs="Times New Roman"/>
          <w:b/>
          <w:sz w:val="24"/>
          <w:szCs w:val="24"/>
        </w:rPr>
        <w:t>A</w:t>
      </w:r>
      <w:r w:rsidR="00D85FC0">
        <w:rPr>
          <w:rFonts w:ascii="Times New Roman" w:hAnsi="Times New Roman" w:cs="Times New Roman"/>
          <w:sz w:val="24"/>
          <w:szCs w:val="24"/>
        </w:rPr>
        <w:t xml:space="preserve">) or </w:t>
      </w:r>
      <w:r w:rsidR="00263200">
        <w:rPr>
          <w:rFonts w:ascii="Times New Roman" w:hAnsi="Times New Roman" w:cs="Times New Roman"/>
          <w:sz w:val="24"/>
          <w:szCs w:val="24"/>
        </w:rPr>
        <w:t xml:space="preserve">different </w:t>
      </w:r>
      <w:r w:rsidR="00D85FC0">
        <w:rPr>
          <w:rFonts w:ascii="Times New Roman" w:hAnsi="Times New Roman" w:cs="Times New Roman"/>
          <w:sz w:val="24"/>
          <w:szCs w:val="24"/>
        </w:rPr>
        <w:t xml:space="preserve">pH </w:t>
      </w:r>
      <w:r w:rsidR="00E22BDE">
        <w:rPr>
          <w:rFonts w:ascii="Times New Roman" w:hAnsi="Times New Roman" w:cs="Times New Roman"/>
          <w:sz w:val="24"/>
          <w:szCs w:val="24"/>
        </w:rPr>
        <w:t xml:space="preserve">values </w:t>
      </w:r>
      <w:r w:rsidR="00D85FC0">
        <w:rPr>
          <w:rFonts w:ascii="Times New Roman" w:hAnsi="Times New Roman" w:cs="Times New Roman"/>
          <w:sz w:val="24"/>
          <w:szCs w:val="24"/>
        </w:rPr>
        <w:t>(</w:t>
      </w:r>
      <w:r w:rsidR="00D85FC0" w:rsidRPr="00800B6D">
        <w:rPr>
          <w:rFonts w:ascii="Times New Roman" w:hAnsi="Times New Roman" w:cs="Times New Roman"/>
          <w:b/>
          <w:sz w:val="24"/>
          <w:szCs w:val="24"/>
        </w:rPr>
        <w:t>B</w:t>
      </w:r>
      <w:r w:rsidR="00D85FC0">
        <w:rPr>
          <w:rFonts w:ascii="Times New Roman" w:hAnsi="Times New Roman" w:cs="Times New Roman"/>
          <w:sz w:val="24"/>
          <w:szCs w:val="24"/>
        </w:rPr>
        <w:t xml:space="preserve">). Each point represents the mean ± SD of 3 replicates. </w:t>
      </w:r>
      <w:r w:rsidR="008E0894" w:rsidRPr="00800B6D">
        <w:rPr>
          <w:rFonts w:ascii="Times New Roman" w:hAnsi="Times New Roman" w:cs="Times New Roman"/>
          <w:sz w:val="24"/>
          <w:szCs w:val="24"/>
        </w:rPr>
        <w:t xml:space="preserve">Fluorescence measurement and data fitting were </w:t>
      </w:r>
      <w:r w:rsidR="00BF74D0">
        <w:rPr>
          <w:rFonts w:ascii="Times New Roman" w:hAnsi="Times New Roman" w:cs="Times New Roman"/>
          <w:sz w:val="24"/>
          <w:szCs w:val="24"/>
        </w:rPr>
        <w:t>as stated in the Fig. 1 caption</w:t>
      </w:r>
    </w:p>
    <w:p w14:paraId="2D6E3A57" w14:textId="0DA3F5A9" w:rsidR="00D85FC0" w:rsidRDefault="00D85FC0" w:rsidP="00D85FC0">
      <w:pPr>
        <w:rPr>
          <w:noProof/>
        </w:rPr>
      </w:pPr>
    </w:p>
    <w:p w14:paraId="6EA33504" w14:textId="7C490ED3" w:rsidR="00D85FC0" w:rsidRPr="001E357F" w:rsidRDefault="0048344D" w:rsidP="00D85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19CAB0E3" wp14:editId="1F534F9F">
            <wp:extent cx="5943600" cy="19291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3 V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E579D" w14:textId="77777777" w:rsidR="00D57636" w:rsidRDefault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561971C6" w14:textId="18B4AE38" w:rsidR="008664F8" w:rsidRDefault="00800B6D" w:rsidP="00796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="00D85FC0" w:rsidRPr="00263200">
        <w:rPr>
          <w:rFonts w:ascii="Times New Roman" w:hAnsi="Times New Roman" w:cs="Times New Roman"/>
          <w:b/>
          <w:sz w:val="24"/>
          <w:szCs w:val="24"/>
        </w:rPr>
        <w:t>Figure S3</w:t>
      </w:r>
      <w:r w:rsidR="001E357F" w:rsidRPr="00800B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200" w:rsidRPr="00800B6D">
        <w:rPr>
          <w:rFonts w:ascii="Times New Roman" w:hAnsi="Times New Roman" w:cs="Times New Roman"/>
          <w:b/>
          <w:sz w:val="24"/>
          <w:szCs w:val="24"/>
        </w:rPr>
        <w:t>The influence of temperature on PMCA</w:t>
      </w:r>
      <w:r w:rsidR="001E357F" w:rsidRPr="00800B6D">
        <w:rPr>
          <w:rFonts w:ascii="Times New Roman" w:hAnsi="Times New Roman" w:cs="Times New Roman"/>
          <w:b/>
          <w:sz w:val="24"/>
          <w:szCs w:val="24"/>
        </w:rPr>
        <w:t>.</w:t>
      </w:r>
      <w:r w:rsidR="001E357F">
        <w:rPr>
          <w:rFonts w:ascii="Times New Roman" w:hAnsi="Times New Roman" w:cs="Times New Roman"/>
          <w:sz w:val="24"/>
          <w:szCs w:val="24"/>
        </w:rPr>
        <w:t xml:space="preserve"> Growth kinetics of </w:t>
      </w:r>
      <w:r w:rsidR="00A1661E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="00A1661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A1661E">
        <w:rPr>
          <w:rFonts w:ascii="Times New Roman" w:hAnsi="Times New Roman" w:cs="Times New Roman"/>
          <w:sz w:val="24"/>
          <w:szCs w:val="24"/>
        </w:rPr>
        <w:t xml:space="preserve"> </w:t>
      </w:r>
      <w:r w:rsidR="001E357F">
        <w:rPr>
          <w:rFonts w:ascii="Times New Roman" w:hAnsi="Times New Roman" w:cs="Times New Roman"/>
          <w:sz w:val="24"/>
          <w:szCs w:val="24"/>
        </w:rPr>
        <w:t xml:space="preserve">unseeded </w:t>
      </w:r>
      <w:bookmarkStart w:id="0" w:name="OLE_LINK1"/>
      <w:r w:rsidR="001D32C7">
        <w:rPr>
          <w:rFonts w:ascii="Times New Roman" w:hAnsi="Times New Roman" w:cs="Times New Roman"/>
          <w:sz w:val="24"/>
          <w:szCs w:val="24"/>
        </w:rPr>
        <w:t xml:space="preserve">monomeric </w:t>
      </w:r>
      <w:r w:rsidR="001E357F">
        <w:rPr>
          <w:rFonts w:ascii="Times New Roman" w:hAnsi="Times New Roman" w:cs="Times New Roman"/>
          <w:sz w:val="24"/>
          <w:szCs w:val="24"/>
        </w:rPr>
        <w:sym w:font="Symbol" w:char="F061"/>
      </w:r>
      <w:r w:rsidR="001E357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E357F">
        <w:rPr>
          <w:rFonts w:ascii="Times New Roman" w:hAnsi="Times New Roman" w:cs="Times New Roman"/>
          <w:sz w:val="24"/>
          <w:szCs w:val="24"/>
        </w:rPr>
        <w:t>syn</w:t>
      </w:r>
      <w:bookmarkEnd w:id="0"/>
      <w:proofErr w:type="spellEnd"/>
      <w:r w:rsidR="001E357F">
        <w:rPr>
          <w:rFonts w:ascii="Times New Roman" w:hAnsi="Times New Roman" w:cs="Times New Roman"/>
          <w:sz w:val="24"/>
          <w:szCs w:val="24"/>
        </w:rPr>
        <w:t xml:space="preserve"> w</w:t>
      </w:r>
      <w:r w:rsidR="00A1661E">
        <w:rPr>
          <w:rFonts w:ascii="Times New Roman" w:hAnsi="Times New Roman" w:cs="Times New Roman"/>
          <w:sz w:val="24"/>
          <w:szCs w:val="24"/>
        </w:rPr>
        <w:t>ith changes in temperature (</w:t>
      </w:r>
      <w:r w:rsidR="00A1661E" w:rsidRPr="00800B6D">
        <w:rPr>
          <w:rFonts w:ascii="Times New Roman" w:hAnsi="Times New Roman" w:cs="Times New Roman"/>
          <w:b/>
          <w:sz w:val="24"/>
          <w:szCs w:val="24"/>
        </w:rPr>
        <w:t>A</w:t>
      </w:r>
      <w:r w:rsidR="00A1661E">
        <w:rPr>
          <w:rFonts w:ascii="Times New Roman" w:hAnsi="Times New Roman" w:cs="Times New Roman"/>
          <w:sz w:val="24"/>
          <w:szCs w:val="24"/>
        </w:rPr>
        <w:t xml:space="preserve">), and seeded growth of 50 </w:t>
      </w:r>
      <w:proofErr w:type="spellStart"/>
      <w:r w:rsidR="00A1661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BB77E8">
        <w:rPr>
          <w:rFonts w:ascii="Times New Roman" w:hAnsi="Times New Roman" w:cs="Times New Roman"/>
          <w:sz w:val="24"/>
          <w:szCs w:val="24"/>
        </w:rPr>
        <w:t xml:space="preserve"> monomeric</w:t>
      </w:r>
      <w:r w:rsidR="00A1661E">
        <w:rPr>
          <w:rFonts w:ascii="Times New Roman" w:hAnsi="Times New Roman" w:cs="Times New Roman"/>
          <w:sz w:val="24"/>
          <w:szCs w:val="24"/>
        </w:rPr>
        <w:t xml:space="preserve"> </w:t>
      </w:r>
      <w:r w:rsidR="00A1661E">
        <w:rPr>
          <w:rFonts w:ascii="Times New Roman" w:hAnsi="Times New Roman" w:cs="Times New Roman"/>
          <w:sz w:val="24"/>
          <w:szCs w:val="24"/>
        </w:rPr>
        <w:sym w:font="Symbol" w:char="F061"/>
      </w:r>
      <w:r w:rsidR="00A1661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1661E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="00A1661E">
        <w:rPr>
          <w:rFonts w:ascii="Times New Roman" w:hAnsi="Times New Roman" w:cs="Times New Roman"/>
          <w:sz w:val="24"/>
          <w:szCs w:val="24"/>
        </w:rPr>
        <w:t xml:space="preserve"> </w:t>
      </w:r>
      <w:r w:rsidR="00BB77E8">
        <w:rPr>
          <w:rFonts w:ascii="Times New Roman" w:hAnsi="Times New Roman" w:cs="Times New Roman"/>
          <w:sz w:val="24"/>
          <w:szCs w:val="24"/>
        </w:rPr>
        <w:t xml:space="preserve">as substrate </w:t>
      </w:r>
      <w:r w:rsidR="00A1661E">
        <w:rPr>
          <w:rFonts w:ascii="Times New Roman" w:hAnsi="Times New Roman" w:cs="Times New Roman"/>
          <w:sz w:val="24"/>
          <w:szCs w:val="24"/>
        </w:rPr>
        <w:t>at 27 °C (</w:t>
      </w:r>
      <w:r w:rsidR="00A1661E" w:rsidRPr="00800B6D">
        <w:rPr>
          <w:rFonts w:ascii="Times New Roman" w:hAnsi="Times New Roman" w:cs="Times New Roman"/>
          <w:b/>
          <w:sz w:val="24"/>
          <w:szCs w:val="24"/>
        </w:rPr>
        <w:t>B</w:t>
      </w:r>
      <w:r w:rsidR="00A1661E">
        <w:rPr>
          <w:rFonts w:ascii="Times New Roman" w:hAnsi="Times New Roman" w:cs="Times New Roman"/>
          <w:sz w:val="24"/>
          <w:szCs w:val="24"/>
        </w:rPr>
        <w:t xml:space="preserve">). </w:t>
      </w:r>
      <w:r w:rsidR="001E357F">
        <w:rPr>
          <w:rFonts w:ascii="Times New Roman" w:hAnsi="Times New Roman" w:cs="Times New Roman"/>
          <w:sz w:val="24"/>
          <w:szCs w:val="24"/>
        </w:rPr>
        <w:t xml:space="preserve">Each point represents the mean ± SD </w:t>
      </w:r>
      <w:r w:rsidR="00A1661E">
        <w:rPr>
          <w:rFonts w:ascii="Times New Roman" w:hAnsi="Times New Roman" w:cs="Times New Roman"/>
          <w:sz w:val="24"/>
          <w:szCs w:val="24"/>
        </w:rPr>
        <w:t xml:space="preserve">of 3 </w:t>
      </w:r>
      <w:r w:rsidR="005B34DD">
        <w:rPr>
          <w:rFonts w:ascii="Times New Roman" w:hAnsi="Times New Roman" w:cs="Times New Roman"/>
          <w:sz w:val="24"/>
          <w:szCs w:val="24"/>
        </w:rPr>
        <w:t>(</w:t>
      </w:r>
      <w:r w:rsidR="005B34DD" w:rsidRPr="00800B6D">
        <w:rPr>
          <w:rFonts w:ascii="Times New Roman" w:hAnsi="Times New Roman" w:cs="Times New Roman"/>
          <w:b/>
          <w:sz w:val="24"/>
          <w:szCs w:val="24"/>
        </w:rPr>
        <w:t>A</w:t>
      </w:r>
      <w:r w:rsidR="005B34DD">
        <w:rPr>
          <w:rFonts w:ascii="Times New Roman" w:hAnsi="Times New Roman" w:cs="Times New Roman"/>
          <w:sz w:val="24"/>
          <w:szCs w:val="24"/>
        </w:rPr>
        <w:t>) or</w:t>
      </w:r>
      <w:r w:rsidR="00A1661E">
        <w:rPr>
          <w:rFonts w:ascii="Times New Roman" w:hAnsi="Times New Roman" w:cs="Times New Roman"/>
          <w:sz w:val="24"/>
          <w:szCs w:val="24"/>
        </w:rPr>
        <w:t xml:space="preserve"> 5 </w:t>
      </w:r>
      <w:r w:rsidR="005B34DD">
        <w:rPr>
          <w:rFonts w:ascii="Times New Roman" w:hAnsi="Times New Roman" w:cs="Times New Roman"/>
          <w:sz w:val="24"/>
          <w:szCs w:val="24"/>
        </w:rPr>
        <w:t>(</w:t>
      </w:r>
      <w:r w:rsidR="005B34DD" w:rsidRPr="00800B6D">
        <w:rPr>
          <w:rFonts w:ascii="Times New Roman" w:hAnsi="Times New Roman" w:cs="Times New Roman"/>
          <w:b/>
          <w:sz w:val="24"/>
          <w:szCs w:val="24"/>
        </w:rPr>
        <w:t>B</w:t>
      </w:r>
      <w:r w:rsidR="005B34DD">
        <w:rPr>
          <w:rFonts w:ascii="Times New Roman" w:hAnsi="Times New Roman" w:cs="Times New Roman"/>
          <w:sz w:val="24"/>
          <w:szCs w:val="24"/>
        </w:rPr>
        <w:t xml:space="preserve">) </w:t>
      </w:r>
      <w:r w:rsidR="00A1661E">
        <w:rPr>
          <w:rFonts w:ascii="Times New Roman" w:hAnsi="Times New Roman" w:cs="Times New Roman"/>
          <w:sz w:val="24"/>
          <w:szCs w:val="24"/>
        </w:rPr>
        <w:t>replicates</w:t>
      </w:r>
      <w:r w:rsidR="00951871">
        <w:rPr>
          <w:rFonts w:ascii="Times New Roman" w:hAnsi="Times New Roman" w:cs="Times New Roman"/>
          <w:sz w:val="24"/>
          <w:szCs w:val="24"/>
        </w:rPr>
        <w:t xml:space="preserve">. </w:t>
      </w:r>
      <w:r w:rsidR="008E0894" w:rsidRPr="00800B6D">
        <w:rPr>
          <w:rFonts w:ascii="Times New Roman" w:hAnsi="Times New Roman" w:cs="Times New Roman"/>
          <w:sz w:val="24"/>
          <w:szCs w:val="24"/>
        </w:rPr>
        <w:t xml:space="preserve">Fluorescence measurement and data fitting were </w:t>
      </w:r>
      <w:r w:rsidR="00BF74D0">
        <w:rPr>
          <w:rFonts w:ascii="Times New Roman" w:hAnsi="Times New Roman" w:cs="Times New Roman"/>
          <w:sz w:val="24"/>
          <w:szCs w:val="24"/>
        </w:rPr>
        <w:t>as stated in the Fig. 1 caption</w:t>
      </w:r>
    </w:p>
    <w:p w14:paraId="0AF7CEAA" w14:textId="2A7F07B1" w:rsidR="00E9678A" w:rsidRDefault="00E9678A" w:rsidP="00796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4816B2B0" wp14:editId="53C315DC">
            <wp:extent cx="5835805" cy="509198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4 V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503" cy="5103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8C3A4" w14:textId="1EFAA178" w:rsidR="00CF5DED" w:rsidRPr="00E9678A" w:rsidRDefault="00800B6D" w:rsidP="00CF5D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="00D85FC0" w:rsidRPr="005B1C06">
        <w:rPr>
          <w:rFonts w:ascii="Times New Roman" w:hAnsi="Times New Roman" w:cs="Times New Roman"/>
          <w:b/>
          <w:sz w:val="24"/>
          <w:szCs w:val="24"/>
        </w:rPr>
        <w:t>Figure S4</w:t>
      </w:r>
      <w:r w:rsidR="0079615A">
        <w:rPr>
          <w:rFonts w:ascii="Times New Roman" w:hAnsi="Times New Roman" w:cs="Times New Roman"/>
          <w:sz w:val="24"/>
          <w:szCs w:val="24"/>
        </w:rPr>
        <w:t xml:space="preserve"> </w:t>
      </w:r>
      <w:r w:rsidR="005B1C06" w:rsidRPr="00800B6D">
        <w:rPr>
          <w:rFonts w:ascii="Times New Roman" w:hAnsi="Times New Roman" w:cs="Times New Roman"/>
          <w:b/>
          <w:sz w:val="24"/>
          <w:szCs w:val="24"/>
        </w:rPr>
        <w:t>The influence of s</w:t>
      </w:r>
      <w:r w:rsidR="0079615A" w:rsidRPr="00800B6D">
        <w:rPr>
          <w:rFonts w:ascii="Times New Roman" w:hAnsi="Times New Roman" w:cs="Times New Roman"/>
          <w:b/>
          <w:sz w:val="24"/>
          <w:szCs w:val="24"/>
        </w:rPr>
        <w:t xml:space="preserve">onication </w:t>
      </w:r>
      <w:r w:rsidR="00951871" w:rsidRPr="00800B6D">
        <w:rPr>
          <w:rFonts w:ascii="Times New Roman" w:hAnsi="Times New Roman" w:cs="Times New Roman"/>
          <w:b/>
          <w:sz w:val="24"/>
          <w:szCs w:val="24"/>
        </w:rPr>
        <w:t>on</w:t>
      </w:r>
      <w:r w:rsidR="0079615A" w:rsidRPr="00800B6D">
        <w:rPr>
          <w:rFonts w:ascii="Times New Roman" w:hAnsi="Times New Roman" w:cs="Times New Roman"/>
          <w:b/>
          <w:sz w:val="24"/>
          <w:szCs w:val="24"/>
        </w:rPr>
        <w:t xml:space="preserve"> seeded and unseeded PMCA reactions.</w:t>
      </w:r>
      <w:r w:rsidR="0079615A">
        <w:rPr>
          <w:rFonts w:ascii="Times New Roman" w:hAnsi="Times New Roman" w:cs="Times New Roman"/>
          <w:sz w:val="24"/>
          <w:szCs w:val="24"/>
        </w:rPr>
        <w:t xml:space="preserve"> </w:t>
      </w:r>
      <w:r w:rsidR="005B1C06">
        <w:rPr>
          <w:rFonts w:ascii="Times New Roman" w:hAnsi="Times New Roman" w:cs="Times New Roman"/>
          <w:sz w:val="24"/>
          <w:szCs w:val="24"/>
        </w:rPr>
        <w:t xml:space="preserve">PMCA was carried out with </w:t>
      </w:r>
      <w:r w:rsidR="00BC2ADA">
        <w:rPr>
          <w:rFonts w:ascii="Times New Roman" w:hAnsi="Times New Roman" w:cs="Times New Roman"/>
          <w:sz w:val="24"/>
          <w:szCs w:val="24"/>
        </w:rPr>
        <w:t>longer</w:t>
      </w:r>
      <w:r w:rsidR="005B1C06">
        <w:rPr>
          <w:rFonts w:ascii="Times New Roman" w:hAnsi="Times New Roman" w:cs="Times New Roman"/>
          <w:sz w:val="24"/>
          <w:szCs w:val="24"/>
        </w:rPr>
        <w:t xml:space="preserve"> (</w:t>
      </w:r>
      <w:r w:rsidR="005B1C06" w:rsidRPr="00800B6D">
        <w:rPr>
          <w:rFonts w:ascii="Times New Roman" w:hAnsi="Times New Roman" w:cs="Times New Roman"/>
          <w:b/>
          <w:sz w:val="24"/>
          <w:szCs w:val="24"/>
        </w:rPr>
        <w:t>A</w:t>
      </w:r>
      <w:r w:rsidR="005B1C06">
        <w:rPr>
          <w:rFonts w:ascii="Times New Roman" w:hAnsi="Times New Roman" w:cs="Times New Roman"/>
          <w:sz w:val="24"/>
          <w:szCs w:val="24"/>
        </w:rPr>
        <w:t xml:space="preserve">) or </w:t>
      </w:r>
      <w:r w:rsidR="00BC2ADA">
        <w:rPr>
          <w:rFonts w:ascii="Times New Roman" w:hAnsi="Times New Roman" w:cs="Times New Roman"/>
          <w:sz w:val="24"/>
          <w:szCs w:val="24"/>
        </w:rPr>
        <w:t>shorter</w:t>
      </w:r>
      <w:r w:rsidR="005B1C06">
        <w:rPr>
          <w:rFonts w:ascii="Times New Roman" w:hAnsi="Times New Roman" w:cs="Times New Roman"/>
          <w:sz w:val="24"/>
          <w:szCs w:val="24"/>
        </w:rPr>
        <w:t xml:space="preserve"> (</w:t>
      </w:r>
      <w:r w:rsidR="005B1C06" w:rsidRPr="00800B6D">
        <w:rPr>
          <w:rFonts w:ascii="Times New Roman" w:hAnsi="Times New Roman" w:cs="Times New Roman"/>
          <w:b/>
          <w:sz w:val="24"/>
          <w:szCs w:val="24"/>
        </w:rPr>
        <w:t>B</w:t>
      </w:r>
      <w:r w:rsidR="005B1C06">
        <w:rPr>
          <w:rFonts w:ascii="Times New Roman" w:hAnsi="Times New Roman" w:cs="Times New Roman"/>
          <w:sz w:val="24"/>
          <w:szCs w:val="24"/>
        </w:rPr>
        <w:t xml:space="preserve">) incubation, or with increased </w:t>
      </w:r>
      <w:r>
        <w:rPr>
          <w:rFonts w:ascii="Times New Roman" w:hAnsi="Times New Roman" w:cs="Times New Roman"/>
          <w:sz w:val="24"/>
          <w:szCs w:val="24"/>
        </w:rPr>
        <w:t xml:space="preserve">sonication intensity </w:t>
      </w:r>
      <w:r w:rsidR="005B1C06">
        <w:rPr>
          <w:rFonts w:ascii="Times New Roman" w:hAnsi="Times New Roman" w:cs="Times New Roman"/>
          <w:sz w:val="24"/>
          <w:szCs w:val="24"/>
        </w:rPr>
        <w:t>(</w:t>
      </w:r>
      <w:r w:rsidR="005B1C06" w:rsidRPr="00800B6D">
        <w:rPr>
          <w:rFonts w:ascii="Times New Roman" w:hAnsi="Times New Roman" w:cs="Times New Roman"/>
          <w:b/>
          <w:sz w:val="24"/>
          <w:szCs w:val="24"/>
        </w:rPr>
        <w:t>C</w:t>
      </w:r>
      <w:r w:rsidR="005B1C06">
        <w:rPr>
          <w:rFonts w:ascii="Times New Roman" w:hAnsi="Times New Roman" w:cs="Times New Roman"/>
          <w:sz w:val="24"/>
          <w:szCs w:val="24"/>
        </w:rPr>
        <w:t>) or reduced</w:t>
      </w:r>
      <w:r>
        <w:rPr>
          <w:rFonts w:ascii="Times New Roman" w:hAnsi="Times New Roman" w:cs="Times New Roman"/>
          <w:sz w:val="24"/>
          <w:szCs w:val="24"/>
        </w:rPr>
        <w:t xml:space="preserve"> sonication time</w:t>
      </w:r>
      <w:r w:rsidR="005B1C06">
        <w:rPr>
          <w:rFonts w:ascii="Times New Roman" w:hAnsi="Times New Roman" w:cs="Times New Roman"/>
          <w:sz w:val="24"/>
          <w:szCs w:val="24"/>
        </w:rPr>
        <w:t xml:space="preserve"> (</w:t>
      </w:r>
      <w:r w:rsidR="005B1C06" w:rsidRPr="00800B6D">
        <w:rPr>
          <w:rFonts w:ascii="Times New Roman" w:hAnsi="Times New Roman" w:cs="Times New Roman"/>
          <w:b/>
          <w:sz w:val="24"/>
          <w:szCs w:val="24"/>
        </w:rPr>
        <w:t>D</w:t>
      </w:r>
      <w:r w:rsidR="005B1C06" w:rsidRPr="0098055C">
        <w:rPr>
          <w:rFonts w:ascii="Times New Roman" w:hAnsi="Times New Roman" w:cs="Times New Roman"/>
          <w:sz w:val="24"/>
          <w:szCs w:val="24"/>
        </w:rPr>
        <w:t>)</w:t>
      </w:r>
      <w:r w:rsidR="005B1C06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OLE_LINK2"/>
      <w:r w:rsidR="0079615A">
        <w:rPr>
          <w:rFonts w:ascii="Times New Roman" w:hAnsi="Times New Roman" w:cs="Times New Roman"/>
          <w:sz w:val="24"/>
          <w:szCs w:val="24"/>
        </w:rPr>
        <w:t xml:space="preserve">Each </w:t>
      </w:r>
      <w:r w:rsidR="00716498">
        <w:rPr>
          <w:rFonts w:ascii="Times New Roman" w:hAnsi="Times New Roman" w:cs="Times New Roman"/>
          <w:sz w:val="24"/>
          <w:szCs w:val="24"/>
        </w:rPr>
        <w:t xml:space="preserve">point represents the mean ± SD </w:t>
      </w:r>
      <w:r w:rsidR="0079615A">
        <w:rPr>
          <w:rFonts w:ascii="Times New Roman" w:hAnsi="Times New Roman" w:cs="Times New Roman"/>
          <w:sz w:val="24"/>
          <w:szCs w:val="24"/>
        </w:rPr>
        <w:t xml:space="preserve">of 6 </w:t>
      </w:r>
      <w:r w:rsidR="006E60E9">
        <w:rPr>
          <w:rFonts w:ascii="Times New Roman" w:hAnsi="Times New Roman" w:cs="Times New Roman"/>
          <w:sz w:val="24"/>
          <w:szCs w:val="24"/>
        </w:rPr>
        <w:t>(</w:t>
      </w:r>
      <w:r w:rsidR="006E60E9" w:rsidRPr="00800B6D">
        <w:rPr>
          <w:rFonts w:ascii="Times New Roman" w:hAnsi="Times New Roman" w:cs="Times New Roman"/>
          <w:b/>
          <w:sz w:val="24"/>
          <w:szCs w:val="24"/>
        </w:rPr>
        <w:t>A</w:t>
      </w:r>
      <w:r w:rsidR="006E60E9">
        <w:rPr>
          <w:rFonts w:ascii="Times New Roman" w:hAnsi="Times New Roman" w:cs="Times New Roman"/>
          <w:sz w:val="24"/>
          <w:szCs w:val="24"/>
        </w:rPr>
        <w:t xml:space="preserve">, </w:t>
      </w:r>
      <w:r w:rsidR="006E60E9" w:rsidRPr="00800B6D">
        <w:rPr>
          <w:rFonts w:ascii="Times New Roman" w:hAnsi="Times New Roman" w:cs="Times New Roman"/>
          <w:b/>
          <w:sz w:val="24"/>
          <w:szCs w:val="24"/>
        </w:rPr>
        <w:t>B</w:t>
      </w:r>
      <w:r w:rsidR="006E60E9">
        <w:rPr>
          <w:rFonts w:ascii="Times New Roman" w:hAnsi="Times New Roman" w:cs="Times New Roman"/>
          <w:sz w:val="24"/>
          <w:szCs w:val="24"/>
        </w:rPr>
        <w:t xml:space="preserve">, and </w:t>
      </w:r>
      <w:r w:rsidR="006E60E9" w:rsidRPr="00800B6D">
        <w:rPr>
          <w:rFonts w:ascii="Times New Roman" w:hAnsi="Times New Roman" w:cs="Times New Roman"/>
          <w:b/>
          <w:sz w:val="24"/>
          <w:szCs w:val="24"/>
        </w:rPr>
        <w:t>C</w:t>
      </w:r>
      <w:r w:rsidR="006E60E9">
        <w:rPr>
          <w:rFonts w:ascii="Times New Roman" w:hAnsi="Times New Roman" w:cs="Times New Roman"/>
          <w:sz w:val="24"/>
          <w:szCs w:val="24"/>
        </w:rPr>
        <w:t>)</w:t>
      </w:r>
      <w:r w:rsidR="005B1C06">
        <w:rPr>
          <w:rFonts w:ascii="Times New Roman" w:hAnsi="Times New Roman" w:cs="Times New Roman"/>
          <w:sz w:val="24"/>
          <w:szCs w:val="24"/>
        </w:rPr>
        <w:t xml:space="preserve"> or</w:t>
      </w:r>
      <w:r w:rsidR="0079615A">
        <w:rPr>
          <w:rFonts w:ascii="Times New Roman" w:hAnsi="Times New Roman" w:cs="Times New Roman"/>
          <w:sz w:val="24"/>
          <w:szCs w:val="24"/>
        </w:rPr>
        <w:t xml:space="preserve"> 4</w:t>
      </w:r>
      <w:r w:rsidR="006E60E9">
        <w:rPr>
          <w:rFonts w:ascii="Times New Roman" w:hAnsi="Times New Roman" w:cs="Times New Roman"/>
          <w:sz w:val="24"/>
          <w:szCs w:val="24"/>
        </w:rPr>
        <w:t xml:space="preserve"> </w:t>
      </w:r>
      <w:r w:rsidR="005B1C06">
        <w:rPr>
          <w:rFonts w:ascii="Times New Roman" w:hAnsi="Times New Roman" w:cs="Times New Roman"/>
          <w:sz w:val="24"/>
          <w:szCs w:val="24"/>
        </w:rPr>
        <w:t>(</w:t>
      </w:r>
      <w:r w:rsidR="005B1C06" w:rsidRPr="00800B6D">
        <w:rPr>
          <w:rFonts w:ascii="Times New Roman" w:hAnsi="Times New Roman" w:cs="Times New Roman"/>
          <w:b/>
          <w:sz w:val="24"/>
          <w:szCs w:val="24"/>
        </w:rPr>
        <w:t>D</w:t>
      </w:r>
      <w:r w:rsidR="005B1C06">
        <w:rPr>
          <w:rFonts w:ascii="Times New Roman" w:hAnsi="Times New Roman" w:cs="Times New Roman"/>
          <w:sz w:val="24"/>
          <w:szCs w:val="24"/>
        </w:rPr>
        <w:t xml:space="preserve">) </w:t>
      </w:r>
      <w:r w:rsidR="006E60E9">
        <w:rPr>
          <w:rFonts w:ascii="Times New Roman" w:hAnsi="Times New Roman" w:cs="Times New Roman"/>
          <w:sz w:val="24"/>
          <w:szCs w:val="24"/>
        </w:rPr>
        <w:t>replicates</w:t>
      </w:r>
      <w:r w:rsidR="00951871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  <w:r w:rsidR="008E0894" w:rsidRPr="00800B6D">
        <w:rPr>
          <w:rFonts w:ascii="Times New Roman" w:hAnsi="Times New Roman" w:cs="Times New Roman"/>
          <w:sz w:val="24"/>
          <w:szCs w:val="24"/>
        </w:rPr>
        <w:t xml:space="preserve"> Fluorescence measurement and data fitting were </w:t>
      </w:r>
      <w:r w:rsidR="00BF74D0">
        <w:rPr>
          <w:rFonts w:ascii="Times New Roman" w:hAnsi="Times New Roman" w:cs="Times New Roman"/>
          <w:sz w:val="24"/>
          <w:szCs w:val="24"/>
        </w:rPr>
        <w:t>as stated in the Fig. 1 caption</w:t>
      </w:r>
      <w:r w:rsidR="008E0894" w:rsidRPr="00800B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2A7CCC" w14:textId="77777777" w:rsidR="00E9678A" w:rsidRDefault="00E9678A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3F02A32F" w14:textId="77777777" w:rsidR="00E9678A" w:rsidRDefault="00E9678A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633B0C54" w14:textId="77777777" w:rsidR="00E9678A" w:rsidRDefault="00E9678A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32AE42B8" w14:textId="77777777" w:rsidR="00E44C3D" w:rsidRDefault="00E44C3D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624269C1" w14:textId="77777777" w:rsidR="00E44C3D" w:rsidRDefault="00E44C3D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28DFF3F2" w14:textId="77777777" w:rsidR="00E44C3D" w:rsidRDefault="00E44C3D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329E54CB" w14:textId="77777777" w:rsidR="00E44C3D" w:rsidRDefault="00E44C3D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7F27CD54" w14:textId="77777777" w:rsidR="00E44C3D" w:rsidRDefault="00E44C3D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34FD0AB3" w14:textId="64BAB6D8" w:rsidR="00E44C3D" w:rsidRDefault="00E44C3D" w:rsidP="00D576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PH" w:eastAsia="en-PH"/>
        </w:rPr>
        <w:drawing>
          <wp:inline distT="0" distB="0" distL="0" distR="0" wp14:anchorId="6A055901" wp14:editId="769587F6">
            <wp:extent cx="5943600" cy="22707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248C6" w14:textId="007D0BFB" w:rsidR="00E44C3D" w:rsidRPr="00E9678A" w:rsidRDefault="00E44C3D" w:rsidP="00E44C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Figure S5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Consistency between seeded and unseeded PMCA experiments</w:t>
      </w:r>
      <w:r w:rsidRPr="00800B6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27A">
        <w:rPr>
          <w:rFonts w:ascii="Times New Roman" w:hAnsi="Times New Roman" w:cs="Times New Roman"/>
          <w:sz w:val="24"/>
          <w:szCs w:val="24"/>
        </w:rPr>
        <w:t xml:space="preserve">PMCA </w:t>
      </w:r>
      <w:r w:rsidR="00565ABD" w:rsidRPr="00D7527A">
        <w:rPr>
          <w:rFonts w:ascii="Times New Roman" w:hAnsi="Times New Roman" w:cs="Times New Roman"/>
          <w:sz w:val="24"/>
          <w:szCs w:val="24"/>
        </w:rPr>
        <w:t>experiments (a, b, and c) were</w:t>
      </w:r>
      <w:r w:rsidRPr="00D7527A">
        <w:rPr>
          <w:rFonts w:ascii="Times New Roman" w:hAnsi="Times New Roman" w:cs="Times New Roman"/>
          <w:sz w:val="24"/>
          <w:szCs w:val="24"/>
        </w:rPr>
        <w:t xml:space="preserve"> carried out</w:t>
      </w:r>
      <w:r w:rsidR="00565ABD" w:rsidRPr="00D7527A">
        <w:rPr>
          <w:rFonts w:ascii="Times New Roman" w:hAnsi="Times New Roman" w:cs="Times New Roman"/>
          <w:sz w:val="24"/>
          <w:szCs w:val="24"/>
        </w:rPr>
        <w:t xml:space="preserve"> one three different days, weeks apart</w:t>
      </w:r>
      <w:r w:rsidRPr="00D7527A">
        <w:rPr>
          <w:rFonts w:ascii="Times New Roman" w:hAnsi="Times New Roman" w:cs="Times New Roman"/>
          <w:sz w:val="24"/>
          <w:szCs w:val="24"/>
        </w:rPr>
        <w:t xml:space="preserve">. Each point represents the mean ± SD of </w:t>
      </w:r>
      <w:r w:rsidR="00D7527A" w:rsidRPr="00D7527A">
        <w:rPr>
          <w:rFonts w:ascii="Times New Roman" w:hAnsi="Times New Roman" w:cs="Times New Roman"/>
          <w:sz w:val="24"/>
          <w:szCs w:val="24"/>
        </w:rPr>
        <w:t xml:space="preserve">2 (a and b) or 4 (c) </w:t>
      </w:r>
      <w:r w:rsidRPr="00D7527A">
        <w:rPr>
          <w:rFonts w:ascii="Times New Roman" w:hAnsi="Times New Roman" w:cs="Times New Roman"/>
          <w:sz w:val="24"/>
          <w:szCs w:val="24"/>
        </w:rPr>
        <w:t>replicates.  Fluorescence measurement and data fitting were as stated in the Fig. 1 caption</w:t>
      </w:r>
      <w:r w:rsidRPr="00800B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0402E" w14:textId="77777777" w:rsidR="00E44C3D" w:rsidRDefault="00E44C3D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3AFB05AB" w14:textId="77777777" w:rsidR="00E44C3D" w:rsidRDefault="00E44C3D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26085887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29390D2F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0CBB8B42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11DA2BE3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79D24CD2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13DA1EAF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31D7E5EF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429CCACE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141D1788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3B1C75F4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4DE5D84C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05A7C077" w14:textId="16BB2775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24E56EB3" wp14:editId="3FB19B63">
            <wp:extent cx="5943600" cy="42837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F5B71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7ABBB1A0" w14:textId="3915EB31" w:rsidR="00D555C3" w:rsidRDefault="0098369E" w:rsidP="009836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Figure S6 Total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61"/>
      </w:r>
      <w:r>
        <w:rPr>
          <w:rFonts w:ascii="Times New Roman" w:hAnsi="Times New Roman" w:cs="Times New Roman"/>
          <w:b/>
          <w:sz w:val="24"/>
          <w:szCs w:val="24"/>
        </w:rPr>
        <w:t>-syn in Fixed Brain tissue samples</w:t>
      </w:r>
      <w:r w:rsidRPr="00800B6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Normalized amounts of fixed brain homogenate from either </w:t>
      </w:r>
      <w:r w:rsidR="009D141F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control (red) patien</w:t>
      </w:r>
      <w:r w:rsidR="00D555C3">
        <w:rPr>
          <w:rFonts w:ascii="Times New Roman" w:hAnsi="Times New Roman" w:cs="Times New Roman"/>
          <w:sz w:val="24"/>
          <w:szCs w:val="24"/>
        </w:rPr>
        <w:t>t or MSA</w:t>
      </w:r>
      <w:r w:rsidR="009D141F">
        <w:rPr>
          <w:rFonts w:ascii="Times New Roman" w:hAnsi="Times New Roman" w:cs="Times New Roman"/>
          <w:sz w:val="24"/>
          <w:szCs w:val="24"/>
        </w:rPr>
        <w:t xml:space="preserve"> (blue) patient were separated by SDS-page</w:t>
      </w:r>
      <w:r w:rsidR="00336656">
        <w:rPr>
          <w:rFonts w:ascii="Times New Roman" w:hAnsi="Times New Roman" w:cs="Times New Roman"/>
          <w:sz w:val="24"/>
          <w:szCs w:val="24"/>
        </w:rPr>
        <w:t xml:space="preserve"> and transferred onto a PVDF blotting membrane (GE Healthcare Life Sciences) overnight</w:t>
      </w:r>
      <w:r w:rsidR="009D141F">
        <w:rPr>
          <w:rFonts w:ascii="Times New Roman" w:hAnsi="Times New Roman" w:cs="Times New Roman"/>
          <w:sz w:val="24"/>
          <w:szCs w:val="24"/>
        </w:rPr>
        <w:t xml:space="preserve">. </w:t>
      </w:r>
      <w:r w:rsidR="00D555C3">
        <w:rPr>
          <w:rFonts w:ascii="Times New Roman" w:hAnsi="Times New Roman" w:cs="Times New Roman"/>
          <w:sz w:val="24"/>
          <w:szCs w:val="24"/>
        </w:rPr>
        <w:t>(a) The blot was detected with an anti-</w:t>
      </w:r>
      <w:r w:rsidR="00D555C3">
        <w:rPr>
          <w:rFonts w:ascii="Times New Roman" w:hAnsi="Times New Roman" w:cs="Times New Roman"/>
          <w:sz w:val="24"/>
          <w:szCs w:val="24"/>
        </w:rPr>
        <w:sym w:font="Symbol" w:char="F061"/>
      </w:r>
      <w:r w:rsidR="00D555C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555C3">
        <w:rPr>
          <w:rFonts w:ascii="Times New Roman" w:hAnsi="Times New Roman" w:cs="Times New Roman"/>
          <w:sz w:val="24"/>
          <w:szCs w:val="24"/>
        </w:rPr>
        <w:t>syn</w:t>
      </w:r>
      <w:proofErr w:type="spellEnd"/>
      <w:r w:rsidR="00D5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41F">
        <w:rPr>
          <w:rFonts w:ascii="Times New Roman" w:hAnsi="Times New Roman" w:cs="Times New Roman"/>
          <w:sz w:val="24"/>
          <w:szCs w:val="24"/>
        </w:rPr>
        <w:t>monocolonal</w:t>
      </w:r>
      <w:proofErr w:type="spellEnd"/>
      <w:r w:rsidR="009D141F">
        <w:rPr>
          <w:rFonts w:ascii="Times New Roman" w:hAnsi="Times New Roman" w:cs="Times New Roman"/>
          <w:sz w:val="24"/>
          <w:szCs w:val="24"/>
        </w:rPr>
        <w:t xml:space="preserve"> antibody (Syn211</w:t>
      </w:r>
      <w:r w:rsidR="00D555C3">
        <w:rPr>
          <w:rFonts w:ascii="Times New Roman" w:hAnsi="Times New Roman" w:cs="Times New Roman"/>
          <w:sz w:val="24"/>
          <w:szCs w:val="24"/>
        </w:rPr>
        <w:t>,</w:t>
      </w:r>
      <w:r w:rsidR="00D555C3" w:rsidRPr="00D55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C3">
        <w:rPr>
          <w:rFonts w:ascii="Times New Roman" w:hAnsi="Times New Roman" w:cs="Times New Roman"/>
          <w:sz w:val="24"/>
          <w:szCs w:val="24"/>
        </w:rPr>
        <w:t>ThermoFisher</w:t>
      </w:r>
      <w:proofErr w:type="spellEnd"/>
      <w:r w:rsidR="00D555C3">
        <w:rPr>
          <w:rFonts w:ascii="Times New Roman" w:hAnsi="Times New Roman" w:cs="Times New Roman"/>
          <w:sz w:val="24"/>
          <w:szCs w:val="24"/>
        </w:rPr>
        <w:t xml:space="preserve"> Scientific</w:t>
      </w:r>
      <w:r w:rsidR="009D141F">
        <w:rPr>
          <w:rFonts w:ascii="Times New Roman" w:hAnsi="Times New Roman" w:cs="Times New Roman"/>
          <w:sz w:val="24"/>
          <w:szCs w:val="24"/>
        </w:rPr>
        <w:t xml:space="preserve">) as the primary antibodies, with Goat anti mouse IgM HRP (Colley) as the secondary antibodies. </w:t>
      </w:r>
      <w:r w:rsidR="00D555C3">
        <w:rPr>
          <w:rFonts w:ascii="Times New Roman" w:hAnsi="Times New Roman" w:cs="Times New Roman"/>
          <w:sz w:val="24"/>
          <w:szCs w:val="24"/>
        </w:rPr>
        <w:t xml:space="preserve">(b) The amount of protein on the blot was stained by Coomassie blue stain of the membrane. </w:t>
      </w:r>
    </w:p>
    <w:p w14:paraId="18EC86FA" w14:textId="47A1B049" w:rsidR="00D555C3" w:rsidRDefault="00D555C3" w:rsidP="00D5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Since these were paraformaldehyde fixed tissues, most proteins were cross-linked, which prevented them </w:t>
      </w:r>
      <w:r w:rsidR="007E406F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enter</w:t>
      </w:r>
      <w:r w:rsidR="007E406F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the separating gel (Fig. S6b). The majority of </w:t>
      </w:r>
      <w:r>
        <w:rPr>
          <w:rFonts w:ascii="Times New Roman" w:hAnsi="Times New Roman" w:cs="Times New Roman"/>
          <w:sz w:val="24"/>
          <w:szCs w:val="24"/>
        </w:rPr>
        <w:sym w:font="Symbol" w:char="F061"/>
      </w:r>
      <w:r>
        <w:rPr>
          <w:rFonts w:ascii="Times New Roman" w:hAnsi="Times New Roman" w:cs="Times New Roman"/>
          <w:sz w:val="24"/>
          <w:szCs w:val="24"/>
        </w:rPr>
        <w:t>-syn however, migrated as the monomeric form in SDS-PAGE</w:t>
      </w:r>
      <w:r w:rsidR="007E406F">
        <w:rPr>
          <w:rFonts w:ascii="Times New Roman" w:hAnsi="Times New Roman" w:cs="Times New Roman"/>
          <w:sz w:val="24"/>
          <w:szCs w:val="24"/>
        </w:rPr>
        <w:t xml:space="preserve"> (Fig. S6a). Some </w:t>
      </w:r>
      <w:r w:rsidR="007E406F">
        <w:rPr>
          <w:rFonts w:ascii="Times New Roman" w:hAnsi="Times New Roman" w:cs="Times New Roman"/>
          <w:sz w:val="24"/>
          <w:szCs w:val="24"/>
        </w:rPr>
        <w:sym w:font="Symbol" w:char="F061"/>
      </w:r>
      <w:r w:rsidR="007E406F">
        <w:rPr>
          <w:rFonts w:ascii="Times New Roman" w:hAnsi="Times New Roman" w:cs="Times New Roman"/>
          <w:sz w:val="24"/>
          <w:szCs w:val="24"/>
        </w:rPr>
        <w:t xml:space="preserve">-syn from MSA sample, very few from the control sample, </w:t>
      </w:r>
      <w:r w:rsidR="00286AC3">
        <w:rPr>
          <w:rFonts w:ascii="Times New Roman" w:hAnsi="Times New Roman" w:cs="Times New Roman"/>
          <w:sz w:val="24"/>
          <w:szCs w:val="24"/>
        </w:rPr>
        <w:t>remained at the border of</w:t>
      </w:r>
      <w:r w:rsidR="007E406F">
        <w:rPr>
          <w:rFonts w:ascii="Times New Roman" w:hAnsi="Times New Roman" w:cs="Times New Roman"/>
          <w:sz w:val="24"/>
          <w:szCs w:val="24"/>
        </w:rPr>
        <w:t xml:space="preserve"> the separating gel. Overall, the amount of total </w:t>
      </w:r>
      <w:r w:rsidR="007E406F">
        <w:rPr>
          <w:rFonts w:ascii="Times New Roman" w:hAnsi="Times New Roman" w:cs="Times New Roman"/>
          <w:sz w:val="24"/>
          <w:szCs w:val="24"/>
        </w:rPr>
        <w:sym w:font="Symbol" w:char="F061"/>
      </w:r>
      <w:r w:rsidR="007E406F">
        <w:rPr>
          <w:rFonts w:ascii="Times New Roman" w:hAnsi="Times New Roman" w:cs="Times New Roman"/>
          <w:sz w:val="24"/>
          <w:szCs w:val="24"/>
        </w:rPr>
        <w:t xml:space="preserve">-syn is similar in the control and MSA samples. </w:t>
      </w:r>
    </w:p>
    <w:p w14:paraId="4B154C9C" w14:textId="77777777" w:rsidR="00E44C3D" w:rsidRDefault="00E44C3D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0B28CE33" w14:textId="77777777" w:rsidR="00E44C3D" w:rsidRDefault="00E44C3D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73B2202D" w14:textId="77777777" w:rsidR="0098369E" w:rsidRDefault="0098369E" w:rsidP="00D57636">
      <w:pPr>
        <w:rPr>
          <w:rFonts w:ascii="Times New Roman" w:hAnsi="Times New Roman" w:cs="Times New Roman"/>
          <w:b/>
          <w:sz w:val="24"/>
          <w:szCs w:val="24"/>
        </w:rPr>
      </w:pPr>
    </w:p>
    <w:p w14:paraId="78A34A15" w14:textId="77777777" w:rsidR="00D57636" w:rsidRDefault="00D57636" w:rsidP="00D57636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r w:rsidRPr="00674629"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  <w:r w:rsidRPr="00674629">
        <w:rPr>
          <w:rFonts w:ascii="Times New Roman" w:hAnsi="Times New Roman" w:cs="Times New Roman"/>
          <w:sz w:val="24"/>
          <w:szCs w:val="24"/>
        </w:rPr>
        <w:t>Statistic</w:t>
      </w:r>
      <w:r>
        <w:rPr>
          <w:rFonts w:ascii="Times New Roman" w:hAnsi="Times New Roman" w:cs="Times New Roman"/>
          <w:sz w:val="24"/>
          <w:szCs w:val="24"/>
        </w:rPr>
        <w:t>al differences amo</w:t>
      </w:r>
      <w:r w:rsidRPr="0067462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674629">
        <w:rPr>
          <w:rFonts w:ascii="Times New Roman" w:hAnsi="Times New Roman" w:cs="Times New Roman"/>
          <w:sz w:val="24"/>
          <w:szCs w:val="24"/>
        </w:rPr>
        <w:t xml:space="preserve"> reactions seeded by various amounts of PFFs</w:t>
      </w:r>
    </w:p>
    <w:bookmarkEnd w:id="2"/>
    <w:tbl>
      <w:tblPr>
        <w:tblStyle w:val="TableGrid"/>
        <w:tblpPr w:leftFromText="180" w:rightFromText="180" w:vertAnchor="page" w:horzAnchor="margin" w:tblpXSpec="center" w:tblpY="2824"/>
        <w:tblW w:w="0" w:type="auto"/>
        <w:tblLayout w:type="fixed"/>
        <w:tblLook w:val="04A0" w:firstRow="1" w:lastRow="0" w:firstColumn="1" w:lastColumn="0" w:noHBand="0" w:noVBand="1"/>
      </w:tblPr>
      <w:tblGrid>
        <w:gridCol w:w="777"/>
        <w:gridCol w:w="777"/>
        <w:gridCol w:w="920"/>
        <w:gridCol w:w="920"/>
        <w:gridCol w:w="920"/>
        <w:gridCol w:w="920"/>
        <w:gridCol w:w="920"/>
        <w:gridCol w:w="920"/>
        <w:gridCol w:w="921"/>
      </w:tblGrid>
      <w:tr w:rsidR="009B7E33" w14:paraId="2113BC34" w14:textId="77777777" w:rsidTr="009B7E33">
        <w:trPr>
          <w:trHeight w:val="313"/>
        </w:trPr>
        <w:tc>
          <w:tcPr>
            <w:tcW w:w="1554" w:type="dxa"/>
            <w:gridSpan w:val="2"/>
            <w:vMerge w:val="restart"/>
            <w:tcBorders>
              <w:top w:val="nil"/>
              <w:left w:val="nil"/>
              <w:right w:val="single" w:sz="18" w:space="0" w:color="89D64E"/>
            </w:tcBorders>
          </w:tcPr>
          <w:p w14:paraId="08F8C8C3" w14:textId="77777777" w:rsidR="009B7E33" w:rsidRDefault="009B7E33" w:rsidP="009B7E33"/>
        </w:tc>
        <w:tc>
          <w:tcPr>
            <w:tcW w:w="6441" w:type="dxa"/>
            <w:gridSpan w:val="7"/>
            <w:tcBorders>
              <w:top w:val="single" w:sz="18" w:space="0" w:color="89D64E"/>
              <w:left w:val="single" w:sz="18" w:space="0" w:color="89D64E"/>
              <w:bottom w:val="single" w:sz="18" w:space="0" w:color="89D64E"/>
              <w:right w:val="single" w:sz="18" w:space="0" w:color="89D64E"/>
            </w:tcBorders>
            <w:vAlign w:val="center"/>
          </w:tcPr>
          <w:p w14:paraId="4B3A9284" w14:textId="77777777" w:rsidR="009B7E33" w:rsidRDefault="009B7E33" w:rsidP="009B7E33">
            <w:pPr>
              <w:jc w:val="center"/>
            </w:pPr>
            <w:r>
              <w:t>Seed amount (</w:t>
            </w:r>
            <w:proofErr w:type="spellStart"/>
            <w:r>
              <w:t>mol</w:t>
            </w:r>
            <w:proofErr w:type="spellEnd"/>
            <w:r>
              <w:t>)</w:t>
            </w:r>
          </w:p>
        </w:tc>
      </w:tr>
      <w:tr w:rsidR="009B7E33" w14:paraId="1CBAAAEA" w14:textId="77777777" w:rsidTr="009B7E33">
        <w:trPr>
          <w:trHeight w:val="330"/>
        </w:trPr>
        <w:tc>
          <w:tcPr>
            <w:tcW w:w="1554" w:type="dxa"/>
            <w:gridSpan w:val="2"/>
            <w:vMerge/>
            <w:tcBorders>
              <w:top w:val="nil"/>
              <w:left w:val="nil"/>
              <w:bottom w:val="single" w:sz="18" w:space="0" w:color="89D64E"/>
              <w:right w:val="single" w:sz="18" w:space="0" w:color="89D64E"/>
            </w:tcBorders>
          </w:tcPr>
          <w:p w14:paraId="0D27E019" w14:textId="77777777" w:rsidR="009B7E33" w:rsidRDefault="009B7E33" w:rsidP="009B7E33"/>
        </w:tc>
        <w:tc>
          <w:tcPr>
            <w:tcW w:w="920" w:type="dxa"/>
            <w:tcBorders>
              <w:top w:val="single" w:sz="18" w:space="0" w:color="89D64E"/>
              <w:left w:val="single" w:sz="18" w:space="0" w:color="89D64E"/>
              <w:bottom w:val="single" w:sz="18" w:space="0" w:color="89D64E"/>
            </w:tcBorders>
            <w:shd w:val="clear" w:color="auto" w:fill="EAF1DD" w:themeFill="accent3" w:themeFillTint="33"/>
            <w:vAlign w:val="center"/>
          </w:tcPr>
          <w:p w14:paraId="4DCCE451" w14:textId="77777777" w:rsidR="009B7E33" w:rsidRPr="00412790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-11</w:t>
            </w:r>
          </w:p>
        </w:tc>
        <w:tc>
          <w:tcPr>
            <w:tcW w:w="920" w:type="dxa"/>
            <w:tcBorders>
              <w:top w:val="single" w:sz="18" w:space="0" w:color="89D64E"/>
              <w:bottom w:val="single" w:sz="18" w:space="0" w:color="89D64E"/>
            </w:tcBorders>
            <w:shd w:val="clear" w:color="auto" w:fill="EAF1DD" w:themeFill="accent3" w:themeFillTint="33"/>
            <w:vAlign w:val="center"/>
          </w:tcPr>
          <w:p w14:paraId="485FCAF8" w14:textId="77777777" w:rsidR="009B7E33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-12</w:t>
            </w:r>
          </w:p>
        </w:tc>
        <w:tc>
          <w:tcPr>
            <w:tcW w:w="920" w:type="dxa"/>
            <w:tcBorders>
              <w:top w:val="single" w:sz="18" w:space="0" w:color="89D64E"/>
              <w:bottom w:val="single" w:sz="18" w:space="0" w:color="89D64E"/>
            </w:tcBorders>
            <w:shd w:val="clear" w:color="auto" w:fill="EAF1DD" w:themeFill="accent3" w:themeFillTint="33"/>
            <w:vAlign w:val="center"/>
          </w:tcPr>
          <w:p w14:paraId="1DFA7A3E" w14:textId="77777777" w:rsidR="009B7E33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-13</w:t>
            </w:r>
          </w:p>
        </w:tc>
        <w:tc>
          <w:tcPr>
            <w:tcW w:w="920" w:type="dxa"/>
            <w:tcBorders>
              <w:top w:val="single" w:sz="18" w:space="0" w:color="89D64E"/>
              <w:bottom w:val="single" w:sz="18" w:space="0" w:color="89D64E"/>
            </w:tcBorders>
            <w:shd w:val="clear" w:color="auto" w:fill="EAF1DD" w:themeFill="accent3" w:themeFillTint="33"/>
            <w:vAlign w:val="center"/>
          </w:tcPr>
          <w:p w14:paraId="2D305073" w14:textId="77777777" w:rsidR="009B7E33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-14</w:t>
            </w:r>
          </w:p>
        </w:tc>
        <w:tc>
          <w:tcPr>
            <w:tcW w:w="920" w:type="dxa"/>
            <w:tcBorders>
              <w:top w:val="single" w:sz="18" w:space="0" w:color="89D64E"/>
              <w:bottom w:val="single" w:sz="18" w:space="0" w:color="89D64E"/>
            </w:tcBorders>
            <w:shd w:val="clear" w:color="auto" w:fill="EAF1DD" w:themeFill="accent3" w:themeFillTint="33"/>
            <w:vAlign w:val="center"/>
          </w:tcPr>
          <w:p w14:paraId="318B20E6" w14:textId="77777777" w:rsidR="009B7E33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-15</w:t>
            </w:r>
          </w:p>
        </w:tc>
        <w:tc>
          <w:tcPr>
            <w:tcW w:w="920" w:type="dxa"/>
            <w:tcBorders>
              <w:top w:val="single" w:sz="18" w:space="0" w:color="89D64E"/>
              <w:bottom w:val="single" w:sz="18" w:space="0" w:color="89D64E"/>
            </w:tcBorders>
            <w:shd w:val="clear" w:color="auto" w:fill="EAF1DD" w:themeFill="accent3" w:themeFillTint="33"/>
            <w:vAlign w:val="center"/>
          </w:tcPr>
          <w:p w14:paraId="4179D838" w14:textId="77777777" w:rsidR="009B7E33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-16</w:t>
            </w:r>
          </w:p>
        </w:tc>
        <w:tc>
          <w:tcPr>
            <w:tcW w:w="921" w:type="dxa"/>
            <w:tcBorders>
              <w:top w:val="single" w:sz="18" w:space="0" w:color="89D64E"/>
              <w:bottom w:val="single" w:sz="18" w:space="0" w:color="89D64E"/>
              <w:right w:val="single" w:sz="18" w:space="0" w:color="89D64E"/>
            </w:tcBorders>
            <w:shd w:val="clear" w:color="auto" w:fill="EAF1DD" w:themeFill="accent3" w:themeFillTint="33"/>
            <w:vAlign w:val="center"/>
          </w:tcPr>
          <w:p w14:paraId="7A68ACD0" w14:textId="77777777" w:rsidR="009B7E33" w:rsidRDefault="009B7E33" w:rsidP="009B7E33">
            <w:pPr>
              <w:jc w:val="center"/>
            </w:pPr>
            <w:r>
              <w:t>0</w:t>
            </w:r>
          </w:p>
        </w:tc>
      </w:tr>
      <w:tr w:rsidR="009B7E33" w14:paraId="119DBB37" w14:textId="77777777" w:rsidTr="009B7E33">
        <w:trPr>
          <w:trHeight w:val="313"/>
        </w:trPr>
        <w:tc>
          <w:tcPr>
            <w:tcW w:w="777" w:type="dxa"/>
            <w:vMerge w:val="restart"/>
            <w:tcBorders>
              <w:top w:val="single" w:sz="18" w:space="0" w:color="89D64E"/>
              <w:left w:val="single" w:sz="18" w:space="0" w:color="89D64E"/>
              <w:right w:val="single" w:sz="18" w:space="0" w:color="89D64E"/>
            </w:tcBorders>
            <w:textDirection w:val="btLr"/>
            <w:vAlign w:val="center"/>
          </w:tcPr>
          <w:p w14:paraId="403B9685" w14:textId="77777777" w:rsidR="009B7E33" w:rsidRDefault="009B7E33" w:rsidP="009B7E33">
            <w:pPr>
              <w:ind w:left="113" w:right="113"/>
              <w:jc w:val="center"/>
            </w:pPr>
            <w:r>
              <w:t>Seed amount (</w:t>
            </w:r>
            <w:proofErr w:type="spellStart"/>
            <w:r>
              <w:t>mol</w:t>
            </w:r>
            <w:proofErr w:type="spellEnd"/>
            <w:r>
              <w:t>)</w:t>
            </w:r>
          </w:p>
        </w:tc>
        <w:tc>
          <w:tcPr>
            <w:tcW w:w="777" w:type="dxa"/>
            <w:tcBorders>
              <w:top w:val="single" w:sz="18" w:space="0" w:color="89D64E"/>
              <w:left w:val="single" w:sz="18" w:space="0" w:color="89D64E"/>
              <w:right w:val="single" w:sz="18" w:space="0" w:color="89D64E"/>
            </w:tcBorders>
            <w:shd w:val="clear" w:color="auto" w:fill="EAF1DD" w:themeFill="accent3" w:themeFillTint="33"/>
            <w:vAlign w:val="center"/>
          </w:tcPr>
          <w:p w14:paraId="490A390B" w14:textId="77777777" w:rsidR="009B7E33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-11</w:t>
            </w:r>
          </w:p>
        </w:tc>
        <w:tc>
          <w:tcPr>
            <w:tcW w:w="920" w:type="dxa"/>
            <w:tcBorders>
              <w:top w:val="single" w:sz="18" w:space="0" w:color="89D64E"/>
              <w:left w:val="single" w:sz="18" w:space="0" w:color="89D64E"/>
            </w:tcBorders>
            <w:shd w:val="clear" w:color="auto" w:fill="FDE9D9" w:themeFill="accent6" w:themeFillTint="33"/>
            <w:vAlign w:val="center"/>
          </w:tcPr>
          <w:p w14:paraId="283B34D6" w14:textId="77777777" w:rsidR="009B7E33" w:rsidRDefault="009B7E33" w:rsidP="009B7E33">
            <w:pPr>
              <w:jc w:val="center"/>
            </w:pPr>
          </w:p>
        </w:tc>
        <w:tc>
          <w:tcPr>
            <w:tcW w:w="920" w:type="dxa"/>
            <w:tcBorders>
              <w:top w:val="single" w:sz="18" w:space="0" w:color="89D64E"/>
            </w:tcBorders>
            <w:vAlign w:val="center"/>
          </w:tcPr>
          <w:p w14:paraId="0266C76B" w14:textId="77777777" w:rsidR="009B7E33" w:rsidRDefault="009B7E33" w:rsidP="009B7E33">
            <w:pPr>
              <w:jc w:val="center"/>
            </w:pPr>
            <w:r>
              <w:t>*</w:t>
            </w:r>
          </w:p>
        </w:tc>
        <w:tc>
          <w:tcPr>
            <w:tcW w:w="920" w:type="dxa"/>
            <w:tcBorders>
              <w:top w:val="single" w:sz="18" w:space="0" w:color="89D64E"/>
            </w:tcBorders>
            <w:vAlign w:val="center"/>
          </w:tcPr>
          <w:p w14:paraId="3BFD06E6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tcBorders>
              <w:top w:val="single" w:sz="18" w:space="0" w:color="89D64E"/>
            </w:tcBorders>
            <w:vAlign w:val="center"/>
          </w:tcPr>
          <w:p w14:paraId="74FE73C7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tcBorders>
              <w:top w:val="single" w:sz="18" w:space="0" w:color="89D64E"/>
            </w:tcBorders>
            <w:vAlign w:val="center"/>
          </w:tcPr>
          <w:p w14:paraId="60ACA269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tcBorders>
              <w:top w:val="single" w:sz="18" w:space="0" w:color="89D64E"/>
            </w:tcBorders>
            <w:vAlign w:val="center"/>
          </w:tcPr>
          <w:p w14:paraId="59DF7F6B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1" w:type="dxa"/>
            <w:tcBorders>
              <w:top w:val="single" w:sz="18" w:space="0" w:color="89D64E"/>
              <w:right w:val="single" w:sz="18" w:space="0" w:color="89D64E"/>
            </w:tcBorders>
            <w:vAlign w:val="center"/>
          </w:tcPr>
          <w:p w14:paraId="6E280D93" w14:textId="77777777" w:rsidR="009B7E33" w:rsidRDefault="009B7E33" w:rsidP="009B7E33">
            <w:pPr>
              <w:jc w:val="center"/>
            </w:pPr>
            <w:r>
              <w:t>****</w:t>
            </w:r>
          </w:p>
        </w:tc>
      </w:tr>
      <w:tr w:rsidR="009B7E33" w14:paraId="1A9D2F72" w14:textId="77777777" w:rsidTr="009B7E33">
        <w:trPr>
          <w:trHeight w:val="330"/>
        </w:trPr>
        <w:tc>
          <w:tcPr>
            <w:tcW w:w="777" w:type="dxa"/>
            <w:vMerge/>
            <w:tcBorders>
              <w:left w:val="single" w:sz="18" w:space="0" w:color="89D64E"/>
              <w:right w:val="single" w:sz="18" w:space="0" w:color="89D64E"/>
            </w:tcBorders>
          </w:tcPr>
          <w:p w14:paraId="6B23D55D" w14:textId="77777777" w:rsidR="009B7E33" w:rsidRDefault="009B7E33" w:rsidP="009B7E33"/>
        </w:tc>
        <w:tc>
          <w:tcPr>
            <w:tcW w:w="777" w:type="dxa"/>
            <w:tcBorders>
              <w:left w:val="single" w:sz="18" w:space="0" w:color="89D64E"/>
              <w:right w:val="single" w:sz="18" w:space="0" w:color="89D64E"/>
            </w:tcBorders>
            <w:shd w:val="clear" w:color="auto" w:fill="EAF1DD" w:themeFill="accent3" w:themeFillTint="33"/>
            <w:vAlign w:val="center"/>
          </w:tcPr>
          <w:p w14:paraId="58BD4D51" w14:textId="77777777" w:rsidR="009B7E33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-12</w:t>
            </w:r>
          </w:p>
        </w:tc>
        <w:tc>
          <w:tcPr>
            <w:tcW w:w="920" w:type="dxa"/>
            <w:tcBorders>
              <w:left w:val="single" w:sz="18" w:space="0" w:color="89D64E"/>
            </w:tcBorders>
            <w:vAlign w:val="center"/>
          </w:tcPr>
          <w:p w14:paraId="714BF1EB" w14:textId="77777777" w:rsidR="009B7E33" w:rsidRDefault="009B7E33" w:rsidP="009B7E33">
            <w:pPr>
              <w:jc w:val="center"/>
            </w:pPr>
            <w:r>
              <w:t>*</w:t>
            </w:r>
          </w:p>
        </w:tc>
        <w:tc>
          <w:tcPr>
            <w:tcW w:w="920" w:type="dxa"/>
            <w:shd w:val="clear" w:color="auto" w:fill="FDE9D9" w:themeFill="accent6" w:themeFillTint="33"/>
            <w:vAlign w:val="center"/>
          </w:tcPr>
          <w:p w14:paraId="098CA7E1" w14:textId="77777777" w:rsidR="009B7E33" w:rsidRDefault="009B7E33" w:rsidP="009B7E33">
            <w:pPr>
              <w:jc w:val="center"/>
            </w:pPr>
          </w:p>
        </w:tc>
        <w:tc>
          <w:tcPr>
            <w:tcW w:w="920" w:type="dxa"/>
            <w:vAlign w:val="center"/>
          </w:tcPr>
          <w:p w14:paraId="74111E9A" w14:textId="77777777" w:rsidR="009B7E33" w:rsidRDefault="009B7E33" w:rsidP="009B7E33">
            <w:pPr>
              <w:jc w:val="center"/>
            </w:pPr>
            <w:r>
              <w:t>**</w:t>
            </w:r>
          </w:p>
        </w:tc>
        <w:tc>
          <w:tcPr>
            <w:tcW w:w="920" w:type="dxa"/>
            <w:vAlign w:val="center"/>
          </w:tcPr>
          <w:p w14:paraId="4FCFFF2B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797CECCF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4895B962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1" w:type="dxa"/>
            <w:tcBorders>
              <w:right w:val="single" w:sz="18" w:space="0" w:color="89D64E"/>
            </w:tcBorders>
            <w:vAlign w:val="center"/>
          </w:tcPr>
          <w:p w14:paraId="32F5CBEE" w14:textId="77777777" w:rsidR="009B7E33" w:rsidRDefault="009B7E33" w:rsidP="009B7E33">
            <w:pPr>
              <w:jc w:val="center"/>
            </w:pPr>
            <w:r>
              <w:t>****</w:t>
            </w:r>
          </w:p>
        </w:tc>
      </w:tr>
      <w:tr w:rsidR="009B7E33" w14:paraId="68DD43AE" w14:textId="77777777" w:rsidTr="009B7E33">
        <w:trPr>
          <w:trHeight w:val="313"/>
        </w:trPr>
        <w:tc>
          <w:tcPr>
            <w:tcW w:w="777" w:type="dxa"/>
            <w:vMerge/>
            <w:tcBorders>
              <w:left w:val="single" w:sz="18" w:space="0" w:color="89D64E"/>
              <w:right w:val="single" w:sz="18" w:space="0" w:color="89D64E"/>
            </w:tcBorders>
          </w:tcPr>
          <w:p w14:paraId="1B31F4EB" w14:textId="77777777" w:rsidR="009B7E33" w:rsidRDefault="009B7E33" w:rsidP="009B7E33"/>
        </w:tc>
        <w:tc>
          <w:tcPr>
            <w:tcW w:w="777" w:type="dxa"/>
            <w:tcBorders>
              <w:left w:val="single" w:sz="18" w:space="0" w:color="89D64E"/>
              <w:right w:val="single" w:sz="18" w:space="0" w:color="89D64E"/>
            </w:tcBorders>
            <w:shd w:val="clear" w:color="auto" w:fill="EAF1DD" w:themeFill="accent3" w:themeFillTint="33"/>
            <w:vAlign w:val="center"/>
          </w:tcPr>
          <w:p w14:paraId="668DA04E" w14:textId="77777777" w:rsidR="009B7E33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-13</w:t>
            </w:r>
          </w:p>
        </w:tc>
        <w:tc>
          <w:tcPr>
            <w:tcW w:w="920" w:type="dxa"/>
            <w:tcBorders>
              <w:left w:val="single" w:sz="18" w:space="0" w:color="89D64E"/>
            </w:tcBorders>
            <w:vAlign w:val="center"/>
          </w:tcPr>
          <w:p w14:paraId="624BAE5F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0C6D4AC8" w14:textId="77777777" w:rsidR="009B7E33" w:rsidRDefault="009B7E33" w:rsidP="009B7E33">
            <w:pPr>
              <w:jc w:val="center"/>
            </w:pPr>
            <w:r>
              <w:t>**</w:t>
            </w:r>
          </w:p>
        </w:tc>
        <w:tc>
          <w:tcPr>
            <w:tcW w:w="920" w:type="dxa"/>
            <w:shd w:val="clear" w:color="auto" w:fill="FDE9D9" w:themeFill="accent6" w:themeFillTint="33"/>
            <w:vAlign w:val="center"/>
          </w:tcPr>
          <w:p w14:paraId="57DA8D15" w14:textId="77777777" w:rsidR="009B7E33" w:rsidRDefault="009B7E33" w:rsidP="009B7E33">
            <w:pPr>
              <w:jc w:val="center"/>
            </w:pPr>
          </w:p>
        </w:tc>
        <w:tc>
          <w:tcPr>
            <w:tcW w:w="920" w:type="dxa"/>
            <w:vAlign w:val="center"/>
          </w:tcPr>
          <w:p w14:paraId="766341D5" w14:textId="77777777" w:rsidR="009B7E33" w:rsidRDefault="009B7E33" w:rsidP="009B7E33">
            <w:pPr>
              <w:jc w:val="center"/>
            </w:pPr>
            <w:r>
              <w:t>*</w:t>
            </w:r>
          </w:p>
        </w:tc>
        <w:tc>
          <w:tcPr>
            <w:tcW w:w="920" w:type="dxa"/>
            <w:vAlign w:val="center"/>
          </w:tcPr>
          <w:p w14:paraId="58E17519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5C562F80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1" w:type="dxa"/>
            <w:tcBorders>
              <w:right w:val="single" w:sz="18" w:space="0" w:color="89D64E"/>
            </w:tcBorders>
            <w:vAlign w:val="center"/>
          </w:tcPr>
          <w:p w14:paraId="71691F28" w14:textId="77777777" w:rsidR="009B7E33" w:rsidRDefault="009B7E33" w:rsidP="009B7E33">
            <w:pPr>
              <w:jc w:val="center"/>
            </w:pPr>
            <w:r>
              <w:t>****</w:t>
            </w:r>
          </w:p>
        </w:tc>
      </w:tr>
      <w:tr w:rsidR="009B7E33" w14:paraId="32F68EB8" w14:textId="77777777" w:rsidTr="009B7E33">
        <w:trPr>
          <w:trHeight w:val="330"/>
        </w:trPr>
        <w:tc>
          <w:tcPr>
            <w:tcW w:w="777" w:type="dxa"/>
            <w:vMerge/>
            <w:tcBorders>
              <w:left w:val="single" w:sz="18" w:space="0" w:color="89D64E"/>
              <w:right w:val="single" w:sz="18" w:space="0" w:color="89D64E"/>
            </w:tcBorders>
          </w:tcPr>
          <w:p w14:paraId="0B7A57AF" w14:textId="77777777" w:rsidR="009B7E33" w:rsidRDefault="009B7E33" w:rsidP="009B7E33"/>
        </w:tc>
        <w:tc>
          <w:tcPr>
            <w:tcW w:w="777" w:type="dxa"/>
            <w:tcBorders>
              <w:left w:val="single" w:sz="18" w:space="0" w:color="89D64E"/>
              <w:right w:val="single" w:sz="18" w:space="0" w:color="89D64E"/>
            </w:tcBorders>
            <w:shd w:val="clear" w:color="auto" w:fill="EAF1DD" w:themeFill="accent3" w:themeFillTint="33"/>
            <w:vAlign w:val="center"/>
          </w:tcPr>
          <w:p w14:paraId="6F829682" w14:textId="77777777" w:rsidR="009B7E33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-14</w:t>
            </w:r>
          </w:p>
        </w:tc>
        <w:tc>
          <w:tcPr>
            <w:tcW w:w="920" w:type="dxa"/>
            <w:tcBorders>
              <w:left w:val="single" w:sz="18" w:space="0" w:color="89D64E"/>
            </w:tcBorders>
            <w:vAlign w:val="center"/>
          </w:tcPr>
          <w:p w14:paraId="7FD4F36E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278BCD0E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394662EF" w14:textId="77777777" w:rsidR="009B7E33" w:rsidRDefault="009B7E33" w:rsidP="009B7E33">
            <w:pPr>
              <w:jc w:val="center"/>
            </w:pPr>
            <w:r>
              <w:t>*</w:t>
            </w:r>
          </w:p>
        </w:tc>
        <w:tc>
          <w:tcPr>
            <w:tcW w:w="920" w:type="dxa"/>
            <w:shd w:val="clear" w:color="auto" w:fill="FDE9D9" w:themeFill="accent6" w:themeFillTint="33"/>
            <w:vAlign w:val="center"/>
          </w:tcPr>
          <w:p w14:paraId="5C4E444A" w14:textId="77777777" w:rsidR="009B7E33" w:rsidRDefault="009B7E33" w:rsidP="009B7E33">
            <w:pPr>
              <w:jc w:val="center"/>
            </w:pPr>
          </w:p>
        </w:tc>
        <w:tc>
          <w:tcPr>
            <w:tcW w:w="920" w:type="dxa"/>
            <w:vAlign w:val="center"/>
          </w:tcPr>
          <w:p w14:paraId="419EA014" w14:textId="77777777" w:rsidR="009B7E33" w:rsidRDefault="009B7E33" w:rsidP="009B7E33">
            <w:pPr>
              <w:jc w:val="center"/>
            </w:pPr>
            <w:r>
              <w:t>*</w:t>
            </w:r>
          </w:p>
        </w:tc>
        <w:tc>
          <w:tcPr>
            <w:tcW w:w="920" w:type="dxa"/>
            <w:vAlign w:val="center"/>
          </w:tcPr>
          <w:p w14:paraId="7D6FE6E5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1" w:type="dxa"/>
            <w:tcBorders>
              <w:right w:val="single" w:sz="18" w:space="0" w:color="89D64E"/>
            </w:tcBorders>
            <w:vAlign w:val="center"/>
          </w:tcPr>
          <w:p w14:paraId="48F9D1E8" w14:textId="77777777" w:rsidR="009B7E33" w:rsidRDefault="009B7E33" w:rsidP="009B7E33">
            <w:pPr>
              <w:jc w:val="center"/>
            </w:pPr>
            <w:r>
              <w:t>****</w:t>
            </w:r>
          </w:p>
        </w:tc>
      </w:tr>
      <w:tr w:rsidR="009B7E33" w14:paraId="66D977D8" w14:textId="77777777" w:rsidTr="009B7E33">
        <w:trPr>
          <w:trHeight w:val="330"/>
        </w:trPr>
        <w:tc>
          <w:tcPr>
            <w:tcW w:w="777" w:type="dxa"/>
            <w:vMerge/>
            <w:tcBorders>
              <w:left w:val="single" w:sz="18" w:space="0" w:color="89D64E"/>
              <w:right w:val="single" w:sz="18" w:space="0" w:color="89D64E"/>
            </w:tcBorders>
          </w:tcPr>
          <w:p w14:paraId="37CDEFBA" w14:textId="77777777" w:rsidR="009B7E33" w:rsidRDefault="009B7E33" w:rsidP="009B7E33"/>
        </w:tc>
        <w:tc>
          <w:tcPr>
            <w:tcW w:w="777" w:type="dxa"/>
            <w:tcBorders>
              <w:left w:val="single" w:sz="18" w:space="0" w:color="89D64E"/>
              <w:right w:val="single" w:sz="18" w:space="0" w:color="89D64E"/>
            </w:tcBorders>
            <w:shd w:val="clear" w:color="auto" w:fill="EAF1DD" w:themeFill="accent3" w:themeFillTint="33"/>
            <w:vAlign w:val="center"/>
          </w:tcPr>
          <w:p w14:paraId="727285F6" w14:textId="77777777" w:rsidR="009B7E33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-15</w:t>
            </w:r>
          </w:p>
        </w:tc>
        <w:tc>
          <w:tcPr>
            <w:tcW w:w="920" w:type="dxa"/>
            <w:tcBorders>
              <w:left w:val="single" w:sz="18" w:space="0" w:color="89D64E"/>
            </w:tcBorders>
            <w:vAlign w:val="center"/>
          </w:tcPr>
          <w:p w14:paraId="2E8A34F1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071DBDB9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1B041037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05EED5B1" w14:textId="77777777" w:rsidR="009B7E33" w:rsidRDefault="009B7E33" w:rsidP="009B7E33">
            <w:pPr>
              <w:jc w:val="center"/>
            </w:pPr>
            <w:r>
              <w:t>*</w:t>
            </w:r>
          </w:p>
        </w:tc>
        <w:tc>
          <w:tcPr>
            <w:tcW w:w="920" w:type="dxa"/>
            <w:shd w:val="clear" w:color="auto" w:fill="FDE9D9" w:themeFill="accent6" w:themeFillTint="33"/>
            <w:vAlign w:val="center"/>
          </w:tcPr>
          <w:p w14:paraId="36889442" w14:textId="77777777" w:rsidR="009B7E33" w:rsidRDefault="009B7E33" w:rsidP="009B7E33">
            <w:pPr>
              <w:jc w:val="center"/>
            </w:pPr>
          </w:p>
        </w:tc>
        <w:tc>
          <w:tcPr>
            <w:tcW w:w="920" w:type="dxa"/>
            <w:vAlign w:val="center"/>
          </w:tcPr>
          <w:p w14:paraId="30AC8138" w14:textId="77777777" w:rsidR="009B7E33" w:rsidRDefault="009B7E33" w:rsidP="009B7E33">
            <w:pPr>
              <w:jc w:val="center"/>
            </w:pPr>
            <w:r>
              <w:t>*</w:t>
            </w:r>
          </w:p>
        </w:tc>
        <w:tc>
          <w:tcPr>
            <w:tcW w:w="921" w:type="dxa"/>
            <w:tcBorders>
              <w:right w:val="single" w:sz="18" w:space="0" w:color="89D64E"/>
            </w:tcBorders>
            <w:vAlign w:val="center"/>
          </w:tcPr>
          <w:p w14:paraId="64E601A1" w14:textId="77777777" w:rsidR="009B7E33" w:rsidRDefault="009B7E33" w:rsidP="009B7E33">
            <w:pPr>
              <w:jc w:val="center"/>
            </w:pPr>
            <w:r>
              <w:t>****</w:t>
            </w:r>
          </w:p>
        </w:tc>
      </w:tr>
      <w:tr w:rsidR="009B7E33" w14:paraId="3499BCF5" w14:textId="77777777" w:rsidTr="009B7E33">
        <w:trPr>
          <w:trHeight w:val="313"/>
        </w:trPr>
        <w:tc>
          <w:tcPr>
            <w:tcW w:w="777" w:type="dxa"/>
            <w:vMerge/>
            <w:tcBorders>
              <w:left w:val="single" w:sz="18" w:space="0" w:color="89D64E"/>
              <w:right w:val="single" w:sz="18" w:space="0" w:color="89D64E"/>
            </w:tcBorders>
          </w:tcPr>
          <w:p w14:paraId="3FD78B0F" w14:textId="77777777" w:rsidR="009B7E33" w:rsidRDefault="009B7E33" w:rsidP="009B7E33"/>
        </w:tc>
        <w:tc>
          <w:tcPr>
            <w:tcW w:w="777" w:type="dxa"/>
            <w:tcBorders>
              <w:left w:val="single" w:sz="18" w:space="0" w:color="89D64E"/>
              <w:right w:val="single" w:sz="18" w:space="0" w:color="89D64E"/>
            </w:tcBorders>
            <w:shd w:val="clear" w:color="auto" w:fill="EAF1DD" w:themeFill="accent3" w:themeFillTint="33"/>
            <w:vAlign w:val="center"/>
          </w:tcPr>
          <w:p w14:paraId="4AFEA660" w14:textId="77777777" w:rsidR="009B7E33" w:rsidRDefault="009B7E33" w:rsidP="009B7E33">
            <w:pPr>
              <w:jc w:val="center"/>
            </w:pPr>
            <w:r>
              <w:t>10</w:t>
            </w:r>
            <w:r>
              <w:rPr>
                <w:vertAlign w:val="superscript"/>
              </w:rPr>
              <w:t>-16</w:t>
            </w:r>
          </w:p>
        </w:tc>
        <w:tc>
          <w:tcPr>
            <w:tcW w:w="920" w:type="dxa"/>
            <w:tcBorders>
              <w:left w:val="single" w:sz="18" w:space="0" w:color="89D64E"/>
            </w:tcBorders>
            <w:vAlign w:val="center"/>
          </w:tcPr>
          <w:p w14:paraId="2641883E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3B14846C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1D28EB2B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45D2927C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vAlign w:val="center"/>
          </w:tcPr>
          <w:p w14:paraId="3A4A6BED" w14:textId="77777777" w:rsidR="009B7E33" w:rsidRDefault="009B7E33" w:rsidP="009B7E33">
            <w:pPr>
              <w:jc w:val="center"/>
            </w:pPr>
            <w:r>
              <w:t>*</w:t>
            </w:r>
          </w:p>
        </w:tc>
        <w:tc>
          <w:tcPr>
            <w:tcW w:w="920" w:type="dxa"/>
            <w:shd w:val="clear" w:color="auto" w:fill="FDE9D9" w:themeFill="accent6" w:themeFillTint="33"/>
            <w:vAlign w:val="center"/>
          </w:tcPr>
          <w:p w14:paraId="541B2482" w14:textId="77777777" w:rsidR="009B7E33" w:rsidRDefault="009B7E33" w:rsidP="009B7E33">
            <w:pPr>
              <w:jc w:val="center"/>
            </w:pPr>
          </w:p>
        </w:tc>
        <w:tc>
          <w:tcPr>
            <w:tcW w:w="921" w:type="dxa"/>
            <w:tcBorders>
              <w:right w:val="single" w:sz="18" w:space="0" w:color="89D64E"/>
            </w:tcBorders>
            <w:vAlign w:val="center"/>
          </w:tcPr>
          <w:p w14:paraId="30547F05" w14:textId="77777777" w:rsidR="009B7E33" w:rsidRDefault="009B7E33" w:rsidP="009B7E33">
            <w:pPr>
              <w:jc w:val="center"/>
            </w:pPr>
            <w:r>
              <w:t>***</w:t>
            </w:r>
          </w:p>
        </w:tc>
      </w:tr>
      <w:tr w:rsidR="009B7E33" w14:paraId="199ED7F9" w14:textId="77777777" w:rsidTr="009B7E33">
        <w:trPr>
          <w:trHeight w:val="330"/>
        </w:trPr>
        <w:tc>
          <w:tcPr>
            <w:tcW w:w="777" w:type="dxa"/>
            <w:vMerge/>
            <w:tcBorders>
              <w:left w:val="single" w:sz="18" w:space="0" w:color="89D64E"/>
              <w:bottom w:val="single" w:sz="18" w:space="0" w:color="89D64E"/>
              <w:right w:val="single" w:sz="18" w:space="0" w:color="89D64E"/>
            </w:tcBorders>
          </w:tcPr>
          <w:p w14:paraId="08F2CA31" w14:textId="77777777" w:rsidR="009B7E33" w:rsidRDefault="009B7E33" w:rsidP="009B7E33"/>
        </w:tc>
        <w:tc>
          <w:tcPr>
            <w:tcW w:w="777" w:type="dxa"/>
            <w:tcBorders>
              <w:left w:val="single" w:sz="18" w:space="0" w:color="89D64E"/>
              <w:bottom w:val="single" w:sz="18" w:space="0" w:color="89D64E"/>
              <w:right w:val="single" w:sz="18" w:space="0" w:color="89D64E"/>
            </w:tcBorders>
            <w:shd w:val="clear" w:color="auto" w:fill="EAF1DD" w:themeFill="accent3" w:themeFillTint="33"/>
            <w:vAlign w:val="center"/>
          </w:tcPr>
          <w:p w14:paraId="65435C57" w14:textId="77777777" w:rsidR="009B7E33" w:rsidRDefault="009B7E33" w:rsidP="009B7E33">
            <w:pPr>
              <w:jc w:val="center"/>
            </w:pPr>
            <w:r>
              <w:t>0</w:t>
            </w:r>
          </w:p>
        </w:tc>
        <w:tc>
          <w:tcPr>
            <w:tcW w:w="920" w:type="dxa"/>
            <w:tcBorders>
              <w:left w:val="single" w:sz="18" w:space="0" w:color="89D64E"/>
              <w:bottom w:val="single" w:sz="18" w:space="0" w:color="89D64E"/>
            </w:tcBorders>
            <w:vAlign w:val="center"/>
          </w:tcPr>
          <w:p w14:paraId="643A6BB1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tcBorders>
              <w:bottom w:val="single" w:sz="18" w:space="0" w:color="89D64E"/>
            </w:tcBorders>
            <w:vAlign w:val="center"/>
          </w:tcPr>
          <w:p w14:paraId="30424955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tcBorders>
              <w:bottom w:val="single" w:sz="18" w:space="0" w:color="89D64E"/>
            </w:tcBorders>
            <w:vAlign w:val="center"/>
          </w:tcPr>
          <w:p w14:paraId="7A040829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tcBorders>
              <w:bottom w:val="single" w:sz="18" w:space="0" w:color="89D64E"/>
            </w:tcBorders>
            <w:vAlign w:val="center"/>
          </w:tcPr>
          <w:p w14:paraId="07B9F546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tcBorders>
              <w:bottom w:val="single" w:sz="18" w:space="0" w:color="89D64E"/>
            </w:tcBorders>
            <w:vAlign w:val="center"/>
          </w:tcPr>
          <w:p w14:paraId="040332F5" w14:textId="77777777" w:rsidR="009B7E33" w:rsidRDefault="009B7E33" w:rsidP="009B7E33">
            <w:pPr>
              <w:jc w:val="center"/>
            </w:pPr>
            <w:r>
              <w:t>****</w:t>
            </w:r>
          </w:p>
        </w:tc>
        <w:tc>
          <w:tcPr>
            <w:tcW w:w="920" w:type="dxa"/>
            <w:tcBorders>
              <w:bottom w:val="single" w:sz="18" w:space="0" w:color="89D64E"/>
            </w:tcBorders>
            <w:vAlign w:val="center"/>
          </w:tcPr>
          <w:p w14:paraId="09C6A125" w14:textId="77777777" w:rsidR="009B7E33" w:rsidRDefault="009B7E33" w:rsidP="009B7E33">
            <w:pPr>
              <w:jc w:val="center"/>
            </w:pPr>
            <w:r>
              <w:t>***</w:t>
            </w:r>
          </w:p>
        </w:tc>
        <w:tc>
          <w:tcPr>
            <w:tcW w:w="921" w:type="dxa"/>
            <w:tcBorders>
              <w:bottom w:val="single" w:sz="18" w:space="0" w:color="89D64E"/>
              <w:right w:val="single" w:sz="18" w:space="0" w:color="89D64E"/>
            </w:tcBorders>
            <w:shd w:val="clear" w:color="auto" w:fill="FDE9D9" w:themeFill="accent6" w:themeFillTint="33"/>
            <w:vAlign w:val="center"/>
          </w:tcPr>
          <w:p w14:paraId="2420CE80" w14:textId="77777777" w:rsidR="009B7E33" w:rsidRDefault="009B7E33" w:rsidP="009B7E33">
            <w:pPr>
              <w:jc w:val="center"/>
            </w:pPr>
          </w:p>
        </w:tc>
      </w:tr>
    </w:tbl>
    <w:p w14:paraId="0A88A823" w14:textId="77777777" w:rsidR="00D57636" w:rsidRDefault="00D57636" w:rsidP="00D57636">
      <w:pPr>
        <w:rPr>
          <w:rFonts w:ascii="Times New Roman" w:hAnsi="Times New Roman" w:cs="Times New Roman"/>
          <w:sz w:val="24"/>
          <w:szCs w:val="24"/>
        </w:rPr>
      </w:pPr>
    </w:p>
    <w:p w14:paraId="37A70A87" w14:textId="77777777" w:rsidR="00D57636" w:rsidRDefault="00D57636" w:rsidP="00D57636">
      <w:pPr>
        <w:rPr>
          <w:rFonts w:ascii="Times New Roman" w:hAnsi="Times New Roman" w:cs="Times New Roman"/>
          <w:sz w:val="24"/>
          <w:szCs w:val="24"/>
        </w:rPr>
      </w:pPr>
    </w:p>
    <w:p w14:paraId="1E4B9F48" w14:textId="77777777" w:rsidR="00D57636" w:rsidRDefault="00D57636" w:rsidP="00D57636">
      <w:pPr>
        <w:rPr>
          <w:rFonts w:ascii="Times New Roman" w:hAnsi="Times New Roman" w:cs="Times New Roman"/>
          <w:sz w:val="24"/>
          <w:szCs w:val="24"/>
        </w:rPr>
      </w:pPr>
    </w:p>
    <w:p w14:paraId="562A5683" w14:textId="77777777" w:rsidR="00D57636" w:rsidRDefault="00D57636" w:rsidP="00D57636">
      <w:pPr>
        <w:rPr>
          <w:rFonts w:ascii="Times New Roman" w:hAnsi="Times New Roman" w:cs="Times New Roman"/>
          <w:sz w:val="24"/>
          <w:szCs w:val="24"/>
        </w:rPr>
      </w:pPr>
    </w:p>
    <w:p w14:paraId="3145B2C3" w14:textId="77777777" w:rsidR="00D57636" w:rsidRDefault="00D57636" w:rsidP="00D57636">
      <w:pPr>
        <w:rPr>
          <w:rFonts w:ascii="Times New Roman" w:hAnsi="Times New Roman" w:cs="Times New Roman"/>
          <w:sz w:val="24"/>
          <w:szCs w:val="24"/>
        </w:rPr>
      </w:pPr>
    </w:p>
    <w:p w14:paraId="59E7AE24" w14:textId="77777777" w:rsidR="00D57636" w:rsidRDefault="00D57636" w:rsidP="00D57636">
      <w:pPr>
        <w:rPr>
          <w:rFonts w:ascii="Times New Roman" w:hAnsi="Times New Roman" w:cs="Times New Roman"/>
          <w:sz w:val="24"/>
          <w:szCs w:val="24"/>
        </w:rPr>
      </w:pPr>
    </w:p>
    <w:p w14:paraId="281089F9" w14:textId="77777777" w:rsidR="00D57636" w:rsidRDefault="00D57636" w:rsidP="00D57636">
      <w:pPr>
        <w:rPr>
          <w:rFonts w:ascii="Times New Roman" w:hAnsi="Times New Roman" w:cs="Times New Roman"/>
          <w:sz w:val="24"/>
          <w:szCs w:val="24"/>
        </w:rPr>
      </w:pPr>
    </w:p>
    <w:p w14:paraId="1D89E8B4" w14:textId="668C584F" w:rsidR="00D57636" w:rsidRDefault="00D57636" w:rsidP="00D576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</w:t>
      </w:r>
      <w:r w:rsidRPr="00131BCB">
        <w:rPr>
          <w:rFonts w:ascii="Times New Roman" w:hAnsi="Times New Roman" w:cs="Times New Roman"/>
          <w:sz w:val="24"/>
          <w:szCs w:val="24"/>
        </w:rPr>
        <w:t xml:space="preserve">ag phases </w:t>
      </w:r>
      <w:r>
        <w:rPr>
          <w:rFonts w:ascii="Times New Roman" w:hAnsi="Times New Roman" w:cs="Times New Roman"/>
          <w:sz w:val="24"/>
          <w:szCs w:val="24"/>
        </w:rPr>
        <w:t xml:space="preserve">from seeded PMCA reaction (Fig. 2) </w:t>
      </w:r>
      <w:r w:rsidRPr="00131BCB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calculated as</w:t>
      </w:r>
      <w:r w:rsidRPr="00131BCB">
        <w:rPr>
          <w:rFonts w:ascii="Times New Roman" w:hAnsi="Times New Roman" w:cs="Times New Roman"/>
          <w:sz w:val="24"/>
          <w:szCs w:val="24"/>
        </w:rPr>
        <w:t xml:space="preserve"> the ThT reading 3X that of the baseline</w:t>
      </w:r>
      <w:r>
        <w:rPr>
          <w:rFonts w:ascii="Times New Roman" w:hAnsi="Times New Roman" w:cs="Times New Roman"/>
          <w:sz w:val="24"/>
          <w:szCs w:val="24"/>
        </w:rPr>
        <w:t xml:space="preserve"> reading</w:t>
      </w:r>
      <w:r w:rsidRPr="00131B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 each of the 12 replicates, and s</w:t>
      </w:r>
      <w:r w:rsidRPr="00131BCB">
        <w:rPr>
          <w:rFonts w:ascii="Times New Roman" w:hAnsi="Times New Roman" w:cs="Times New Roman"/>
          <w:sz w:val="24"/>
          <w:szCs w:val="24"/>
        </w:rPr>
        <w:t xml:space="preserve">tatistical analysis was carried out </w:t>
      </w:r>
      <w:r>
        <w:rPr>
          <w:rFonts w:ascii="Times New Roman" w:hAnsi="Times New Roman" w:cs="Times New Roman"/>
          <w:sz w:val="24"/>
          <w:szCs w:val="24"/>
        </w:rPr>
        <w:t>using</w:t>
      </w:r>
      <w:r w:rsidRPr="00131BCB">
        <w:rPr>
          <w:rFonts w:ascii="Times New Roman" w:hAnsi="Times New Roman" w:cs="Times New Roman"/>
          <w:sz w:val="24"/>
          <w:szCs w:val="24"/>
        </w:rPr>
        <w:t xml:space="preserve"> a one-way ANOVA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1BCB">
        <w:rPr>
          <w:rFonts w:ascii="Times New Roman" w:hAnsi="Times New Roman" w:cs="Times New Roman"/>
          <w:sz w:val="24"/>
          <w:szCs w:val="24"/>
        </w:rPr>
        <w:t xml:space="preserve"> p value symbols are as follows: * ≤ 0.05, ** ≤ 0.01, *** ≤ 0.001, **** ≤ 0.0001</w:t>
      </w:r>
    </w:p>
    <w:p w14:paraId="231226DF" w14:textId="77777777" w:rsidR="00D85FC0" w:rsidRPr="001E357F" w:rsidRDefault="00D85FC0" w:rsidP="00D5763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85FC0" w:rsidRPr="001E3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adziejka, David">
    <w15:presenceInfo w15:providerId="AD" w15:userId="S-1-5-21-1462394980-882211290-311576647-33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A040D"/>
    <w:rsid w:val="0006356A"/>
    <w:rsid w:val="000A742A"/>
    <w:rsid w:val="001D32C7"/>
    <w:rsid w:val="001E357F"/>
    <w:rsid w:val="00205098"/>
    <w:rsid w:val="00213691"/>
    <w:rsid w:val="00263200"/>
    <w:rsid w:val="00285C04"/>
    <w:rsid w:val="00286AC3"/>
    <w:rsid w:val="002B6779"/>
    <w:rsid w:val="00315C4A"/>
    <w:rsid w:val="00316D80"/>
    <w:rsid w:val="00336656"/>
    <w:rsid w:val="00392020"/>
    <w:rsid w:val="0039759C"/>
    <w:rsid w:val="003F4576"/>
    <w:rsid w:val="0046747F"/>
    <w:rsid w:val="0048344D"/>
    <w:rsid w:val="004C4A77"/>
    <w:rsid w:val="005128D8"/>
    <w:rsid w:val="00565ABD"/>
    <w:rsid w:val="005B1C06"/>
    <w:rsid w:val="005B34DD"/>
    <w:rsid w:val="005F3A19"/>
    <w:rsid w:val="00604389"/>
    <w:rsid w:val="00605C1F"/>
    <w:rsid w:val="006E4413"/>
    <w:rsid w:val="006E60E9"/>
    <w:rsid w:val="00716498"/>
    <w:rsid w:val="00740079"/>
    <w:rsid w:val="0079615A"/>
    <w:rsid w:val="007A040D"/>
    <w:rsid w:val="007E3929"/>
    <w:rsid w:val="007E406F"/>
    <w:rsid w:val="007E480F"/>
    <w:rsid w:val="00800B6D"/>
    <w:rsid w:val="0083385C"/>
    <w:rsid w:val="00834648"/>
    <w:rsid w:val="008573E3"/>
    <w:rsid w:val="008664F8"/>
    <w:rsid w:val="00870AF9"/>
    <w:rsid w:val="008E0894"/>
    <w:rsid w:val="00951871"/>
    <w:rsid w:val="0098055C"/>
    <w:rsid w:val="0098369E"/>
    <w:rsid w:val="009900F0"/>
    <w:rsid w:val="009B7E33"/>
    <w:rsid w:val="009D141F"/>
    <w:rsid w:val="00A1661E"/>
    <w:rsid w:val="00A201E2"/>
    <w:rsid w:val="00AF43D5"/>
    <w:rsid w:val="00B04C60"/>
    <w:rsid w:val="00B1476C"/>
    <w:rsid w:val="00B17C79"/>
    <w:rsid w:val="00B60E32"/>
    <w:rsid w:val="00BA68C6"/>
    <w:rsid w:val="00BB77E8"/>
    <w:rsid w:val="00BC2ADA"/>
    <w:rsid w:val="00BF74D0"/>
    <w:rsid w:val="00C070B6"/>
    <w:rsid w:val="00CD6FB3"/>
    <w:rsid w:val="00CE2353"/>
    <w:rsid w:val="00CF5DED"/>
    <w:rsid w:val="00D555C3"/>
    <w:rsid w:val="00D57636"/>
    <w:rsid w:val="00D7527A"/>
    <w:rsid w:val="00D808F1"/>
    <w:rsid w:val="00D81286"/>
    <w:rsid w:val="00D85FC0"/>
    <w:rsid w:val="00E22BDE"/>
    <w:rsid w:val="00E44C3D"/>
    <w:rsid w:val="00E57F9D"/>
    <w:rsid w:val="00E9678A"/>
    <w:rsid w:val="00F5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8E8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0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8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3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0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8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3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hyperlink" Target="mailto:Jiyan.Ma@vai.org" TargetMode="Externa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663</Words>
  <Characters>3433</Characters>
  <Application>Microsoft Office Word</Application>
  <DocSecurity>0</DocSecurity>
  <Lines>201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Van Andel Institute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Katelyn Becker</dc:creator>
  <cp:lastModifiedBy>S3G_Apply_Fixed_Case</cp:lastModifiedBy>
  <cp:revision>4</cp:revision>
  <cp:lastPrinted>2017-11-20T18:02:00Z</cp:lastPrinted>
  <dcterms:created xsi:type="dcterms:W3CDTF">2018-02-05T21:31:00Z</dcterms:created>
  <dcterms:modified xsi:type="dcterms:W3CDTF">2018-03-17T07:40:00Z</dcterms:modified>
</cp:coreProperties>
</file>