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B1C0" w14:textId="38966185" w:rsidR="008012A3" w:rsidRPr="00FD26F3" w:rsidRDefault="008012A3" w:rsidP="008012A3">
      <w:pPr>
        <w:pStyle w:val="AuthorList"/>
        <w:spacing w:line="360" w:lineRule="auto"/>
        <w:rPr>
          <w:color w:val="000000" w:themeColor="text1"/>
          <w:sz w:val="21"/>
          <w:szCs w:val="21"/>
        </w:rPr>
      </w:pPr>
      <w:r w:rsidRPr="00FD26F3">
        <w:rPr>
          <w:color w:val="000000" w:themeColor="text1"/>
          <w:sz w:val="21"/>
          <w:szCs w:val="21"/>
        </w:rPr>
        <w:t xml:space="preserve">Essential role of </w:t>
      </w:r>
      <w:r w:rsidRPr="00FD26F3">
        <w:rPr>
          <w:i/>
          <w:color w:val="000000" w:themeColor="text1"/>
          <w:sz w:val="21"/>
          <w:szCs w:val="21"/>
        </w:rPr>
        <w:t>Sptan1</w:t>
      </w:r>
      <w:r w:rsidRPr="00FD26F3">
        <w:rPr>
          <w:color w:val="000000" w:themeColor="text1"/>
          <w:sz w:val="21"/>
          <w:szCs w:val="21"/>
        </w:rPr>
        <w:t xml:space="preserve"> in </w:t>
      </w:r>
      <w:r w:rsidR="004B790D" w:rsidRPr="00FD26F3">
        <w:rPr>
          <w:color w:val="000000" w:themeColor="text1"/>
          <w:sz w:val="21"/>
          <w:szCs w:val="21"/>
        </w:rPr>
        <w:t xml:space="preserve">cochlear </w:t>
      </w:r>
      <w:r w:rsidRPr="00FD26F3">
        <w:rPr>
          <w:color w:val="000000" w:themeColor="text1"/>
          <w:sz w:val="21"/>
          <w:szCs w:val="21"/>
        </w:rPr>
        <w:t>hair</w:t>
      </w:r>
      <w:r w:rsidR="00902E1F" w:rsidRPr="00FD26F3">
        <w:rPr>
          <w:color w:val="000000" w:themeColor="text1"/>
          <w:sz w:val="21"/>
          <w:szCs w:val="21"/>
        </w:rPr>
        <w:t xml:space="preserve"> </w:t>
      </w:r>
      <w:r w:rsidRPr="00FD26F3">
        <w:rPr>
          <w:color w:val="000000" w:themeColor="text1"/>
          <w:sz w:val="21"/>
          <w:szCs w:val="21"/>
        </w:rPr>
        <w:t>cell</w:t>
      </w:r>
      <w:r w:rsidR="004B790D" w:rsidRPr="00FD26F3">
        <w:rPr>
          <w:color w:val="000000" w:themeColor="text1"/>
          <w:sz w:val="21"/>
          <w:szCs w:val="21"/>
        </w:rPr>
        <w:t xml:space="preserve"> morphology </w:t>
      </w:r>
      <w:r w:rsidRPr="00FD26F3">
        <w:rPr>
          <w:color w:val="000000" w:themeColor="text1"/>
          <w:sz w:val="21"/>
          <w:szCs w:val="21"/>
        </w:rPr>
        <w:t>and function</w:t>
      </w:r>
      <w:r w:rsidR="00A03D87" w:rsidRPr="00FD26F3">
        <w:rPr>
          <w:color w:val="000000" w:themeColor="text1"/>
          <w:sz w:val="21"/>
          <w:szCs w:val="21"/>
        </w:rPr>
        <w:t xml:space="preserve"> via focal adhesion </w:t>
      </w:r>
      <w:r w:rsidR="00A03D87" w:rsidRPr="00FD26F3">
        <w:rPr>
          <w:rFonts w:hint="eastAsia"/>
          <w:color w:val="000000" w:themeColor="text1"/>
          <w:sz w:val="21"/>
          <w:szCs w:val="21"/>
          <w:lang w:eastAsia="zh-CN"/>
        </w:rPr>
        <w:t>s</w:t>
      </w:r>
      <w:r w:rsidR="00A03D87" w:rsidRPr="00FD26F3">
        <w:rPr>
          <w:color w:val="000000" w:themeColor="text1"/>
          <w:sz w:val="21"/>
          <w:szCs w:val="21"/>
        </w:rPr>
        <w:t>ignaling</w:t>
      </w:r>
    </w:p>
    <w:p w14:paraId="7FC7CA45" w14:textId="77777777" w:rsidR="008012A3" w:rsidRPr="00FD26F3" w:rsidRDefault="008012A3" w:rsidP="008012A3">
      <w:pPr>
        <w:pStyle w:val="AuthorList"/>
        <w:spacing w:line="360" w:lineRule="auto"/>
        <w:rPr>
          <w:color w:val="000000" w:themeColor="text1"/>
          <w:sz w:val="21"/>
          <w:szCs w:val="21"/>
        </w:rPr>
      </w:pPr>
      <w:r w:rsidRPr="00FD26F3">
        <w:rPr>
          <w:color w:val="000000" w:themeColor="text1"/>
          <w:sz w:val="21"/>
          <w:szCs w:val="21"/>
        </w:rPr>
        <w:t>Qingxiu Yao</w:t>
      </w:r>
      <w:r w:rsidRPr="00FD26F3">
        <w:rPr>
          <w:color w:val="000000" w:themeColor="text1"/>
          <w:sz w:val="21"/>
          <w:szCs w:val="21"/>
          <w:vertAlign w:val="superscript"/>
        </w:rPr>
        <w:t>1,2,3#</w:t>
      </w:r>
      <w:r w:rsidRPr="00FD26F3">
        <w:rPr>
          <w:color w:val="000000" w:themeColor="text1"/>
          <w:sz w:val="21"/>
          <w:szCs w:val="21"/>
        </w:rPr>
        <w:t>, Hui Wang</w:t>
      </w:r>
      <w:r w:rsidRPr="00FD26F3">
        <w:rPr>
          <w:color w:val="000000" w:themeColor="text1"/>
          <w:sz w:val="21"/>
          <w:szCs w:val="21"/>
          <w:vertAlign w:val="superscript"/>
        </w:rPr>
        <w:t>4#</w:t>
      </w:r>
      <w:r w:rsidRPr="00FD26F3">
        <w:rPr>
          <w:color w:val="000000" w:themeColor="text1"/>
          <w:sz w:val="21"/>
          <w:szCs w:val="21"/>
        </w:rPr>
        <w:t xml:space="preserve">, </w:t>
      </w:r>
      <w:proofErr w:type="spellStart"/>
      <w:r w:rsidRPr="00FD26F3">
        <w:rPr>
          <w:color w:val="000000" w:themeColor="text1"/>
          <w:sz w:val="21"/>
          <w:szCs w:val="21"/>
        </w:rPr>
        <w:t>Hengchao</w:t>
      </w:r>
      <w:proofErr w:type="spellEnd"/>
      <w:r w:rsidRPr="00FD26F3">
        <w:rPr>
          <w:color w:val="000000" w:themeColor="text1"/>
          <w:sz w:val="21"/>
          <w:szCs w:val="21"/>
        </w:rPr>
        <w:t xml:space="preserve"> Chen</w:t>
      </w:r>
      <w:r w:rsidRPr="00FD26F3">
        <w:rPr>
          <w:color w:val="000000" w:themeColor="text1"/>
          <w:sz w:val="21"/>
          <w:szCs w:val="21"/>
          <w:vertAlign w:val="superscript"/>
        </w:rPr>
        <w:t>5#</w:t>
      </w:r>
      <w:r w:rsidRPr="00FD26F3">
        <w:rPr>
          <w:color w:val="000000" w:themeColor="text1"/>
          <w:sz w:val="21"/>
          <w:szCs w:val="21"/>
        </w:rPr>
        <w:t>, Zhuangzhuang Li</w:t>
      </w:r>
      <w:r w:rsidRPr="00FD26F3">
        <w:rPr>
          <w:color w:val="000000" w:themeColor="text1"/>
          <w:sz w:val="21"/>
          <w:szCs w:val="21"/>
          <w:vertAlign w:val="superscript"/>
        </w:rPr>
        <w:t>1,2,3</w:t>
      </w:r>
      <w:r w:rsidRPr="00FD26F3">
        <w:rPr>
          <w:color w:val="000000" w:themeColor="text1"/>
          <w:sz w:val="21"/>
          <w:szCs w:val="21"/>
        </w:rPr>
        <w:t xml:space="preserve">, </w:t>
      </w:r>
      <w:proofErr w:type="spellStart"/>
      <w:r w:rsidRPr="00FD26F3">
        <w:rPr>
          <w:color w:val="000000" w:themeColor="text1"/>
          <w:sz w:val="21"/>
          <w:szCs w:val="21"/>
        </w:rPr>
        <w:t>Y</w:t>
      </w:r>
      <w:r w:rsidRPr="00FD26F3">
        <w:rPr>
          <w:color w:val="000000" w:themeColor="text1"/>
          <w:sz w:val="21"/>
          <w:szCs w:val="21"/>
          <w:lang w:eastAsia="zh-CN"/>
        </w:rPr>
        <w:t>u</w:t>
      </w:r>
      <w:r w:rsidRPr="00FD26F3">
        <w:rPr>
          <w:color w:val="000000" w:themeColor="text1"/>
          <w:sz w:val="21"/>
          <w:szCs w:val="21"/>
        </w:rPr>
        <w:t>meng</w:t>
      </w:r>
      <w:proofErr w:type="spellEnd"/>
      <w:r w:rsidRPr="00FD26F3">
        <w:rPr>
          <w:color w:val="000000" w:themeColor="text1"/>
          <w:sz w:val="21"/>
          <w:szCs w:val="21"/>
        </w:rPr>
        <w:t xml:space="preserve"> Jiang</w:t>
      </w:r>
      <w:r w:rsidRPr="00FD26F3">
        <w:rPr>
          <w:color w:val="000000" w:themeColor="text1"/>
          <w:sz w:val="21"/>
          <w:szCs w:val="21"/>
          <w:vertAlign w:val="superscript"/>
        </w:rPr>
        <w:t>1,2,3</w:t>
      </w:r>
      <w:r w:rsidRPr="00FD26F3">
        <w:rPr>
          <w:color w:val="000000" w:themeColor="text1"/>
          <w:sz w:val="21"/>
          <w:szCs w:val="21"/>
        </w:rPr>
        <w:t xml:space="preserve">, </w:t>
      </w:r>
      <w:proofErr w:type="spellStart"/>
      <w:r w:rsidRPr="00FD26F3">
        <w:rPr>
          <w:color w:val="000000" w:themeColor="text1"/>
          <w:sz w:val="21"/>
          <w:szCs w:val="21"/>
        </w:rPr>
        <w:t>Zhipeng</w:t>
      </w:r>
      <w:proofErr w:type="spellEnd"/>
      <w:r w:rsidRPr="00FD26F3">
        <w:rPr>
          <w:color w:val="000000" w:themeColor="text1"/>
          <w:sz w:val="21"/>
          <w:szCs w:val="21"/>
        </w:rPr>
        <w:t xml:space="preserve"> Li</w:t>
      </w:r>
      <w:r w:rsidRPr="00FD26F3">
        <w:rPr>
          <w:color w:val="000000" w:themeColor="text1"/>
          <w:sz w:val="21"/>
          <w:szCs w:val="21"/>
          <w:vertAlign w:val="superscript"/>
        </w:rPr>
        <w:t>1,2,3</w:t>
      </w:r>
      <w:r w:rsidRPr="00FD26F3">
        <w:rPr>
          <w:color w:val="000000" w:themeColor="text1"/>
          <w:sz w:val="21"/>
          <w:szCs w:val="21"/>
        </w:rPr>
        <w:t xml:space="preserve">, </w:t>
      </w:r>
      <w:proofErr w:type="spellStart"/>
      <w:r w:rsidRPr="00FD26F3">
        <w:rPr>
          <w:color w:val="000000" w:themeColor="text1"/>
          <w:sz w:val="21"/>
          <w:szCs w:val="21"/>
        </w:rPr>
        <w:t>Jiping</w:t>
      </w:r>
      <w:proofErr w:type="spellEnd"/>
      <w:r w:rsidRPr="00FD26F3">
        <w:rPr>
          <w:color w:val="000000" w:themeColor="text1"/>
          <w:sz w:val="21"/>
          <w:szCs w:val="21"/>
        </w:rPr>
        <w:t xml:space="preserve"> Wang</w:t>
      </w:r>
      <w:r w:rsidRPr="00FD26F3">
        <w:rPr>
          <w:color w:val="000000" w:themeColor="text1"/>
          <w:sz w:val="21"/>
          <w:szCs w:val="21"/>
          <w:vertAlign w:val="superscript"/>
        </w:rPr>
        <w:t>1,2,3</w:t>
      </w:r>
      <w:r w:rsidRPr="00FD26F3">
        <w:rPr>
          <w:color w:val="000000" w:themeColor="text1"/>
          <w:sz w:val="21"/>
          <w:szCs w:val="21"/>
        </w:rPr>
        <w:t xml:space="preserve">, </w:t>
      </w:r>
      <w:proofErr w:type="spellStart"/>
      <w:r w:rsidRPr="00FD26F3">
        <w:rPr>
          <w:color w:val="000000" w:themeColor="text1"/>
          <w:sz w:val="21"/>
          <w:szCs w:val="21"/>
        </w:rPr>
        <w:t>Yazhi</w:t>
      </w:r>
      <w:proofErr w:type="spellEnd"/>
      <w:r w:rsidRPr="00FD26F3">
        <w:rPr>
          <w:color w:val="000000" w:themeColor="text1"/>
          <w:sz w:val="21"/>
          <w:szCs w:val="21"/>
        </w:rPr>
        <w:t xml:space="preserve"> Xing</w:t>
      </w:r>
      <w:r w:rsidRPr="00FD26F3">
        <w:rPr>
          <w:color w:val="000000" w:themeColor="text1"/>
          <w:sz w:val="21"/>
          <w:szCs w:val="21"/>
          <w:vertAlign w:val="superscript"/>
        </w:rPr>
        <w:t>1,2,3</w:t>
      </w:r>
      <w:r w:rsidRPr="00FD26F3">
        <w:rPr>
          <w:color w:val="000000" w:themeColor="text1"/>
          <w:sz w:val="21"/>
          <w:szCs w:val="21"/>
        </w:rPr>
        <w:t>, Feng Liu</w:t>
      </w:r>
      <w:r w:rsidRPr="00FD26F3">
        <w:rPr>
          <w:color w:val="000000" w:themeColor="text1"/>
          <w:sz w:val="21"/>
          <w:szCs w:val="21"/>
          <w:vertAlign w:val="superscript"/>
        </w:rPr>
        <w:t>1,2,3,</w:t>
      </w:r>
      <w:r w:rsidRPr="00FD26F3">
        <w:rPr>
          <w:color w:val="000000" w:themeColor="text1"/>
          <w:sz w:val="21"/>
          <w:szCs w:val="21"/>
        </w:rPr>
        <w:t>*, Dongzhen Yu</w:t>
      </w:r>
      <w:r w:rsidRPr="00FD26F3">
        <w:rPr>
          <w:color w:val="000000" w:themeColor="text1"/>
          <w:sz w:val="21"/>
          <w:szCs w:val="21"/>
          <w:vertAlign w:val="superscript"/>
        </w:rPr>
        <w:t>1,2,3,</w:t>
      </w:r>
      <w:r w:rsidRPr="00FD26F3">
        <w:rPr>
          <w:color w:val="000000" w:themeColor="text1"/>
          <w:sz w:val="21"/>
          <w:szCs w:val="21"/>
        </w:rPr>
        <w:t>*, Shankai Yin</w:t>
      </w:r>
      <w:r w:rsidRPr="00FD26F3">
        <w:rPr>
          <w:color w:val="000000" w:themeColor="text1"/>
          <w:sz w:val="21"/>
          <w:szCs w:val="21"/>
          <w:vertAlign w:val="superscript"/>
        </w:rPr>
        <w:t>1,2,3</w:t>
      </w:r>
    </w:p>
    <w:p w14:paraId="2EA7A9C3" w14:textId="77777777" w:rsidR="008012A3" w:rsidRPr="00FD26F3" w:rsidRDefault="008012A3" w:rsidP="008012A3">
      <w:pPr>
        <w:spacing w:before="240" w:after="0" w:line="360" w:lineRule="auto"/>
        <w:rPr>
          <w:rFonts w:cs="Times New Roman"/>
          <w:b/>
          <w:color w:val="000000" w:themeColor="text1"/>
          <w:sz w:val="21"/>
          <w:szCs w:val="21"/>
        </w:rPr>
      </w:pPr>
      <w:r w:rsidRPr="00FD26F3">
        <w:rPr>
          <w:rFonts w:cs="Times New Roman"/>
          <w:color w:val="000000" w:themeColor="text1"/>
          <w:sz w:val="21"/>
          <w:szCs w:val="21"/>
          <w:vertAlign w:val="superscript"/>
        </w:rPr>
        <w:t>1</w:t>
      </w:r>
      <w:r w:rsidRPr="00FD26F3">
        <w:rPr>
          <w:rFonts w:cs="Times New Roman"/>
          <w:color w:val="000000" w:themeColor="text1"/>
          <w:sz w:val="21"/>
          <w:szCs w:val="21"/>
        </w:rPr>
        <w:t>Department of Otolaryngology-Head and Neck Surgery, Shanghai Jiao Tong University Affiliated Sixth People's Hospital, Shanghai, 200233, China;</w:t>
      </w:r>
    </w:p>
    <w:p w14:paraId="71285882" w14:textId="77777777" w:rsidR="008012A3" w:rsidRPr="00FD26F3" w:rsidRDefault="008012A3" w:rsidP="008012A3">
      <w:pPr>
        <w:spacing w:after="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color w:val="000000" w:themeColor="text1"/>
          <w:sz w:val="21"/>
          <w:szCs w:val="21"/>
          <w:vertAlign w:val="superscript"/>
        </w:rPr>
        <w:t>2</w:t>
      </w:r>
      <w:r w:rsidRPr="00FD26F3">
        <w:rPr>
          <w:rFonts w:cs="Times New Roman"/>
          <w:color w:val="000000" w:themeColor="text1"/>
          <w:sz w:val="21"/>
          <w:szCs w:val="21"/>
        </w:rPr>
        <w:t>Otolaryngology Institute of Shanghai Jiao Tong University, Shanghai, 200233, China;</w:t>
      </w:r>
    </w:p>
    <w:p w14:paraId="33D855AF" w14:textId="77777777" w:rsidR="008012A3" w:rsidRPr="00FD26F3" w:rsidRDefault="008012A3" w:rsidP="008012A3">
      <w:pPr>
        <w:spacing w:after="0" w:line="360" w:lineRule="auto"/>
        <w:rPr>
          <w:rFonts w:cs="Times New Roman"/>
          <w:color w:val="000000" w:themeColor="text1"/>
          <w:sz w:val="21"/>
          <w:szCs w:val="21"/>
        </w:rPr>
      </w:pPr>
      <w:bookmarkStart w:id="0" w:name="_Hlk61613991"/>
      <w:r w:rsidRPr="00FD26F3">
        <w:rPr>
          <w:rFonts w:cs="Times New Roman"/>
          <w:color w:val="000000" w:themeColor="text1"/>
          <w:sz w:val="21"/>
          <w:szCs w:val="21"/>
          <w:vertAlign w:val="superscript"/>
        </w:rPr>
        <w:t>3</w:t>
      </w:r>
      <w:r w:rsidRPr="00FD26F3">
        <w:rPr>
          <w:rFonts w:cs="Times New Roman"/>
          <w:color w:val="000000" w:themeColor="text1"/>
          <w:sz w:val="21"/>
          <w:szCs w:val="21"/>
        </w:rPr>
        <w:t>Shanghai Key Laboratory of Sleep Disordered Breathing, Shanghai, 200233, China</w:t>
      </w:r>
      <w:bookmarkEnd w:id="0"/>
      <w:r w:rsidRPr="00FD26F3">
        <w:rPr>
          <w:rFonts w:cs="Times New Roman"/>
          <w:color w:val="000000" w:themeColor="text1"/>
          <w:sz w:val="21"/>
          <w:szCs w:val="21"/>
        </w:rPr>
        <w:t>;</w:t>
      </w:r>
    </w:p>
    <w:p w14:paraId="0D5BE821" w14:textId="77777777" w:rsidR="008012A3" w:rsidRPr="00FD26F3" w:rsidRDefault="008012A3" w:rsidP="008012A3">
      <w:pPr>
        <w:spacing w:after="0" w:line="360" w:lineRule="auto"/>
        <w:rPr>
          <w:rFonts w:cs="Times New Roman"/>
          <w:color w:val="000000" w:themeColor="text1"/>
          <w:sz w:val="21"/>
          <w:szCs w:val="21"/>
        </w:rPr>
      </w:pPr>
      <w:bookmarkStart w:id="1" w:name="_Hlk61614004"/>
      <w:r w:rsidRPr="00FD26F3">
        <w:rPr>
          <w:rFonts w:cs="Times New Roman"/>
          <w:color w:val="000000" w:themeColor="text1"/>
          <w:sz w:val="21"/>
          <w:szCs w:val="21"/>
          <w:vertAlign w:val="superscript"/>
        </w:rPr>
        <w:t>4</w:t>
      </w:r>
      <w:r w:rsidRPr="00FD26F3">
        <w:rPr>
          <w:rFonts w:cs="Times New Roman"/>
          <w:color w:val="000000" w:themeColor="text1"/>
          <w:sz w:val="21"/>
          <w:szCs w:val="21"/>
        </w:rPr>
        <w:t>ENT Institute and Otorhinolaryngology Department, Affiliated Eye and ENT Hospital, Fudan University, Shanghai, 200031, China;</w:t>
      </w:r>
    </w:p>
    <w:p w14:paraId="19E4ED64" w14:textId="77777777" w:rsidR="008012A3" w:rsidRPr="00FD26F3" w:rsidRDefault="008012A3" w:rsidP="008012A3">
      <w:pPr>
        <w:spacing w:after="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color w:val="000000" w:themeColor="text1"/>
          <w:sz w:val="21"/>
          <w:szCs w:val="21"/>
          <w:vertAlign w:val="superscript"/>
        </w:rPr>
        <w:t>5</w:t>
      </w:r>
      <w:r w:rsidRPr="00FD26F3">
        <w:rPr>
          <w:rFonts w:cs="Times New Roman"/>
          <w:color w:val="000000" w:themeColor="text1"/>
          <w:sz w:val="21"/>
          <w:szCs w:val="21"/>
        </w:rPr>
        <w:t>The First Affiliated Hospital, Zhejiang University School of Medicine, Hangzhou, 310003, China</w:t>
      </w:r>
      <w:bookmarkEnd w:id="1"/>
      <w:r w:rsidRPr="00FD26F3">
        <w:rPr>
          <w:rFonts w:cs="Times New Roman"/>
          <w:color w:val="000000" w:themeColor="text1"/>
          <w:sz w:val="21"/>
          <w:szCs w:val="21"/>
        </w:rPr>
        <w:t>;</w:t>
      </w:r>
    </w:p>
    <w:p w14:paraId="7E73E007" w14:textId="77777777" w:rsidR="008012A3" w:rsidRPr="00FD26F3" w:rsidRDefault="008012A3" w:rsidP="008012A3">
      <w:pPr>
        <w:spacing w:before="240" w:after="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  <w:vertAlign w:val="superscript"/>
        </w:rPr>
        <w:t>#</w:t>
      </w:r>
      <w:r w:rsidRPr="00FD26F3">
        <w:rPr>
          <w:rFonts w:cs="Times New Roman"/>
          <w:color w:val="000000" w:themeColor="text1"/>
          <w:sz w:val="21"/>
          <w:szCs w:val="21"/>
        </w:rPr>
        <w:t>These authors contributed equally to this work</w:t>
      </w:r>
    </w:p>
    <w:p w14:paraId="3E66706B" w14:textId="5618C951" w:rsidR="008012A3" w:rsidRPr="00FD26F3" w:rsidRDefault="008012A3" w:rsidP="008012A3">
      <w:pPr>
        <w:spacing w:before="240" w:after="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 xml:space="preserve">* Corresponding author: </w:t>
      </w:r>
      <w:r w:rsidR="00F31437" w:rsidRPr="00FD26F3">
        <w:rPr>
          <w:rFonts w:cs="Times New Roman"/>
          <w:color w:val="000000" w:themeColor="text1"/>
          <w:sz w:val="21"/>
          <w:szCs w:val="21"/>
        </w:rPr>
        <w:t>Dongzhen Yu</w:t>
      </w:r>
      <w:r w:rsidR="00F31437">
        <w:rPr>
          <w:rFonts w:cs="Times New Roman"/>
          <w:color w:val="000000" w:themeColor="text1"/>
          <w:sz w:val="21"/>
          <w:szCs w:val="21"/>
        </w:rPr>
        <w:t xml:space="preserve">, </w:t>
      </w:r>
      <w:r w:rsidRPr="00FD26F3">
        <w:rPr>
          <w:rFonts w:cs="Times New Roman"/>
          <w:color w:val="000000" w:themeColor="text1"/>
          <w:sz w:val="21"/>
          <w:szCs w:val="21"/>
        </w:rPr>
        <w:t xml:space="preserve">Feng Liu </w:t>
      </w:r>
      <w:r w:rsidRPr="00FD26F3">
        <w:rPr>
          <w:rFonts w:cs="Times New Roman"/>
          <w:b/>
          <w:color w:val="000000" w:themeColor="text1"/>
          <w:sz w:val="21"/>
          <w:szCs w:val="21"/>
        </w:rPr>
        <w:br/>
      </w:r>
      <w:r w:rsidRPr="00FD26F3">
        <w:rPr>
          <w:rFonts w:cs="Times New Roman"/>
          <w:color w:val="000000" w:themeColor="text1"/>
          <w:sz w:val="21"/>
          <w:szCs w:val="21"/>
        </w:rPr>
        <w:t xml:space="preserve">E-mail address: </w:t>
      </w:r>
      <w:hyperlink r:id="rId8" w:history="1">
        <w:r w:rsidR="00F31437" w:rsidRPr="00FD26F3">
          <w:rPr>
            <w:rStyle w:val="af1"/>
            <w:rFonts w:cs="Times New Roman"/>
            <w:color w:val="000000" w:themeColor="text1"/>
            <w:sz w:val="21"/>
            <w:szCs w:val="21"/>
            <w:u w:val="none"/>
          </w:rPr>
          <w:t>drdzyu@126.com</w:t>
        </w:r>
      </w:hyperlink>
      <w:r w:rsidR="00F31437">
        <w:rPr>
          <w:rStyle w:val="af1"/>
          <w:rFonts w:cs="Times New Roman"/>
          <w:color w:val="000000" w:themeColor="text1"/>
          <w:sz w:val="21"/>
          <w:szCs w:val="21"/>
          <w:u w:val="none"/>
        </w:rPr>
        <w:t xml:space="preserve">, </w:t>
      </w:r>
      <w:hyperlink r:id="rId9" w:history="1">
        <w:r w:rsidR="00F31437" w:rsidRPr="007313EE">
          <w:rPr>
            <w:rStyle w:val="af1"/>
            <w:rFonts w:cs="Times New Roman"/>
            <w:sz w:val="21"/>
            <w:szCs w:val="21"/>
          </w:rPr>
          <w:t>liufeng@sibs.ac.cn</w:t>
        </w:r>
      </w:hyperlink>
      <w:r w:rsidRPr="00FD26F3">
        <w:rPr>
          <w:rFonts w:cs="Times New Roman"/>
          <w:color w:val="000000" w:themeColor="text1"/>
          <w:sz w:val="21"/>
          <w:szCs w:val="21"/>
        </w:rPr>
        <w:t xml:space="preserve"> </w:t>
      </w:r>
    </w:p>
    <w:p w14:paraId="6B84367B" w14:textId="063CF19C" w:rsidR="008012A3" w:rsidRPr="00FD26F3" w:rsidRDefault="00127906" w:rsidP="008012A3">
      <w:pPr>
        <w:pStyle w:val="AuthorList"/>
        <w:spacing w:line="360" w:lineRule="auto"/>
        <w:rPr>
          <w:color w:val="000000" w:themeColor="text1"/>
          <w:sz w:val="21"/>
          <w:szCs w:val="21"/>
        </w:rPr>
      </w:pPr>
      <w:r w:rsidRPr="00FD26F3">
        <w:rPr>
          <w:b w:val="0"/>
          <w:color w:val="000000" w:themeColor="text1"/>
          <w:sz w:val="21"/>
          <w:szCs w:val="21"/>
        </w:rPr>
        <w:t xml:space="preserve">ORCID: </w:t>
      </w:r>
      <w:r w:rsidR="00B47C76" w:rsidRPr="00FD26F3">
        <w:rPr>
          <w:b w:val="0"/>
          <w:color w:val="000000" w:themeColor="text1"/>
          <w:sz w:val="21"/>
          <w:szCs w:val="21"/>
        </w:rPr>
        <w:t>https://orcid.org/0000-0001-9424-4855</w:t>
      </w:r>
    </w:p>
    <w:p w14:paraId="4A2AED6A" w14:textId="77777777" w:rsidR="008012A3" w:rsidRPr="00FD26F3" w:rsidRDefault="008012A3" w:rsidP="008012A3">
      <w:pPr>
        <w:pStyle w:val="AuthorList"/>
        <w:spacing w:line="360" w:lineRule="auto"/>
        <w:rPr>
          <w:color w:val="000000" w:themeColor="text1"/>
          <w:sz w:val="21"/>
          <w:szCs w:val="21"/>
        </w:rPr>
      </w:pPr>
    </w:p>
    <w:p w14:paraId="6BE2E887" w14:textId="77777777" w:rsidR="008012A3" w:rsidRPr="00FD26F3" w:rsidRDefault="008012A3" w:rsidP="008012A3">
      <w:pPr>
        <w:pStyle w:val="AuthorList"/>
        <w:spacing w:line="360" w:lineRule="auto"/>
        <w:rPr>
          <w:color w:val="000000" w:themeColor="text1"/>
          <w:sz w:val="21"/>
          <w:szCs w:val="21"/>
        </w:rPr>
      </w:pPr>
    </w:p>
    <w:p w14:paraId="7AFF67E5" w14:textId="77777777" w:rsidR="008012A3" w:rsidRPr="00FD26F3" w:rsidRDefault="008012A3" w:rsidP="008012A3">
      <w:pPr>
        <w:spacing w:line="360" w:lineRule="auto"/>
        <w:rPr>
          <w:rFonts w:cs="Times New Roman"/>
          <w:color w:val="000000" w:themeColor="text1"/>
          <w:sz w:val="21"/>
          <w:szCs w:val="21"/>
        </w:rPr>
      </w:pPr>
    </w:p>
    <w:p w14:paraId="3871DF87" w14:textId="77777777" w:rsidR="00DB195C" w:rsidRPr="00FD26F3" w:rsidRDefault="00DB195C" w:rsidP="006E0247">
      <w:pPr>
        <w:spacing w:line="360" w:lineRule="auto"/>
        <w:rPr>
          <w:rFonts w:cs="Times New Roman"/>
          <w:b/>
          <w:color w:val="000000" w:themeColor="text1"/>
          <w:sz w:val="21"/>
          <w:szCs w:val="21"/>
        </w:rPr>
      </w:pPr>
    </w:p>
    <w:p w14:paraId="2158E03E" w14:textId="77777777" w:rsidR="00DB195C" w:rsidRPr="00FD26F3" w:rsidRDefault="00DB195C" w:rsidP="006E0247">
      <w:pPr>
        <w:spacing w:line="360" w:lineRule="auto"/>
        <w:rPr>
          <w:rFonts w:cs="Times New Roman"/>
          <w:b/>
          <w:color w:val="000000" w:themeColor="text1"/>
          <w:sz w:val="21"/>
          <w:szCs w:val="21"/>
        </w:rPr>
      </w:pPr>
    </w:p>
    <w:p w14:paraId="269D415B" w14:textId="77777777" w:rsidR="00DB195C" w:rsidRPr="00FD26F3" w:rsidRDefault="00DB195C" w:rsidP="006E0247">
      <w:pPr>
        <w:spacing w:line="360" w:lineRule="auto"/>
        <w:rPr>
          <w:rFonts w:cs="Times New Roman"/>
          <w:b/>
          <w:color w:val="000000" w:themeColor="text1"/>
          <w:sz w:val="21"/>
          <w:szCs w:val="21"/>
        </w:rPr>
      </w:pPr>
    </w:p>
    <w:p w14:paraId="4AEDA6C3" w14:textId="77777777" w:rsidR="00DB195C" w:rsidRPr="00FD26F3" w:rsidRDefault="00DB195C" w:rsidP="006E0247">
      <w:pPr>
        <w:spacing w:line="360" w:lineRule="auto"/>
        <w:rPr>
          <w:rFonts w:cs="Times New Roman"/>
          <w:b/>
          <w:color w:val="000000" w:themeColor="text1"/>
          <w:sz w:val="21"/>
          <w:szCs w:val="21"/>
        </w:rPr>
      </w:pPr>
    </w:p>
    <w:p w14:paraId="32568814" w14:textId="72288C0D" w:rsidR="00164190" w:rsidRPr="00FD26F3" w:rsidRDefault="00164190" w:rsidP="006E0247">
      <w:pPr>
        <w:spacing w:line="360" w:lineRule="auto"/>
        <w:rPr>
          <w:rFonts w:cs="Times New Roman"/>
          <w:b/>
          <w:color w:val="000000" w:themeColor="text1"/>
          <w:sz w:val="21"/>
          <w:szCs w:val="21"/>
        </w:rPr>
      </w:pPr>
    </w:p>
    <w:p w14:paraId="1891B7B3" w14:textId="77777777" w:rsidR="001F55BF" w:rsidRPr="00FD26F3" w:rsidRDefault="001F55BF" w:rsidP="006E0247">
      <w:pPr>
        <w:spacing w:line="360" w:lineRule="auto"/>
        <w:rPr>
          <w:rFonts w:cs="Times New Roman"/>
          <w:b/>
          <w:color w:val="000000" w:themeColor="text1"/>
          <w:sz w:val="21"/>
          <w:szCs w:val="21"/>
        </w:rPr>
      </w:pPr>
    </w:p>
    <w:p w14:paraId="7EE73883" w14:textId="4C5DF0D2" w:rsidR="00970AEC" w:rsidRPr="00FD26F3" w:rsidRDefault="003004C0" w:rsidP="006E0247">
      <w:pPr>
        <w:spacing w:line="360" w:lineRule="auto"/>
        <w:rPr>
          <w:rFonts w:cs="Times New Roman"/>
          <w:b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lastRenderedPageBreak/>
        <w:t>Supplemental</w:t>
      </w:r>
      <w:r w:rsidR="00164190" w:rsidRPr="00FD26F3">
        <w:rPr>
          <w:rFonts w:cs="Times New Roman"/>
          <w:b/>
          <w:color w:val="000000" w:themeColor="text1"/>
          <w:sz w:val="21"/>
          <w:szCs w:val="21"/>
        </w:rPr>
        <w:t xml:space="preserve"> Figure Legend</w:t>
      </w:r>
      <w:r w:rsidR="00574888" w:rsidRPr="00FD26F3">
        <w:rPr>
          <w:rFonts w:cs="Times New Roman"/>
          <w:b/>
          <w:color w:val="000000" w:themeColor="text1"/>
          <w:sz w:val="21"/>
          <w:szCs w:val="21"/>
        </w:rPr>
        <w:t>s</w:t>
      </w:r>
    </w:p>
    <w:p w14:paraId="5F11EAE0" w14:textId="55F1E60E" w:rsidR="00945FD6" w:rsidRPr="00FD26F3" w:rsidRDefault="00EA42DA" w:rsidP="00164190">
      <w:pPr>
        <w:spacing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>Fig.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t xml:space="preserve"> S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fldChar w:fldCharType="begin"/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instrText xml:space="preserve"> SEQ Figure \* ARABIC </w:instrTex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fldChar w:fldCharType="separate"/>
      </w:r>
      <w:r w:rsidR="00B40EA2" w:rsidRPr="00FD26F3">
        <w:rPr>
          <w:rFonts w:cs="Times New Roman"/>
          <w:b/>
          <w:noProof/>
          <w:color w:val="000000" w:themeColor="text1"/>
          <w:sz w:val="21"/>
          <w:szCs w:val="21"/>
        </w:rPr>
        <w:t>1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fldChar w:fldCharType="end"/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Generation of a conditional </w:t>
      </w:r>
      <w:r w:rsidR="00B40EA2" w:rsidRPr="00FD26F3">
        <w:rPr>
          <w:rFonts w:cs="Times New Roman"/>
          <w:i/>
          <w:color w:val="000000" w:themeColor="text1"/>
          <w:sz w:val="21"/>
          <w:szCs w:val="21"/>
        </w:rPr>
        <w:t>Sptan1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</w:t>
      </w:r>
      <w:r w:rsidR="00B40EA2" w:rsidRPr="00FD26F3">
        <w:rPr>
          <w:rFonts w:cs="Times New Roman"/>
          <w:color w:val="000000" w:themeColor="text1"/>
          <w:sz w:val="21"/>
          <w:szCs w:val="21"/>
          <w:lang w:eastAsia="zh-CN"/>
        </w:rPr>
        <w:t>k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nockout mouse model. 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t>(</w:t>
      </w:r>
      <w:r w:rsidR="002F3E30" w:rsidRPr="00FD26F3">
        <w:rPr>
          <w:rFonts w:cs="Times New Roman"/>
          <w:b/>
          <w:color w:val="000000" w:themeColor="text1"/>
          <w:sz w:val="21"/>
          <w:szCs w:val="21"/>
          <w:lang w:eastAsia="zh-CN"/>
        </w:rPr>
        <w:t>a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t>)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Schematic representation of the alleles of the </w:t>
      </w:r>
      <w:r w:rsidR="00B40EA2" w:rsidRPr="00FD26F3">
        <w:rPr>
          <w:rFonts w:cs="Times New Roman"/>
          <w:i/>
          <w:color w:val="000000" w:themeColor="text1"/>
          <w:sz w:val="21"/>
          <w:szCs w:val="21"/>
        </w:rPr>
        <w:t>Sptan1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gene in wild-type mice. </w:t>
      </w:r>
      <w:proofErr w:type="spellStart"/>
      <w:r w:rsidR="00B40EA2" w:rsidRPr="00FD26F3">
        <w:rPr>
          <w:rFonts w:cs="Times New Roman"/>
          <w:color w:val="000000" w:themeColor="text1"/>
          <w:sz w:val="21"/>
          <w:szCs w:val="21"/>
        </w:rPr>
        <w:t>LoxP</w:t>
      </w:r>
      <w:proofErr w:type="spellEnd"/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sites were added on both sides of 6, 7, 8 exons. 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t>(</w:t>
      </w:r>
      <w:r w:rsidR="002F3E30" w:rsidRPr="00FD26F3">
        <w:rPr>
          <w:rFonts w:cs="Times New Roman"/>
          <w:b/>
          <w:color w:val="000000" w:themeColor="text1"/>
          <w:sz w:val="21"/>
          <w:szCs w:val="21"/>
        </w:rPr>
        <w:t>b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t>)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The primer locations in </w:t>
      </w:r>
      <w:r w:rsidR="00B40EA2" w:rsidRPr="00FD26F3">
        <w:rPr>
          <w:rFonts w:cs="Times New Roman"/>
          <w:i/>
          <w:color w:val="000000" w:themeColor="text1"/>
          <w:sz w:val="21"/>
          <w:szCs w:val="21"/>
        </w:rPr>
        <w:t>Sptan1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-CKO mice. 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t>(</w:t>
      </w:r>
      <w:r w:rsidR="002F3E30" w:rsidRPr="00FD26F3">
        <w:rPr>
          <w:rFonts w:cs="Times New Roman"/>
          <w:b/>
          <w:color w:val="000000" w:themeColor="text1"/>
          <w:sz w:val="21"/>
          <w:szCs w:val="21"/>
        </w:rPr>
        <w:t>c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t>)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PCR analysis of control and </w:t>
      </w:r>
      <w:r w:rsidR="00B40EA2" w:rsidRPr="00FD26F3">
        <w:rPr>
          <w:rFonts w:cs="Times New Roman"/>
          <w:i/>
          <w:color w:val="000000" w:themeColor="text1"/>
          <w:sz w:val="21"/>
          <w:szCs w:val="21"/>
        </w:rPr>
        <w:t>Sptan1</w:t>
      </w:r>
      <w:r w:rsidR="00B40EA2" w:rsidRPr="00FD26F3">
        <w:rPr>
          <w:rFonts w:cs="Times New Roman"/>
          <w:color w:val="000000" w:themeColor="text1"/>
          <w:sz w:val="21"/>
          <w:szCs w:val="21"/>
        </w:rPr>
        <w:t>-</w:t>
      </w:r>
      <w:r w:rsidRPr="00FD26F3">
        <w:rPr>
          <w:rFonts w:cs="Times New Roman"/>
          <w:color w:val="000000" w:themeColor="text1"/>
          <w:sz w:val="21"/>
          <w:szCs w:val="21"/>
        </w:rPr>
        <w:t>CKO mice with different primers</w:t>
      </w:r>
    </w:p>
    <w:p w14:paraId="71A1EED3" w14:textId="759B7139" w:rsidR="009F7EB6" w:rsidRPr="00FD26F3" w:rsidRDefault="00945FD6" w:rsidP="00700DE8">
      <w:pPr>
        <w:spacing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 xml:space="preserve">Fig. S2 </w:t>
      </w:r>
      <w:r w:rsidRPr="00FD26F3">
        <w:rPr>
          <w:rFonts w:cs="Times New Roman"/>
          <w:color w:val="000000" w:themeColor="text1"/>
          <w:sz w:val="21"/>
          <w:szCs w:val="21"/>
        </w:rPr>
        <w:t>The expression of SPTAN1.</w:t>
      </w:r>
      <w:r w:rsidRPr="00FD26F3">
        <w:rPr>
          <w:rFonts w:cs="Times New Roman"/>
          <w:b/>
          <w:color w:val="000000" w:themeColor="text1"/>
          <w:sz w:val="21"/>
          <w:szCs w:val="21"/>
        </w:rPr>
        <w:t xml:space="preserve"> </w:t>
      </w:r>
      <w:r w:rsidR="00D71207" w:rsidRPr="00FD26F3">
        <w:rPr>
          <w:rFonts w:cs="Times New Roman"/>
          <w:color w:val="000000" w:themeColor="text1"/>
          <w:sz w:val="21"/>
          <w:szCs w:val="21"/>
        </w:rPr>
        <w:t>(a) The expression of SPTAN1 was roughly equal expressed at apical, middle and basal turns at P1, P3, P7</w:t>
      </w:r>
      <w:r w:rsidR="001A5A9D" w:rsidRPr="00FD26F3">
        <w:rPr>
          <w:rFonts w:cs="Times New Roman"/>
          <w:color w:val="000000" w:themeColor="text1"/>
          <w:sz w:val="21"/>
          <w:szCs w:val="21"/>
        </w:rPr>
        <w:t>,</w:t>
      </w:r>
      <w:r w:rsidR="00D71207" w:rsidRPr="00FD26F3">
        <w:rPr>
          <w:rFonts w:cs="Times New Roman"/>
          <w:color w:val="000000" w:themeColor="text1"/>
          <w:sz w:val="21"/>
          <w:szCs w:val="21"/>
        </w:rPr>
        <w:t xml:space="preserve"> and P30. (b) </w:t>
      </w:r>
      <w:r w:rsidRPr="00FD26F3">
        <w:rPr>
          <w:rFonts w:cs="Times New Roman"/>
          <w:color w:val="000000" w:themeColor="text1"/>
          <w:sz w:val="21"/>
          <w:szCs w:val="21"/>
        </w:rPr>
        <w:t xml:space="preserve">SPTAN1 was expressed in cuticular plates and along the lateral wall of hair cells, and the cortical lattices of </w:t>
      </w:r>
      <w:proofErr w:type="spellStart"/>
      <w:r w:rsidRPr="00FD26F3">
        <w:rPr>
          <w:rFonts w:cs="Times New Roman"/>
          <w:color w:val="000000" w:themeColor="text1"/>
          <w:sz w:val="21"/>
          <w:szCs w:val="21"/>
        </w:rPr>
        <w:t>Deiters</w:t>
      </w:r>
      <w:proofErr w:type="spellEnd"/>
      <w:r w:rsidRPr="00FD26F3">
        <w:rPr>
          <w:rFonts w:cs="Times New Roman"/>
          <w:color w:val="000000" w:themeColor="text1"/>
          <w:sz w:val="21"/>
          <w:szCs w:val="21"/>
        </w:rPr>
        <w:t>' cells and</w:t>
      </w:r>
      <w:r w:rsidR="00CF7942" w:rsidRPr="00FD26F3">
        <w:rPr>
          <w:rFonts w:cs="Times New Roman"/>
          <w:color w:val="000000" w:themeColor="text1"/>
          <w:sz w:val="21"/>
          <w:szCs w:val="21"/>
        </w:rPr>
        <w:t xml:space="preserve"> pillar cells. Scale bar: 10 </w:t>
      </w:r>
      <w:proofErr w:type="spellStart"/>
      <w:r w:rsidR="00CF7942" w:rsidRPr="00FD26F3">
        <w:rPr>
          <w:rFonts w:cs="Times New Roman"/>
          <w:color w:val="000000" w:themeColor="text1"/>
          <w:sz w:val="21"/>
          <w:szCs w:val="21"/>
        </w:rPr>
        <w:t>μm</w:t>
      </w:r>
      <w:proofErr w:type="spellEnd"/>
    </w:p>
    <w:p w14:paraId="708B890F" w14:textId="6838BC94" w:rsidR="009F7EB6" w:rsidRPr="00FD26F3" w:rsidRDefault="00EA42DA" w:rsidP="006E0247">
      <w:pPr>
        <w:spacing w:before="0" w:after="20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>Fig.</w:t>
      </w:r>
      <w:r w:rsidR="009F7EB6" w:rsidRPr="00FD26F3">
        <w:rPr>
          <w:rFonts w:cs="Times New Roman"/>
          <w:b/>
          <w:color w:val="000000" w:themeColor="text1"/>
          <w:sz w:val="21"/>
          <w:szCs w:val="21"/>
        </w:rPr>
        <w:t xml:space="preserve"> </w:t>
      </w:r>
      <w:r w:rsidR="00526DBD" w:rsidRPr="00FD26F3">
        <w:rPr>
          <w:rFonts w:cs="Times New Roman"/>
          <w:b/>
          <w:color w:val="000000" w:themeColor="text1"/>
          <w:sz w:val="21"/>
          <w:szCs w:val="21"/>
        </w:rPr>
        <w:t>S</w:t>
      </w:r>
      <w:r w:rsidR="00945FD6" w:rsidRPr="00FD26F3">
        <w:rPr>
          <w:rFonts w:cs="Times New Roman"/>
          <w:b/>
          <w:color w:val="000000" w:themeColor="text1"/>
          <w:sz w:val="21"/>
          <w:szCs w:val="21"/>
        </w:rPr>
        <w:t>3</w:t>
      </w:r>
      <w:r w:rsidR="00526DBD" w:rsidRPr="00FD26F3">
        <w:rPr>
          <w:rFonts w:cs="Times New Roman"/>
          <w:color w:val="000000" w:themeColor="text1"/>
          <w:sz w:val="21"/>
          <w:szCs w:val="21"/>
        </w:rPr>
        <w:t xml:space="preserve"> </w:t>
      </w:r>
      <w:r w:rsidR="009F7EB6" w:rsidRPr="00FD26F3">
        <w:rPr>
          <w:rFonts w:cs="Times New Roman"/>
          <w:color w:val="000000" w:themeColor="text1"/>
          <w:sz w:val="21"/>
          <w:szCs w:val="21"/>
        </w:rPr>
        <w:t xml:space="preserve">Loss of </w:t>
      </w:r>
      <w:r w:rsidR="009F7EB6" w:rsidRPr="00FD26F3">
        <w:rPr>
          <w:rFonts w:cs="Times New Roman"/>
          <w:i/>
          <w:color w:val="000000" w:themeColor="text1"/>
          <w:sz w:val="21"/>
          <w:szCs w:val="21"/>
        </w:rPr>
        <w:t>Sptan1</w:t>
      </w:r>
      <w:r w:rsidR="009F7EB6" w:rsidRPr="00FD26F3">
        <w:rPr>
          <w:rFonts w:cs="Times New Roman"/>
          <w:color w:val="000000" w:themeColor="text1"/>
          <w:sz w:val="21"/>
          <w:szCs w:val="21"/>
        </w:rPr>
        <w:t xml:space="preserve"> affects the shapes of OHCs.</w:t>
      </w:r>
      <w:r w:rsidR="009F7EB6" w:rsidRPr="00FD26F3">
        <w:rPr>
          <w:rFonts w:cs="Times New Roman"/>
          <w:b/>
          <w:color w:val="000000" w:themeColor="text1"/>
          <w:sz w:val="21"/>
          <w:szCs w:val="21"/>
        </w:rPr>
        <w:t xml:space="preserve"> (</w:t>
      </w:r>
      <w:r w:rsidR="00B25E74" w:rsidRPr="00FD26F3">
        <w:rPr>
          <w:rFonts w:cs="Times New Roman"/>
          <w:b/>
          <w:color w:val="000000" w:themeColor="text1"/>
          <w:sz w:val="21"/>
          <w:szCs w:val="21"/>
        </w:rPr>
        <w:t>a</w:t>
      </w:r>
      <w:r w:rsidR="009F7EB6" w:rsidRPr="00FD26F3">
        <w:rPr>
          <w:rFonts w:cs="Times New Roman"/>
          <w:b/>
          <w:color w:val="000000" w:themeColor="text1"/>
          <w:sz w:val="21"/>
          <w:szCs w:val="21"/>
        </w:rPr>
        <w:t>)</w:t>
      </w:r>
      <w:r w:rsidR="009F7EB6" w:rsidRPr="00FD26F3">
        <w:rPr>
          <w:rFonts w:cs="Times New Roman"/>
          <w:color w:val="000000" w:themeColor="text1"/>
          <w:sz w:val="21"/>
          <w:szCs w:val="21"/>
        </w:rPr>
        <w:t xml:space="preserve"> Maximum intensity projections of confocal Z-stacks of the </w:t>
      </w:r>
      <w:r w:rsidR="009F7EB6" w:rsidRPr="00FD26F3">
        <w:rPr>
          <w:rFonts w:cs="Times New Roman"/>
          <w:i/>
          <w:color w:val="000000" w:themeColor="text1"/>
          <w:sz w:val="21"/>
          <w:szCs w:val="21"/>
        </w:rPr>
        <w:t>Sptan1</w:t>
      </w:r>
      <w:r w:rsidR="009F7EB6" w:rsidRPr="00FD26F3">
        <w:rPr>
          <w:rFonts w:cs="Times New Roman"/>
          <w:color w:val="000000" w:themeColor="text1"/>
          <w:sz w:val="21"/>
          <w:szCs w:val="21"/>
        </w:rPr>
        <w:t xml:space="preserve">-CKO and control organs of </w:t>
      </w:r>
      <w:proofErr w:type="spellStart"/>
      <w:r w:rsidR="009F7EB6" w:rsidRPr="00FD26F3">
        <w:rPr>
          <w:rFonts w:cs="Times New Roman"/>
          <w:color w:val="000000" w:themeColor="text1"/>
          <w:sz w:val="21"/>
          <w:szCs w:val="21"/>
        </w:rPr>
        <w:t>Corti</w:t>
      </w:r>
      <w:proofErr w:type="spellEnd"/>
      <w:r w:rsidR="009F7EB6" w:rsidRPr="00FD26F3">
        <w:rPr>
          <w:rFonts w:cs="Times New Roman"/>
          <w:color w:val="000000" w:themeColor="text1"/>
          <w:sz w:val="21"/>
          <w:szCs w:val="21"/>
        </w:rPr>
        <w:t xml:space="preserve"> </w:t>
      </w:r>
      <w:proofErr w:type="spellStart"/>
      <w:r w:rsidR="009F7EB6" w:rsidRPr="00FD26F3">
        <w:rPr>
          <w:rFonts w:cs="Times New Roman"/>
          <w:color w:val="000000" w:themeColor="text1"/>
          <w:sz w:val="21"/>
          <w:szCs w:val="21"/>
        </w:rPr>
        <w:t>immunostained</w:t>
      </w:r>
      <w:proofErr w:type="spellEnd"/>
      <w:r w:rsidR="009F7EB6" w:rsidRPr="00FD26F3">
        <w:rPr>
          <w:rFonts w:cs="Times New Roman"/>
          <w:color w:val="000000" w:themeColor="text1"/>
          <w:sz w:val="21"/>
          <w:szCs w:val="21"/>
        </w:rPr>
        <w:t xml:space="preserve"> with myosin VIIa antibody (red) and SPTAN1 (green). At P15, most cuticular plates changed to an oval shape. </w:t>
      </w:r>
      <w:r w:rsidR="009F7EB6" w:rsidRPr="00FD26F3">
        <w:rPr>
          <w:rFonts w:cs="Times New Roman"/>
          <w:b/>
          <w:color w:val="000000" w:themeColor="text1"/>
          <w:sz w:val="21"/>
          <w:szCs w:val="21"/>
        </w:rPr>
        <w:t>(</w:t>
      </w:r>
      <w:r w:rsidR="00B25E74" w:rsidRPr="00FD26F3">
        <w:rPr>
          <w:rFonts w:cs="Times New Roman"/>
          <w:b/>
          <w:color w:val="000000" w:themeColor="text1"/>
          <w:sz w:val="21"/>
          <w:szCs w:val="21"/>
        </w:rPr>
        <w:t>b</w:t>
      </w:r>
      <w:r w:rsidR="009F7EB6" w:rsidRPr="00FD26F3">
        <w:rPr>
          <w:rFonts w:cs="Times New Roman"/>
          <w:b/>
          <w:color w:val="000000" w:themeColor="text1"/>
          <w:sz w:val="21"/>
          <w:szCs w:val="21"/>
        </w:rPr>
        <w:t>)</w:t>
      </w:r>
      <w:r w:rsidR="009F7EB6" w:rsidRPr="00FD26F3">
        <w:rPr>
          <w:rFonts w:cs="Times New Roman"/>
          <w:color w:val="000000" w:themeColor="text1"/>
          <w:sz w:val="21"/>
          <w:szCs w:val="21"/>
        </w:rPr>
        <w:t xml:space="preserve"> At P30, most OHCs were missing, </w:t>
      </w:r>
      <w:r w:rsidR="006F22CD" w:rsidRPr="00FD26F3">
        <w:rPr>
          <w:rFonts w:cs="Times New Roman"/>
          <w:color w:val="000000" w:themeColor="text1"/>
          <w:sz w:val="21"/>
          <w:szCs w:val="21"/>
        </w:rPr>
        <w:t>the surviving cells were probably those in which the Cre recombinase was too weak to knockout SPTAN1</w:t>
      </w:r>
      <w:r w:rsidR="003B46B8" w:rsidRPr="00FD26F3">
        <w:rPr>
          <w:rFonts w:cs="Times New Roman"/>
          <w:color w:val="000000" w:themeColor="text1"/>
          <w:sz w:val="21"/>
          <w:szCs w:val="21"/>
        </w:rPr>
        <w:t>.</w:t>
      </w:r>
      <w:r w:rsidR="009F7EB6" w:rsidRPr="00FD26F3">
        <w:rPr>
          <w:rFonts w:cs="Times New Roman"/>
          <w:color w:val="000000" w:themeColor="text1"/>
          <w:sz w:val="21"/>
          <w:szCs w:val="21"/>
        </w:rPr>
        <w:t xml:space="preserve"> And the surviving OHCs had irregular cuticular plates that were nearly round. The abnormal cuticular plate is indicated by arrows.</w:t>
      </w:r>
      <w:r w:rsidR="00642C8C" w:rsidRPr="00FD26F3">
        <w:rPr>
          <w:rFonts w:cs="Times New Roman"/>
          <w:color w:val="000000" w:themeColor="text1"/>
          <w:sz w:val="21"/>
          <w:szCs w:val="21"/>
        </w:rPr>
        <w:t xml:space="preserve"> Scale bars</w:t>
      </w:r>
      <w:r w:rsidRPr="00FD26F3">
        <w:rPr>
          <w:rFonts w:cs="Times New Roman"/>
          <w:color w:val="000000" w:themeColor="text1"/>
          <w:sz w:val="21"/>
          <w:szCs w:val="21"/>
        </w:rPr>
        <w:t>: 10 µm</w:t>
      </w:r>
    </w:p>
    <w:p w14:paraId="455CD474" w14:textId="6753956F" w:rsidR="001357D0" w:rsidRPr="00FD26F3" w:rsidRDefault="00EA42DA" w:rsidP="006E0247">
      <w:pPr>
        <w:spacing w:before="0" w:after="20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>Fig.</w:t>
      </w:r>
      <w:r w:rsidR="001357D0" w:rsidRPr="00FD26F3">
        <w:rPr>
          <w:rFonts w:cs="Times New Roman"/>
          <w:b/>
          <w:color w:val="000000" w:themeColor="text1"/>
          <w:sz w:val="21"/>
          <w:szCs w:val="21"/>
        </w:rPr>
        <w:t xml:space="preserve"> </w:t>
      </w:r>
      <w:r w:rsidR="00526DBD" w:rsidRPr="00FD26F3">
        <w:rPr>
          <w:rFonts w:cs="Times New Roman"/>
          <w:b/>
          <w:color w:val="000000" w:themeColor="text1"/>
          <w:sz w:val="21"/>
          <w:szCs w:val="21"/>
        </w:rPr>
        <w:t>S</w:t>
      </w:r>
      <w:r w:rsidR="009E4FE3" w:rsidRPr="00FD26F3">
        <w:rPr>
          <w:rFonts w:cs="Times New Roman"/>
          <w:b/>
          <w:color w:val="000000" w:themeColor="text1"/>
          <w:sz w:val="21"/>
          <w:szCs w:val="21"/>
        </w:rPr>
        <w:t>4</w:t>
      </w:r>
      <w:r w:rsidR="00526DBD" w:rsidRPr="00FD26F3">
        <w:rPr>
          <w:rFonts w:cs="Times New Roman"/>
          <w:b/>
          <w:color w:val="000000" w:themeColor="text1"/>
          <w:sz w:val="21"/>
          <w:szCs w:val="21"/>
        </w:rPr>
        <w:t xml:space="preserve"> </w:t>
      </w:r>
      <w:r w:rsidR="00CC58B0" w:rsidRPr="00FD26F3">
        <w:rPr>
          <w:rFonts w:cs="Times New Roman"/>
          <w:i/>
          <w:color w:val="000000" w:themeColor="text1"/>
          <w:sz w:val="21"/>
          <w:szCs w:val="21"/>
        </w:rPr>
        <w:t xml:space="preserve">Sptan1 </w:t>
      </w:r>
      <w:r w:rsidR="00CC58B0" w:rsidRPr="00FD26F3">
        <w:rPr>
          <w:rFonts w:cs="Times New Roman"/>
          <w:color w:val="000000" w:themeColor="text1"/>
          <w:sz w:val="21"/>
          <w:szCs w:val="21"/>
        </w:rPr>
        <w:t xml:space="preserve">deficiency affected hair cells (HCs) abundance at different </w:t>
      </w:r>
      <w:r w:rsidR="009E411D" w:rsidRPr="00FD26F3">
        <w:rPr>
          <w:rFonts w:cs="Times New Roman"/>
          <w:color w:val="000000" w:themeColor="text1"/>
          <w:sz w:val="21"/>
          <w:szCs w:val="21"/>
        </w:rPr>
        <w:t xml:space="preserve">ages. </w:t>
      </w:r>
      <w:r w:rsidR="00CC58B0" w:rsidRPr="00FD26F3">
        <w:rPr>
          <w:rFonts w:cs="Times New Roman"/>
          <w:color w:val="000000" w:themeColor="text1"/>
          <w:sz w:val="21"/>
          <w:szCs w:val="21"/>
        </w:rPr>
        <w:t xml:space="preserve">HCs </w:t>
      </w:r>
      <w:r w:rsidR="009E411D" w:rsidRPr="00FD26F3">
        <w:rPr>
          <w:rFonts w:cs="Times New Roman"/>
          <w:color w:val="000000" w:themeColor="text1"/>
          <w:sz w:val="21"/>
          <w:szCs w:val="21"/>
        </w:rPr>
        <w:t>were counted using Myosin 6 at P3, P7, P15</w:t>
      </w:r>
      <w:r w:rsidR="001A5A9D" w:rsidRPr="00FD26F3">
        <w:rPr>
          <w:rFonts w:cs="Times New Roman"/>
          <w:color w:val="000000" w:themeColor="text1"/>
          <w:sz w:val="21"/>
          <w:szCs w:val="21"/>
        </w:rPr>
        <w:t>,</w:t>
      </w:r>
      <w:r w:rsidR="009E411D" w:rsidRPr="00FD26F3">
        <w:rPr>
          <w:rFonts w:cs="Times New Roman"/>
          <w:color w:val="000000" w:themeColor="text1"/>
          <w:sz w:val="21"/>
          <w:szCs w:val="21"/>
        </w:rPr>
        <w:t xml:space="preserve"> and P30 in </w:t>
      </w:r>
      <w:r w:rsidR="008E1F0C" w:rsidRPr="00FD26F3">
        <w:rPr>
          <w:rFonts w:cs="Times New Roman"/>
          <w:color w:val="000000" w:themeColor="text1"/>
          <w:sz w:val="21"/>
          <w:szCs w:val="21"/>
        </w:rPr>
        <w:t xml:space="preserve">two groups. </w:t>
      </w:r>
      <w:r w:rsidR="00965F8A" w:rsidRPr="00FD26F3">
        <w:rPr>
          <w:rFonts w:cs="Times New Roman"/>
          <w:color w:val="000000" w:themeColor="text1"/>
          <w:sz w:val="21"/>
          <w:szCs w:val="21"/>
        </w:rPr>
        <w:t>No HC</w:t>
      </w:r>
      <w:r w:rsidR="00CA75C6" w:rsidRPr="00FD26F3">
        <w:rPr>
          <w:rFonts w:cs="Times New Roman"/>
          <w:color w:val="000000" w:themeColor="text1"/>
          <w:sz w:val="21"/>
          <w:szCs w:val="21"/>
        </w:rPr>
        <w:t>s</w:t>
      </w:r>
      <w:r w:rsidR="00965F8A" w:rsidRPr="00FD26F3">
        <w:rPr>
          <w:rFonts w:cs="Times New Roman"/>
          <w:color w:val="000000" w:themeColor="text1"/>
          <w:sz w:val="21"/>
          <w:szCs w:val="21"/>
        </w:rPr>
        <w:t xml:space="preserve"> loss was observed at P3 and P7, while </w:t>
      </w:r>
      <w:r w:rsidR="00616A81" w:rsidRPr="00FD26F3">
        <w:rPr>
          <w:rFonts w:cs="Times New Roman"/>
          <w:color w:val="000000" w:themeColor="text1"/>
          <w:sz w:val="21"/>
          <w:szCs w:val="21"/>
        </w:rPr>
        <w:t xml:space="preserve">outer hair cell </w:t>
      </w:r>
      <w:r w:rsidR="00965F8A" w:rsidRPr="00FD26F3">
        <w:rPr>
          <w:rFonts w:cs="Times New Roman"/>
          <w:color w:val="000000" w:themeColor="text1"/>
          <w:sz w:val="21"/>
          <w:szCs w:val="21"/>
        </w:rPr>
        <w:t>loss at P15 and P30 was apparent</w:t>
      </w:r>
      <w:r w:rsidR="008E1F0C" w:rsidRPr="00FD26F3">
        <w:rPr>
          <w:rFonts w:cs="Times New Roman"/>
          <w:color w:val="000000" w:themeColor="text1"/>
          <w:sz w:val="21"/>
          <w:szCs w:val="21"/>
        </w:rPr>
        <w:t xml:space="preserve">. </w:t>
      </w:r>
      <w:r w:rsidR="00286141" w:rsidRPr="00FD26F3">
        <w:rPr>
          <w:rFonts w:cs="Times New Roman"/>
          <w:color w:val="000000" w:themeColor="text1"/>
          <w:sz w:val="21"/>
          <w:szCs w:val="21"/>
        </w:rPr>
        <w:t xml:space="preserve">Images of middle turns of the cochleae were captured. </w:t>
      </w:r>
      <w:r w:rsidR="008E1F0C" w:rsidRPr="00FD26F3">
        <w:rPr>
          <w:rFonts w:cs="Times New Roman"/>
          <w:color w:val="000000" w:themeColor="text1"/>
          <w:sz w:val="21"/>
          <w:szCs w:val="21"/>
        </w:rPr>
        <w:t>Scale bar: 10</w:t>
      </w:r>
      <w:r w:rsidR="00B9461A" w:rsidRPr="00FD26F3">
        <w:rPr>
          <w:rFonts w:cs="Times New Roman"/>
          <w:color w:val="000000" w:themeColor="text1"/>
          <w:sz w:val="21"/>
          <w:szCs w:val="21"/>
        </w:rPr>
        <w:t xml:space="preserve"> </w:t>
      </w:r>
      <w:r w:rsidR="008E1F0C" w:rsidRPr="00FD26F3">
        <w:rPr>
          <w:rFonts w:cs="Times New Roman"/>
          <w:color w:val="000000" w:themeColor="text1"/>
          <w:sz w:val="21"/>
          <w:szCs w:val="21"/>
        </w:rPr>
        <w:t>µm</w:t>
      </w:r>
    </w:p>
    <w:p w14:paraId="107BD4E7" w14:textId="6CCCEFED" w:rsidR="00515678" w:rsidRPr="00FD26F3" w:rsidRDefault="00EA42DA" w:rsidP="006E0247">
      <w:pPr>
        <w:spacing w:before="0" w:after="20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>Fig</w:t>
      </w:r>
      <w:r w:rsidR="00B40EA2" w:rsidRPr="00FD26F3">
        <w:rPr>
          <w:rFonts w:cs="Times New Roman"/>
          <w:b/>
          <w:color w:val="000000" w:themeColor="text1"/>
          <w:sz w:val="21"/>
          <w:szCs w:val="21"/>
        </w:rPr>
        <w:t xml:space="preserve"> </w:t>
      </w:r>
      <w:r w:rsidR="00526DBD" w:rsidRPr="00FD26F3">
        <w:rPr>
          <w:rFonts w:cs="Times New Roman"/>
          <w:b/>
          <w:color w:val="000000" w:themeColor="text1"/>
          <w:sz w:val="21"/>
          <w:szCs w:val="21"/>
        </w:rPr>
        <w:t>S</w:t>
      </w:r>
      <w:r w:rsidR="009E4FE3" w:rsidRPr="00FD26F3">
        <w:rPr>
          <w:rFonts w:cs="Times New Roman"/>
          <w:b/>
          <w:color w:val="000000" w:themeColor="text1"/>
          <w:sz w:val="21"/>
          <w:szCs w:val="21"/>
        </w:rPr>
        <w:t>5</w:t>
      </w:r>
      <w:r w:rsidR="00526DBD" w:rsidRPr="00FD26F3">
        <w:rPr>
          <w:rFonts w:cs="Times New Roman"/>
          <w:b/>
          <w:color w:val="000000" w:themeColor="text1"/>
          <w:sz w:val="21"/>
          <w:szCs w:val="21"/>
        </w:rPr>
        <w:t xml:space="preserve"> </w:t>
      </w:r>
      <w:r w:rsidR="00B40EA2" w:rsidRPr="00FD26F3">
        <w:rPr>
          <w:rFonts w:cs="Times New Roman"/>
          <w:color w:val="000000" w:themeColor="text1"/>
          <w:sz w:val="21"/>
          <w:szCs w:val="21"/>
        </w:rPr>
        <w:t>The missing hair cells</w:t>
      </w:r>
      <w:r w:rsidR="00CB3BB0" w:rsidRPr="00FD26F3">
        <w:rPr>
          <w:rFonts w:cs="Times New Roman"/>
          <w:color w:val="000000" w:themeColor="text1"/>
          <w:sz w:val="21"/>
          <w:szCs w:val="21"/>
        </w:rPr>
        <w:t xml:space="preserve"> 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at P60. There </w:t>
      </w:r>
      <w:r w:rsidR="00FF3842" w:rsidRPr="00FD26F3">
        <w:rPr>
          <w:rFonts w:cs="Times New Roman"/>
          <w:color w:val="000000" w:themeColor="text1"/>
          <w:sz w:val="21"/>
          <w:szCs w:val="21"/>
        </w:rPr>
        <w:t>w</w:t>
      </w:r>
      <w:r w:rsidR="00FF3842" w:rsidRPr="00FD26F3">
        <w:rPr>
          <w:rFonts w:cs="Times New Roman"/>
          <w:color w:val="000000" w:themeColor="text1"/>
          <w:sz w:val="21"/>
          <w:szCs w:val="21"/>
          <w:lang w:eastAsia="zh-CN"/>
        </w:rPr>
        <w:t>ere</w:t>
      </w:r>
      <w:r w:rsidR="009555D7" w:rsidRPr="00FD26F3">
        <w:rPr>
          <w:rFonts w:cs="Times New Roman"/>
          <w:color w:val="000000" w:themeColor="text1"/>
          <w:sz w:val="21"/>
          <w:szCs w:val="21"/>
        </w:rPr>
        <w:t xml:space="preserve"> 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more </w:t>
      </w:r>
      <w:r w:rsidR="00CB3BB0" w:rsidRPr="00FD26F3">
        <w:rPr>
          <w:rFonts w:cs="Times New Roman"/>
          <w:color w:val="000000" w:themeColor="text1"/>
          <w:sz w:val="21"/>
          <w:szCs w:val="21"/>
        </w:rPr>
        <w:t>outer hair cells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missing at P60 than at P30. Some </w:t>
      </w:r>
      <w:r w:rsidR="00CB3BB0" w:rsidRPr="00FD26F3">
        <w:rPr>
          <w:rFonts w:cs="Times New Roman"/>
          <w:color w:val="000000" w:themeColor="text1"/>
          <w:sz w:val="21"/>
          <w:szCs w:val="21"/>
        </w:rPr>
        <w:t>inner hair cells (</w:t>
      </w:r>
      <w:r w:rsidR="00B40EA2" w:rsidRPr="00FD26F3">
        <w:rPr>
          <w:rFonts w:cs="Times New Roman"/>
          <w:color w:val="000000" w:themeColor="text1"/>
          <w:sz w:val="21"/>
          <w:szCs w:val="21"/>
        </w:rPr>
        <w:t>IHCs</w:t>
      </w:r>
      <w:r w:rsidR="00CB3BB0" w:rsidRPr="00FD26F3">
        <w:rPr>
          <w:rFonts w:cs="Times New Roman"/>
          <w:color w:val="000000" w:themeColor="text1"/>
          <w:sz w:val="21"/>
          <w:szCs w:val="21"/>
        </w:rPr>
        <w:t>)</w:t>
      </w:r>
      <w:r w:rsidR="00B40EA2" w:rsidRPr="00FD26F3">
        <w:rPr>
          <w:rFonts w:cs="Times New Roman"/>
          <w:color w:val="000000" w:themeColor="text1"/>
          <w:sz w:val="21"/>
          <w:szCs w:val="21"/>
        </w:rPr>
        <w:t xml:space="preserve"> were also lost, as indicated by arrows. The apical turn had approximately 30% of IHCs missing, and the middle and basal turns had less IHC loss. Scale bar: 5</w:t>
      </w:r>
      <w:r w:rsidR="003F23D0" w:rsidRPr="00FD26F3">
        <w:rPr>
          <w:rFonts w:cs="Times New Roman"/>
          <w:color w:val="000000" w:themeColor="text1"/>
          <w:sz w:val="21"/>
          <w:szCs w:val="21"/>
        </w:rPr>
        <w:t xml:space="preserve">0 </w:t>
      </w:r>
      <w:r w:rsidR="00F54EF9" w:rsidRPr="00FD26F3">
        <w:rPr>
          <w:rFonts w:cs="Times New Roman"/>
          <w:color w:val="000000" w:themeColor="text1"/>
          <w:sz w:val="21"/>
          <w:szCs w:val="21"/>
        </w:rPr>
        <w:t>µm</w:t>
      </w:r>
    </w:p>
    <w:p w14:paraId="78D203B1" w14:textId="77777777" w:rsidR="00C7056A" w:rsidRPr="00FD26F3" w:rsidRDefault="00C7056A" w:rsidP="006E0247">
      <w:pPr>
        <w:spacing w:before="0" w:after="16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color w:val="000000" w:themeColor="text1"/>
          <w:sz w:val="21"/>
          <w:szCs w:val="21"/>
        </w:rPr>
        <w:br w:type="page"/>
      </w:r>
    </w:p>
    <w:p w14:paraId="5C5CF2C7" w14:textId="77777777" w:rsidR="009E39AE" w:rsidRPr="00FD26F3" w:rsidRDefault="009E39AE" w:rsidP="006E0247">
      <w:pPr>
        <w:pStyle w:val="1"/>
        <w:numPr>
          <w:ilvl w:val="0"/>
          <w:numId w:val="0"/>
        </w:numPr>
        <w:spacing w:line="360" w:lineRule="auto"/>
        <w:rPr>
          <w:color w:val="000000" w:themeColor="text1"/>
          <w:sz w:val="21"/>
          <w:szCs w:val="21"/>
        </w:rPr>
      </w:pPr>
      <w:r w:rsidRPr="00FD26F3">
        <w:rPr>
          <w:color w:val="000000" w:themeColor="text1"/>
          <w:sz w:val="21"/>
          <w:szCs w:val="21"/>
        </w:rPr>
        <w:lastRenderedPageBreak/>
        <w:t>Supplemental Tables</w:t>
      </w:r>
    </w:p>
    <w:p w14:paraId="74DAA74A" w14:textId="01FE8D5A" w:rsidR="009E39AE" w:rsidRPr="00FD26F3" w:rsidRDefault="00976A8B" w:rsidP="006E0247">
      <w:pPr>
        <w:spacing w:after="0" w:line="360" w:lineRule="auto"/>
        <w:jc w:val="both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>Table. S1</w:t>
      </w:r>
      <w:r w:rsidR="009E39AE" w:rsidRPr="00FD26F3">
        <w:rPr>
          <w:rFonts w:cs="Times New Roman"/>
          <w:color w:val="000000" w:themeColor="text1"/>
          <w:sz w:val="21"/>
          <w:szCs w:val="21"/>
        </w:rPr>
        <w:t xml:space="preserve"> Primers used for </w:t>
      </w:r>
      <w:r w:rsidR="009E39AE" w:rsidRPr="00FD26F3">
        <w:rPr>
          <w:rFonts w:cs="Times New Roman"/>
          <w:i/>
          <w:color w:val="000000" w:themeColor="text1"/>
          <w:sz w:val="21"/>
          <w:szCs w:val="21"/>
        </w:rPr>
        <w:t>Sptan1</w:t>
      </w:r>
      <w:r w:rsidR="009E39AE" w:rsidRPr="00FD26F3">
        <w:rPr>
          <w:rFonts w:cs="Times New Roman"/>
          <w:color w:val="000000" w:themeColor="text1"/>
          <w:sz w:val="21"/>
          <w:szCs w:val="21"/>
        </w:rPr>
        <w:t xml:space="preserve"> and </w:t>
      </w:r>
      <w:r w:rsidR="009E39AE" w:rsidRPr="00FD26F3">
        <w:rPr>
          <w:rFonts w:cs="Times New Roman"/>
          <w:i/>
          <w:color w:val="000000" w:themeColor="text1"/>
          <w:sz w:val="21"/>
          <w:szCs w:val="21"/>
        </w:rPr>
        <w:t>Gfi1-Cre</w:t>
      </w:r>
      <w:r w:rsidR="00FB1477" w:rsidRPr="00FD26F3">
        <w:rPr>
          <w:rFonts w:cs="Times New Roman"/>
          <w:color w:val="000000" w:themeColor="text1"/>
          <w:sz w:val="21"/>
          <w:szCs w:val="21"/>
        </w:rPr>
        <w:t xml:space="preserve"> identification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3800"/>
        <w:gridCol w:w="4840"/>
      </w:tblGrid>
      <w:tr w:rsidR="00FD26F3" w:rsidRPr="00FD26F3" w14:paraId="2D095892" w14:textId="77777777" w:rsidTr="00860D5A">
        <w:trPr>
          <w:trHeight w:val="280"/>
        </w:trPr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50AA69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Target 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6409B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Primer sequence</w:t>
            </w:r>
          </w:p>
        </w:tc>
      </w:tr>
      <w:tr w:rsidR="00FD26F3" w:rsidRPr="00FD26F3" w14:paraId="257308BE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7B6D9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/>
                <w:iCs/>
                <w:color w:val="000000" w:themeColor="text1"/>
                <w:sz w:val="21"/>
                <w:szCs w:val="21"/>
              </w:rPr>
              <w:t>Sptan1</w:t>
            </w: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E8C8F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GATGCTCAATCTGACCTGCA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 xml:space="preserve"> 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  <w:tr w:rsidR="00FD26F3" w:rsidRPr="00FD26F3" w14:paraId="5643A559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31CBE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/>
                <w:iCs/>
                <w:color w:val="000000" w:themeColor="text1"/>
                <w:sz w:val="21"/>
                <w:szCs w:val="21"/>
              </w:rPr>
              <w:t>Sptan1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r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275F2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CATCAATGCACTCCCATCTA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  <w:tr w:rsidR="00FD26F3" w:rsidRPr="00FD26F3" w14:paraId="60D4AF49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B1867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/>
                <w:iCs/>
                <w:color w:val="000000" w:themeColor="text1"/>
                <w:sz w:val="21"/>
                <w:szCs w:val="21"/>
              </w:rPr>
              <w:t>Sptan1</w:t>
            </w: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 xml:space="preserve"> 3’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415CA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GCATCGCATTGTCTGAGTAGGTG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  <w:tr w:rsidR="00FD26F3" w:rsidRPr="00FD26F3" w14:paraId="221DB6E4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5799B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/>
                <w:iCs/>
                <w:color w:val="000000" w:themeColor="text1"/>
                <w:sz w:val="21"/>
                <w:szCs w:val="21"/>
              </w:rPr>
              <w:t>Sptan1</w:t>
            </w: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 xml:space="preserve"> 3’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71357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CAGCACCAGCCACATCATTG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  <w:tr w:rsidR="00FD26F3" w:rsidRPr="00FD26F3" w14:paraId="1E137AE8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E0AD6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/>
                <w:iCs/>
                <w:color w:val="000000" w:themeColor="text1"/>
                <w:sz w:val="21"/>
                <w:szCs w:val="21"/>
              </w:rPr>
              <w:t>Sptan1</w:t>
            </w: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 xml:space="preserve"> 5’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2B4EA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GTTCTGACTAGGTGTAAGTAT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  <w:tr w:rsidR="00FD26F3" w:rsidRPr="00FD26F3" w14:paraId="2C90EF1B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EE088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/>
                <w:iCs/>
                <w:color w:val="000000" w:themeColor="text1"/>
                <w:sz w:val="21"/>
                <w:szCs w:val="21"/>
              </w:rPr>
              <w:t>Sptan1</w:t>
            </w: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 xml:space="preserve"> 5’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8C1D6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AAGGGTTATTGAATATGATCGGA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  <w:tr w:rsidR="00FD26F3" w:rsidRPr="00FD26F3" w14:paraId="312B4992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1B9C5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>Gfi1Cre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-R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0A809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GCCCAAATGTTGCTGGATAGT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  <w:tr w:rsidR="00FD26F3" w:rsidRPr="00FD26F3" w14:paraId="16CFBA49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239E2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>Gfi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-1F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376C2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GGGATAACGGACCAGTTG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  <w:tr w:rsidR="00FD26F3" w:rsidRPr="00FD26F3" w14:paraId="69436BCA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2A32C6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>Gfi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-1R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EAAEDE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5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 xml:space="preserve">- 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CCGAGGGGCGTTAGGATA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-3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>′</w:t>
            </w:r>
          </w:p>
        </w:tc>
      </w:tr>
    </w:tbl>
    <w:p w14:paraId="5BC8CCE2" w14:textId="02575A42" w:rsidR="009E39AE" w:rsidRPr="00FD26F3" w:rsidRDefault="009E39AE" w:rsidP="006E0247">
      <w:pPr>
        <w:spacing w:after="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>Table</w:t>
      </w:r>
      <w:r w:rsidR="00976A8B" w:rsidRPr="00FD26F3">
        <w:rPr>
          <w:rFonts w:cs="Times New Roman"/>
          <w:b/>
          <w:color w:val="000000" w:themeColor="text1"/>
          <w:sz w:val="21"/>
          <w:szCs w:val="21"/>
        </w:rPr>
        <w:t>.</w:t>
      </w:r>
      <w:r w:rsidRPr="00FD26F3">
        <w:rPr>
          <w:rFonts w:cs="Times New Roman"/>
          <w:b/>
          <w:color w:val="000000" w:themeColor="text1"/>
          <w:sz w:val="21"/>
          <w:szCs w:val="21"/>
        </w:rPr>
        <w:t xml:space="preserve"> S2</w:t>
      </w:r>
      <w:r w:rsidRPr="00FD26F3">
        <w:rPr>
          <w:rFonts w:cs="Times New Roman"/>
          <w:color w:val="000000" w:themeColor="text1"/>
          <w:sz w:val="21"/>
          <w:szCs w:val="21"/>
        </w:rPr>
        <w:t xml:space="preserve"> Primers used for </w:t>
      </w:r>
      <w:proofErr w:type="spellStart"/>
      <w:r w:rsidRPr="00FD26F3">
        <w:rPr>
          <w:rFonts w:cs="Times New Roman"/>
          <w:color w:val="000000" w:themeColor="text1"/>
          <w:sz w:val="21"/>
          <w:szCs w:val="21"/>
        </w:rPr>
        <w:t>qRT</w:t>
      </w:r>
      <w:proofErr w:type="spellEnd"/>
      <w:r w:rsidRPr="00FD26F3">
        <w:rPr>
          <w:rFonts w:cs="Times New Roman"/>
          <w:color w:val="000000" w:themeColor="text1"/>
          <w:sz w:val="21"/>
          <w:szCs w:val="21"/>
        </w:rPr>
        <w:t>-PCR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3800"/>
        <w:gridCol w:w="4840"/>
      </w:tblGrid>
      <w:tr w:rsidR="00FD26F3" w:rsidRPr="00FD26F3" w14:paraId="3FFECE4D" w14:textId="77777777" w:rsidTr="00860D5A">
        <w:trPr>
          <w:trHeight w:val="280"/>
        </w:trPr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8D7E9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Target 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FEF5E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Primer sequence</w:t>
            </w:r>
          </w:p>
        </w:tc>
      </w:tr>
      <w:tr w:rsidR="00FD26F3" w:rsidRPr="00FD26F3" w14:paraId="7F93D4F0" w14:textId="77777777" w:rsidTr="00860D5A">
        <w:trPr>
          <w:trHeight w:val="280"/>
        </w:trPr>
        <w:tc>
          <w:tcPr>
            <w:tcW w:w="3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4235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/>
                <w:iCs/>
                <w:color w:val="000000" w:themeColor="text1"/>
                <w:sz w:val="21"/>
                <w:szCs w:val="21"/>
              </w:rPr>
              <w:t>Sptan1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RT forward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1A3C1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5’-GCTAACTCAGGAGCCATTG-3’</w:t>
            </w:r>
          </w:p>
        </w:tc>
      </w:tr>
      <w:tr w:rsidR="00FD26F3" w:rsidRPr="00FD26F3" w14:paraId="7D9C8016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CF35F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/>
                <w:iCs/>
                <w:color w:val="000000" w:themeColor="text1"/>
                <w:sz w:val="21"/>
                <w:szCs w:val="21"/>
              </w:rPr>
              <w:t>Sptan1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RT reverse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16AD7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5’-AGTGCCCTTCAGAAATCATC-3’</w:t>
            </w:r>
          </w:p>
        </w:tc>
      </w:tr>
      <w:tr w:rsidR="00FD26F3" w:rsidRPr="00FD26F3" w14:paraId="7C4B0989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ABEDB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t>GAPDH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RT forward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8C2EF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5’-TCATCCCAGAGCTGAACG-3’</w:t>
            </w:r>
          </w:p>
        </w:tc>
      </w:tr>
      <w:tr w:rsidR="00FD26F3" w:rsidRPr="00FD26F3" w14:paraId="7E7E5984" w14:textId="77777777" w:rsidTr="00860D5A">
        <w:trPr>
          <w:trHeight w:val="28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9CE3E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iCs/>
                <w:color w:val="000000" w:themeColor="text1"/>
                <w:sz w:val="21"/>
                <w:szCs w:val="21"/>
              </w:rPr>
              <w:lastRenderedPageBreak/>
              <w:t xml:space="preserve">GAPDH 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RT reverse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2A1BEF" w14:textId="77777777" w:rsidR="009E39AE" w:rsidRPr="00FD26F3" w:rsidRDefault="009E39AE" w:rsidP="006E0247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5’-TCATACTTGGCAGGTTTCTCC-3’</w:t>
            </w:r>
          </w:p>
        </w:tc>
      </w:tr>
    </w:tbl>
    <w:p w14:paraId="0C67CC16" w14:textId="58A16822" w:rsidR="0011116A" w:rsidRPr="00FD26F3" w:rsidRDefault="0011116A" w:rsidP="00FB69BB">
      <w:pPr>
        <w:rPr>
          <w:rFonts w:eastAsia="Cambria" w:cs="Times New Roman"/>
          <w:b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 xml:space="preserve">Table. S3 </w:t>
      </w:r>
      <w:r w:rsidRPr="00FD26F3">
        <w:rPr>
          <w:rFonts w:cs="Times New Roman"/>
          <w:color w:val="000000" w:themeColor="text1"/>
          <w:sz w:val="21"/>
          <w:szCs w:val="21"/>
        </w:rPr>
        <w:t xml:space="preserve">Antibodies used in </w:t>
      </w:r>
      <w:r w:rsidRPr="00FD26F3">
        <w:rPr>
          <w:rFonts w:eastAsia="Cambria" w:cs="Times New Roman"/>
          <w:color w:val="000000" w:themeColor="text1"/>
          <w:sz w:val="21"/>
          <w:szCs w:val="21"/>
        </w:rPr>
        <w:t>Immunofluorescence staining</w:t>
      </w:r>
    </w:p>
    <w:tbl>
      <w:tblPr>
        <w:tblStyle w:val="11"/>
        <w:tblW w:w="9356" w:type="dxa"/>
        <w:tblInd w:w="-5" w:type="dxa"/>
        <w:tblLook w:val="04A0" w:firstRow="1" w:lastRow="0" w:firstColumn="1" w:lastColumn="0" w:noHBand="0" w:noVBand="1"/>
      </w:tblPr>
      <w:tblGrid>
        <w:gridCol w:w="1103"/>
        <w:gridCol w:w="3380"/>
        <w:gridCol w:w="4873"/>
      </w:tblGrid>
      <w:tr w:rsidR="00FD26F3" w:rsidRPr="00FD26F3" w14:paraId="10ACF6F1" w14:textId="77777777" w:rsidTr="00172B63">
        <w:trPr>
          <w:trHeight w:val="416"/>
        </w:trPr>
        <w:tc>
          <w:tcPr>
            <w:tcW w:w="1103" w:type="dxa"/>
            <w:vAlign w:val="center"/>
          </w:tcPr>
          <w:p w14:paraId="23D83CD3" w14:textId="77777777" w:rsidR="0011116A" w:rsidRPr="00FD26F3" w:rsidRDefault="0011116A" w:rsidP="00F17592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39A23761" w14:textId="77777777" w:rsidR="0011116A" w:rsidRPr="00FD26F3" w:rsidRDefault="0011116A" w:rsidP="00F17592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873" w:type="dxa"/>
            <w:vAlign w:val="center"/>
          </w:tcPr>
          <w:p w14:paraId="1F335E14" w14:textId="77777777" w:rsidR="0011116A" w:rsidRPr="00FD26F3" w:rsidRDefault="0011116A" w:rsidP="00F17592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Purpose</w:t>
            </w:r>
          </w:p>
        </w:tc>
      </w:tr>
      <w:tr w:rsidR="00FD26F3" w:rsidRPr="00FD26F3" w14:paraId="53FD16BF" w14:textId="77777777" w:rsidTr="00172B63">
        <w:trPr>
          <w:trHeight w:val="416"/>
        </w:trPr>
        <w:tc>
          <w:tcPr>
            <w:tcW w:w="1103" w:type="dxa"/>
            <w:vMerge w:val="restart"/>
            <w:vAlign w:val="center"/>
          </w:tcPr>
          <w:p w14:paraId="3EBC06A0" w14:textId="77777777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Primary antibody</w:t>
            </w:r>
          </w:p>
          <w:p w14:paraId="34595CD4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634B1112" w14:textId="17952486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Alpha fodrin (Abcam)</w:t>
            </w:r>
          </w:p>
        </w:tc>
        <w:tc>
          <w:tcPr>
            <w:tcW w:w="4873" w:type="dxa"/>
            <w:vAlign w:val="center"/>
          </w:tcPr>
          <w:p w14:paraId="51DADA7F" w14:textId="4FA6F482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Against SPTAN1.</w:t>
            </w:r>
            <w:r w:rsidRPr="00FD26F3">
              <w:rPr>
                <w:rFonts w:eastAsia="等线" w:cs="Times New Roman"/>
                <w:i/>
                <w:color w:val="000000" w:themeColor="text1"/>
                <w:sz w:val="21"/>
                <w:szCs w:val="21"/>
              </w:rPr>
              <w:t xml:space="preserve"> Sptan1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 xml:space="preserve"> encodes spectrin 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αⅡ</w:t>
            </w:r>
            <w:r w:rsidRPr="00FD26F3">
              <w:rPr>
                <w:rFonts w:eastAsia="等线" w:cs="Times New Roman" w:hint="eastAsia"/>
                <w:color w:val="000000" w:themeColor="text1"/>
                <w:sz w:val="21"/>
                <w:szCs w:val="21"/>
              </w:rPr>
              <w:t xml:space="preserve"> (Alpha fodrin).</w:t>
            </w:r>
          </w:p>
        </w:tc>
      </w:tr>
      <w:tr w:rsidR="00FD26F3" w:rsidRPr="00FD26F3" w14:paraId="44AB7859" w14:textId="77777777" w:rsidTr="00CA11C1">
        <w:trPr>
          <w:trHeight w:val="508"/>
        </w:trPr>
        <w:tc>
          <w:tcPr>
            <w:tcW w:w="1103" w:type="dxa"/>
            <w:vMerge/>
            <w:noWrap/>
            <w:vAlign w:val="center"/>
          </w:tcPr>
          <w:p w14:paraId="0E29B1FE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bookmarkStart w:id="2" w:name="_Hlk61874081"/>
          </w:p>
        </w:tc>
        <w:tc>
          <w:tcPr>
            <w:tcW w:w="3380" w:type="dxa"/>
            <w:vAlign w:val="center"/>
          </w:tcPr>
          <w:p w14:paraId="709E2906" w14:textId="52FEFDAC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SPTBN1 (BD Biosciences)</w:t>
            </w:r>
          </w:p>
        </w:tc>
        <w:tc>
          <w:tcPr>
            <w:tcW w:w="4873" w:type="dxa"/>
            <w:vAlign w:val="center"/>
          </w:tcPr>
          <w:p w14:paraId="7E98BD84" w14:textId="1B569AEF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Against SPTBN1.</w:t>
            </w:r>
          </w:p>
        </w:tc>
      </w:tr>
      <w:tr w:rsidR="00FD26F3" w:rsidRPr="00FD26F3" w14:paraId="236FE772" w14:textId="77777777" w:rsidTr="00CA11C1">
        <w:trPr>
          <w:trHeight w:val="402"/>
        </w:trPr>
        <w:tc>
          <w:tcPr>
            <w:tcW w:w="1103" w:type="dxa"/>
            <w:vMerge/>
            <w:noWrap/>
            <w:vAlign w:val="center"/>
          </w:tcPr>
          <w:p w14:paraId="0134D0DE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623D82A7" w14:textId="6482886E" w:rsidR="009D0751" w:rsidRPr="00FD26F3" w:rsidRDefault="009D0751" w:rsidP="009D0751">
            <w:pPr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Myosin VIIa (Proteus </w:t>
            </w:r>
            <w:proofErr w:type="spellStart"/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BioSciences</w:t>
            </w:r>
            <w:proofErr w:type="spellEnd"/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4873" w:type="dxa"/>
            <w:vAlign w:val="center"/>
          </w:tcPr>
          <w:p w14:paraId="6CCA2EBD" w14:textId="7EB8DA58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 marker of cochlear hair cell, to study morphology of hair cells.</w:t>
            </w:r>
          </w:p>
        </w:tc>
      </w:tr>
      <w:bookmarkEnd w:id="2"/>
      <w:tr w:rsidR="00FD26F3" w:rsidRPr="00FD26F3" w14:paraId="5B918FC1" w14:textId="77777777" w:rsidTr="00CA11C1">
        <w:trPr>
          <w:trHeight w:val="507"/>
        </w:trPr>
        <w:tc>
          <w:tcPr>
            <w:tcW w:w="1103" w:type="dxa"/>
            <w:vMerge/>
            <w:noWrap/>
            <w:vAlign w:val="center"/>
          </w:tcPr>
          <w:p w14:paraId="170ED1B7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2E901008" w14:textId="149D61E0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Myosin 6 (</w:t>
            </w:r>
            <w:proofErr w:type="spellStart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ProteinTech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Group)</w:t>
            </w:r>
          </w:p>
        </w:tc>
        <w:tc>
          <w:tcPr>
            <w:tcW w:w="4873" w:type="dxa"/>
            <w:noWrap/>
            <w:vAlign w:val="center"/>
          </w:tcPr>
          <w:p w14:paraId="67C3BF5F" w14:textId="74C0843F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T</w:t>
            </w: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o visualize h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air cell abundance.</w:t>
            </w:r>
          </w:p>
        </w:tc>
      </w:tr>
      <w:tr w:rsidR="00FD26F3" w:rsidRPr="00FD26F3" w14:paraId="70072280" w14:textId="77777777" w:rsidTr="00CA11C1">
        <w:trPr>
          <w:trHeight w:val="406"/>
        </w:trPr>
        <w:tc>
          <w:tcPr>
            <w:tcW w:w="1103" w:type="dxa"/>
            <w:vMerge/>
            <w:noWrap/>
            <w:vAlign w:val="center"/>
          </w:tcPr>
          <w:p w14:paraId="7A44BCB2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3A07F3D9" w14:textId="189E55BB" w:rsidR="009D0751" w:rsidRPr="00FD26F3" w:rsidRDefault="009D0751" w:rsidP="009D0751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TRIOBP (</w:t>
            </w:r>
            <w:proofErr w:type="spellStart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ProteinTech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Group)</w:t>
            </w:r>
          </w:p>
        </w:tc>
        <w:tc>
          <w:tcPr>
            <w:tcW w:w="4873" w:type="dxa"/>
            <w:noWrap/>
            <w:vAlign w:val="center"/>
          </w:tcPr>
          <w:p w14:paraId="5E2296FC" w14:textId="0D4BAFB1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To </w:t>
            </w: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visualize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the rootlet of stereocilia.</w:t>
            </w:r>
          </w:p>
        </w:tc>
      </w:tr>
      <w:tr w:rsidR="00FD26F3" w:rsidRPr="00FD26F3" w14:paraId="3BFCD578" w14:textId="77777777" w:rsidTr="00CA11C1">
        <w:trPr>
          <w:trHeight w:val="357"/>
        </w:trPr>
        <w:tc>
          <w:tcPr>
            <w:tcW w:w="1103" w:type="dxa"/>
            <w:vMerge/>
            <w:noWrap/>
            <w:vAlign w:val="center"/>
          </w:tcPr>
          <w:p w14:paraId="5CC38A59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549F704B" w14:textId="2B9FDB17" w:rsidR="009D0751" w:rsidRPr="00FD26F3" w:rsidRDefault="009D0751" w:rsidP="009D0751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Fak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(</w:t>
            </w:r>
            <w:proofErr w:type="spellStart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ProteinTech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Group)</w:t>
            </w:r>
          </w:p>
        </w:tc>
        <w:tc>
          <w:tcPr>
            <w:tcW w:w="4873" w:type="dxa"/>
            <w:noWrap/>
            <w:vAlign w:val="center"/>
          </w:tcPr>
          <w:p w14:paraId="03A3BFAC" w14:textId="2EA4C744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To </w:t>
            </w: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visualize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formation of focal adhesion.</w:t>
            </w:r>
          </w:p>
        </w:tc>
      </w:tr>
      <w:tr w:rsidR="00FD26F3" w:rsidRPr="00FD26F3" w14:paraId="699A6C81" w14:textId="77777777" w:rsidTr="00CA11C1">
        <w:trPr>
          <w:trHeight w:val="293"/>
        </w:trPr>
        <w:tc>
          <w:tcPr>
            <w:tcW w:w="1103" w:type="dxa"/>
            <w:vMerge/>
            <w:noWrap/>
            <w:vAlign w:val="center"/>
          </w:tcPr>
          <w:p w14:paraId="6D9627F8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34884AF5" w14:textId="027D413E" w:rsidR="009D0751" w:rsidRPr="00FD26F3" w:rsidRDefault="009D0751" w:rsidP="009D0751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Integrin β1 (</w:t>
            </w:r>
            <w:proofErr w:type="spellStart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ProteinTech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Group)</w:t>
            </w:r>
          </w:p>
        </w:tc>
        <w:tc>
          <w:tcPr>
            <w:tcW w:w="4873" w:type="dxa"/>
            <w:noWrap/>
            <w:vAlign w:val="center"/>
          </w:tcPr>
          <w:p w14:paraId="6BB06833" w14:textId="1A3C8A38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To </w:t>
            </w: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visualize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formation of focal adhesion.</w:t>
            </w:r>
          </w:p>
        </w:tc>
      </w:tr>
      <w:tr w:rsidR="00FD26F3" w:rsidRPr="00FD26F3" w14:paraId="6223CA42" w14:textId="77777777" w:rsidTr="00CA11C1">
        <w:trPr>
          <w:trHeight w:val="115"/>
        </w:trPr>
        <w:tc>
          <w:tcPr>
            <w:tcW w:w="1103" w:type="dxa"/>
            <w:vMerge/>
            <w:noWrap/>
            <w:vAlign w:val="center"/>
          </w:tcPr>
          <w:p w14:paraId="644173FE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3E0BBD07" w14:textId="57E2D665" w:rsidR="009D0751" w:rsidRPr="00FD26F3" w:rsidRDefault="009D0751" w:rsidP="009D0751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FD26F3">
              <w:rPr>
                <w:rFonts w:cs="Times New Roman" w:hint="eastAsia"/>
                <w:color w:val="000000" w:themeColor="text1"/>
                <w:sz w:val="21"/>
                <w:szCs w:val="21"/>
              </w:rPr>
              <w:t>T</w:t>
            </w: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alin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(</w:t>
            </w:r>
            <w:proofErr w:type="spellStart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ProteinTech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Group)</w:t>
            </w:r>
          </w:p>
        </w:tc>
        <w:tc>
          <w:tcPr>
            <w:tcW w:w="4873" w:type="dxa"/>
            <w:noWrap/>
            <w:vAlign w:val="center"/>
          </w:tcPr>
          <w:p w14:paraId="635F82A4" w14:textId="6E7ADC43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To </w:t>
            </w: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visualize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formation of focal adhesion.</w:t>
            </w:r>
          </w:p>
        </w:tc>
      </w:tr>
      <w:tr w:rsidR="00FD26F3" w:rsidRPr="00FD26F3" w14:paraId="4CD33CA3" w14:textId="77777777" w:rsidTr="00CA11C1">
        <w:trPr>
          <w:trHeight w:val="335"/>
        </w:trPr>
        <w:tc>
          <w:tcPr>
            <w:tcW w:w="1103" w:type="dxa"/>
            <w:vMerge/>
            <w:noWrap/>
            <w:vAlign w:val="center"/>
          </w:tcPr>
          <w:p w14:paraId="12132969" w14:textId="77777777" w:rsidR="009D0751" w:rsidRPr="00FD26F3" w:rsidRDefault="009D0751" w:rsidP="009D0751">
            <w:pPr>
              <w:widowControl w:val="0"/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0428560C" w14:textId="77777777" w:rsidR="009D0751" w:rsidRPr="00FD26F3" w:rsidRDefault="009D0751" w:rsidP="009D0751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Vinculin (</w:t>
            </w:r>
            <w:proofErr w:type="spellStart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ProteinTech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Group)</w:t>
            </w:r>
          </w:p>
        </w:tc>
        <w:tc>
          <w:tcPr>
            <w:tcW w:w="4873" w:type="dxa"/>
            <w:noWrap/>
            <w:vAlign w:val="center"/>
          </w:tcPr>
          <w:p w14:paraId="1A79C6FB" w14:textId="15257A9C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To</w:t>
            </w: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visualize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formation of focal adhesion.</w:t>
            </w:r>
          </w:p>
        </w:tc>
      </w:tr>
      <w:tr w:rsidR="00FD26F3" w:rsidRPr="00FD26F3" w14:paraId="25A9BEB6" w14:textId="77777777" w:rsidTr="008E134F">
        <w:trPr>
          <w:trHeight w:val="403"/>
        </w:trPr>
        <w:tc>
          <w:tcPr>
            <w:tcW w:w="1103" w:type="dxa"/>
            <w:vMerge/>
            <w:noWrap/>
            <w:vAlign w:val="center"/>
          </w:tcPr>
          <w:p w14:paraId="5ECA0E8E" w14:textId="77777777" w:rsidR="009D0751" w:rsidRPr="00FD26F3" w:rsidRDefault="009D0751" w:rsidP="009D0751">
            <w:pPr>
              <w:spacing w:before="0" w:after="0"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089D5985" w14:textId="77777777" w:rsidR="009D0751" w:rsidRPr="00FD26F3" w:rsidRDefault="009D0751" w:rsidP="009D0751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Paxillin (</w:t>
            </w:r>
            <w:proofErr w:type="spellStart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ProteinTech</w:t>
            </w:r>
            <w:proofErr w:type="spellEnd"/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 xml:space="preserve"> Group)</w:t>
            </w:r>
          </w:p>
        </w:tc>
        <w:tc>
          <w:tcPr>
            <w:tcW w:w="4873" w:type="dxa"/>
            <w:noWrap/>
            <w:vAlign w:val="center"/>
          </w:tcPr>
          <w:p w14:paraId="1780076E" w14:textId="2E2E85AF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To </w:t>
            </w: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visualize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 xml:space="preserve"> formation of focal adhesion.</w:t>
            </w:r>
          </w:p>
        </w:tc>
      </w:tr>
      <w:tr w:rsidR="00FD26F3" w:rsidRPr="00FD26F3" w14:paraId="29BE47E9" w14:textId="77777777" w:rsidTr="008E134F">
        <w:trPr>
          <w:trHeight w:val="810"/>
        </w:trPr>
        <w:tc>
          <w:tcPr>
            <w:tcW w:w="1103" w:type="dxa"/>
            <w:vMerge/>
            <w:noWrap/>
            <w:vAlign w:val="center"/>
          </w:tcPr>
          <w:p w14:paraId="7C0604FC" w14:textId="77777777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380" w:type="dxa"/>
            <w:vAlign w:val="center"/>
          </w:tcPr>
          <w:p w14:paraId="0DFA3295" w14:textId="77777777" w:rsidR="009D0751" w:rsidRPr="00FD26F3" w:rsidRDefault="009D0751" w:rsidP="009D0751">
            <w:pPr>
              <w:spacing w:line="360" w:lineRule="auto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Cleaved-caspase 3 (Cell Signaling Technology)</w:t>
            </w:r>
          </w:p>
        </w:tc>
        <w:tc>
          <w:tcPr>
            <w:tcW w:w="4873" w:type="dxa"/>
            <w:noWrap/>
            <w:vAlign w:val="center"/>
          </w:tcPr>
          <w:p w14:paraId="52733B7F" w14:textId="1670BE78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To assess apoptosis.</w:t>
            </w:r>
          </w:p>
        </w:tc>
      </w:tr>
      <w:tr w:rsidR="00FD26F3" w:rsidRPr="00FD26F3" w14:paraId="3D2437F3" w14:textId="77777777" w:rsidTr="00172B63">
        <w:trPr>
          <w:trHeight w:val="419"/>
        </w:trPr>
        <w:tc>
          <w:tcPr>
            <w:tcW w:w="1103" w:type="dxa"/>
            <w:vMerge w:val="restart"/>
            <w:noWrap/>
            <w:vAlign w:val="center"/>
          </w:tcPr>
          <w:p w14:paraId="03D98825" w14:textId="77777777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Secondary antibody</w:t>
            </w:r>
          </w:p>
        </w:tc>
        <w:tc>
          <w:tcPr>
            <w:tcW w:w="8253" w:type="dxa"/>
            <w:gridSpan w:val="2"/>
            <w:vAlign w:val="center"/>
          </w:tcPr>
          <w:p w14:paraId="4B48A664" w14:textId="1A7861C3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Alexa Fluor® 488 goat anti-mouse IgG1 (γ1) (Invitrogen)</w:t>
            </w:r>
          </w:p>
        </w:tc>
      </w:tr>
      <w:tr w:rsidR="00FD26F3" w:rsidRPr="00FD26F3" w14:paraId="7E473DF8" w14:textId="77777777" w:rsidTr="00172B63">
        <w:trPr>
          <w:trHeight w:val="324"/>
        </w:trPr>
        <w:tc>
          <w:tcPr>
            <w:tcW w:w="1103" w:type="dxa"/>
            <w:vMerge/>
            <w:noWrap/>
            <w:vAlign w:val="center"/>
          </w:tcPr>
          <w:p w14:paraId="31833527" w14:textId="77777777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119AE4C6" w14:textId="396F3E84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Alexa Fluor® 64</w:t>
            </w:r>
            <w:r w:rsidR="00D22748"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7 goat anti-mouse IgG2b (γ2b) (</w:t>
            </w: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Invitrogen)</w:t>
            </w:r>
          </w:p>
        </w:tc>
      </w:tr>
      <w:tr w:rsidR="00FD26F3" w:rsidRPr="00FD26F3" w14:paraId="7D7D8917" w14:textId="77777777" w:rsidTr="00172B63">
        <w:trPr>
          <w:trHeight w:val="324"/>
        </w:trPr>
        <w:tc>
          <w:tcPr>
            <w:tcW w:w="1103" w:type="dxa"/>
            <w:vMerge/>
            <w:noWrap/>
            <w:vAlign w:val="center"/>
          </w:tcPr>
          <w:p w14:paraId="0E213C39" w14:textId="77777777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2C100431" w14:textId="106E8EFB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Alexa Fluor® 633 goat anti-mouse (Invitrogen)</w:t>
            </w:r>
          </w:p>
        </w:tc>
      </w:tr>
      <w:tr w:rsidR="00FD26F3" w:rsidRPr="00FD26F3" w14:paraId="40A51A6C" w14:textId="77777777" w:rsidTr="00172B63">
        <w:trPr>
          <w:trHeight w:val="324"/>
        </w:trPr>
        <w:tc>
          <w:tcPr>
            <w:tcW w:w="1103" w:type="dxa"/>
            <w:vMerge/>
            <w:noWrap/>
            <w:vAlign w:val="center"/>
          </w:tcPr>
          <w:p w14:paraId="54012786" w14:textId="77777777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253" w:type="dxa"/>
            <w:gridSpan w:val="2"/>
            <w:vAlign w:val="center"/>
          </w:tcPr>
          <w:p w14:paraId="4B56165F" w14:textId="0ADAAB66" w:rsidR="009D0751" w:rsidRPr="00FD26F3" w:rsidRDefault="009D0751" w:rsidP="009D0751">
            <w:pPr>
              <w:spacing w:line="360" w:lineRule="auto"/>
              <w:rPr>
                <w:rFonts w:eastAsia="等线" w:cs="Times New Roman"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Alexa Fluor® 633 goat anti-rabbit (Abcam)</w:t>
            </w:r>
          </w:p>
        </w:tc>
      </w:tr>
    </w:tbl>
    <w:p w14:paraId="644353B0" w14:textId="016BD04E" w:rsidR="00B850B0" w:rsidRPr="00FD26F3" w:rsidRDefault="00B850B0" w:rsidP="006E0247">
      <w:pPr>
        <w:spacing w:before="0" w:after="160" w:line="360" w:lineRule="auto"/>
        <w:rPr>
          <w:rFonts w:cs="Times New Roman"/>
          <w:b/>
          <w:bCs/>
          <w:color w:val="000000" w:themeColor="text1"/>
          <w:sz w:val="21"/>
          <w:szCs w:val="21"/>
        </w:rPr>
      </w:pPr>
    </w:p>
    <w:p w14:paraId="505CF7C1" w14:textId="69D19E4C" w:rsidR="00B61229" w:rsidRPr="00FD26F3" w:rsidRDefault="00D84857" w:rsidP="006E0247">
      <w:pPr>
        <w:spacing w:before="0" w:after="160" w:line="360" w:lineRule="auto"/>
        <w:rPr>
          <w:rFonts w:cs="Times New Roman"/>
          <w:color w:val="000000" w:themeColor="text1"/>
          <w:sz w:val="21"/>
          <w:szCs w:val="21"/>
        </w:rPr>
      </w:pPr>
      <w:r w:rsidRPr="00FD26F3">
        <w:rPr>
          <w:rFonts w:cs="Times New Roman"/>
          <w:b/>
          <w:color w:val="000000" w:themeColor="text1"/>
          <w:sz w:val="21"/>
          <w:szCs w:val="21"/>
        </w:rPr>
        <w:t xml:space="preserve">Table. S4 </w:t>
      </w:r>
      <w:r w:rsidRPr="00FD26F3">
        <w:rPr>
          <w:rFonts w:cs="Times New Roman"/>
          <w:color w:val="000000" w:themeColor="text1"/>
          <w:sz w:val="21"/>
          <w:szCs w:val="21"/>
        </w:rPr>
        <w:t>P</w:t>
      </w:r>
      <w:r w:rsidRPr="00FD26F3">
        <w:rPr>
          <w:rFonts w:cs="Times New Roman"/>
          <w:color w:val="000000" w:themeColor="text1"/>
          <w:sz w:val="21"/>
          <w:szCs w:val="21"/>
          <w:lang w:eastAsia="zh-CN"/>
        </w:rPr>
        <w:t>roteins</w:t>
      </w:r>
      <w:r w:rsidRPr="00FD26F3">
        <w:rPr>
          <w:rFonts w:cs="Times New Roman"/>
          <w:color w:val="000000" w:themeColor="text1"/>
          <w:sz w:val="21"/>
          <w:szCs w:val="21"/>
        </w:rPr>
        <w:t xml:space="preserve"> </w:t>
      </w:r>
      <w:r w:rsidR="0055571E" w:rsidRPr="00FD26F3">
        <w:rPr>
          <w:rFonts w:cs="Times New Roman"/>
          <w:color w:val="000000" w:themeColor="text1"/>
          <w:sz w:val="21"/>
          <w:szCs w:val="21"/>
        </w:rPr>
        <w:t>enriched in SPTAN1 and SPTBN1 pe</w:t>
      </w:r>
      <w:r w:rsidRPr="00FD26F3">
        <w:rPr>
          <w:rFonts w:cs="Times New Roman"/>
          <w:color w:val="000000" w:themeColor="text1"/>
          <w:sz w:val="21"/>
          <w:szCs w:val="21"/>
        </w:rPr>
        <w:t>llets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30"/>
        <w:gridCol w:w="2552"/>
      </w:tblGrid>
      <w:tr w:rsidR="00FD26F3" w:rsidRPr="00FD26F3" w14:paraId="7488D037" w14:textId="77777777" w:rsidTr="00165F66">
        <w:tc>
          <w:tcPr>
            <w:tcW w:w="2830" w:type="dxa"/>
          </w:tcPr>
          <w:p w14:paraId="3E479EC7" w14:textId="111BC905" w:rsidR="00B61229" w:rsidRPr="00FD26F3" w:rsidRDefault="00B61229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SPTAN1</w:t>
            </w:r>
          </w:p>
        </w:tc>
        <w:tc>
          <w:tcPr>
            <w:tcW w:w="2552" w:type="dxa"/>
          </w:tcPr>
          <w:p w14:paraId="5CA301CC" w14:textId="4A127698" w:rsidR="00B61229" w:rsidRPr="00FD26F3" w:rsidRDefault="00B61229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SPTBN1</w:t>
            </w:r>
          </w:p>
        </w:tc>
      </w:tr>
      <w:tr w:rsidR="00FD26F3" w:rsidRPr="00FD26F3" w14:paraId="3E0D43E3" w14:textId="77777777" w:rsidTr="00165F66">
        <w:tc>
          <w:tcPr>
            <w:tcW w:w="2830" w:type="dxa"/>
          </w:tcPr>
          <w:p w14:paraId="3FA8B768" w14:textId="4259187E" w:rsidR="00B61229" w:rsidRPr="00FD26F3" w:rsidRDefault="00B61229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Serum albumin</w:t>
            </w:r>
          </w:p>
        </w:tc>
        <w:tc>
          <w:tcPr>
            <w:tcW w:w="2552" w:type="dxa"/>
          </w:tcPr>
          <w:p w14:paraId="4690DA23" w14:textId="29EFF1AF" w:rsidR="00B61229" w:rsidRPr="00FD26F3" w:rsidRDefault="00B01B02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bCs/>
                <w:color w:val="000000" w:themeColor="text1"/>
                <w:sz w:val="21"/>
                <w:szCs w:val="21"/>
              </w:rPr>
              <w:t>Serum albumi</w:t>
            </w:r>
            <w:r w:rsidR="00AB4F95" w:rsidRPr="00FD26F3">
              <w:rPr>
                <w:rFonts w:cs="Times New Roman"/>
                <w:bCs/>
                <w:color w:val="000000" w:themeColor="text1"/>
                <w:sz w:val="21"/>
                <w:szCs w:val="21"/>
              </w:rPr>
              <w:t>n</w:t>
            </w:r>
          </w:p>
        </w:tc>
      </w:tr>
      <w:tr w:rsidR="00FD26F3" w:rsidRPr="00FD26F3" w14:paraId="6430BE53" w14:textId="77777777" w:rsidTr="00165F66">
        <w:tc>
          <w:tcPr>
            <w:tcW w:w="2830" w:type="dxa"/>
          </w:tcPr>
          <w:p w14:paraId="1DF226C5" w14:textId="6CABE20F" w:rsidR="00B61229" w:rsidRPr="00FD26F3" w:rsidRDefault="00B61229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Serotransferrin</w:t>
            </w:r>
          </w:p>
        </w:tc>
        <w:tc>
          <w:tcPr>
            <w:tcW w:w="2552" w:type="dxa"/>
          </w:tcPr>
          <w:p w14:paraId="6DC61C18" w14:textId="5391FD97" w:rsidR="00B61229" w:rsidRPr="00FD26F3" w:rsidRDefault="0061399F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FD26F3">
              <w:rPr>
                <w:rFonts w:cs="Times New Roman" w:hint="eastAsia"/>
                <w:bCs/>
                <w:color w:val="000000" w:themeColor="text1"/>
                <w:sz w:val="21"/>
                <w:szCs w:val="21"/>
                <w:lang w:eastAsia="zh-CN"/>
              </w:rPr>
              <w:t>S</w:t>
            </w:r>
            <w:r w:rsidRPr="00FD26F3">
              <w:rPr>
                <w:rFonts w:cs="Times New Roman"/>
                <w:bCs/>
                <w:color w:val="000000" w:themeColor="text1"/>
                <w:sz w:val="21"/>
                <w:szCs w:val="21"/>
                <w:lang w:eastAsia="zh-CN"/>
              </w:rPr>
              <w:t>PTAN1</w:t>
            </w:r>
          </w:p>
        </w:tc>
      </w:tr>
      <w:tr w:rsidR="00FD26F3" w:rsidRPr="00FD26F3" w14:paraId="0F884C43" w14:textId="77777777" w:rsidTr="00165F66">
        <w:tc>
          <w:tcPr>
            <w:tcW w:w="2830" w:type="dxa"/>
          </w:tcPr>
          <w:p w14:paraId="3D026EDD" w14:textId="5212C682" w:rsidR="00B61229" w:rsidRPr="00FD26F3" w:rsidRDefault="00B61229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eastAsia="等线" w:cs="Times New Roman"/>
                <w:color w:val="000000" w:themeColor="text1"/>
                <w:sz w:val="21"/>
                <w:szCs w:val="21"/>
              </w:rPr>
              <w:t>Actin, cytoplasmic 1</w:t>
            </w:r>
          </w:p>
        </w:tc>
        <w:tc>
          <w:tcPr>
            <w:tcW w:w="2552" w:type="dxa"/>
          </w:tcPr>
          <w:p w14:paraId="2163DFAA" w14:textId="3E0C3784" w:rsidR="00B61229" w:rsidRPr="00FD26F3" w:rsidRDefault="0061399F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bCs/>
                <w:color w:val="000000" w:themeColor="text1"/>
                <w:sz w:val="21"/>
                <w:szCs w:val="21"/>
              </w:rPr>
              <w:t>Actin, cytoplasmic 1</w:t>
            </w:r>
          </w:p>
        </w:tc>
      </w:tr>
      <w:tr w:rsidR="00FD26F3" w:rsidRPr="00FD26F3" w14:paraId="6C7638AE" w14:textId="77777777" w:rsidTr="00165F66">
        <w:tc>
          <w:tcPr>
            <w:tcW w:w="2830" w:type="dxa"/>
          </w:tcPr>
          <w:p w14:paraId="7AE24F19" w14:textId="64F9B2FE" w:rsidR="00B61229" w:rsidRPr="00FD26F3" w:rsidRDefault="00B61229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SPTBN1</w:t>
            </w:r>
          </w:p>
        </w:tc>
        <w:tc>
          <w:tcPr>
            <w:tcW w:w="2552" w:type="dxa"/>
          </w:tcPr>
          <w:p w14:paraId="57016B17" w14:textId="27D63D9E" w:rsidR="00B61229" w:rsidRPr="00FD26F3" w:rsidRDefault="00D6249C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bCs/>
                <w:color w:val="000000" w:themeColor="text1"/>
                <w:sz w:val="21"/>
                <w:szCs w:val="21"/>
              </w:rPr>
              <w:t>VINCULIN</w:t>
            </w:r>
          </w:p>
        </w:tc>
      </w:tr>
      <w:tr w:rsidR="00FD26F3" w:rsidRPr="00FD26F3" w14:paraId="0A1F47D2" w14:textId="77777777" w:rsidTr="00165F66">
        <w:tc>
          <w:tcPr>
            <w:tcW w:w="2830" w:type="dxa"/>
          </w:tcPr>
          <w:p w14:paraId="0E695790" w14:textId="34C2121B" w:rsidR="00B61229" w:rsidRPr="00FD26F3" w:rsidRDefault="00B61229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Annexin A5</w:t>
            </w:r>
          </w:p>
        </w:tc>
        <w:tc>
          <w:tcPr>
            <w:tcW w:w="2552" w:type="dxa"/>
          </w:tcPr>
          <w:p w14:paraId="7A50D599" w14:textId="368250C3" w:rsidR="00B61229" w:rsidRPr="00FD26F3" w:rsidRDefault="0092393C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bCs/>
                <w:color w:val="000000" w:themeColor="text1"/>
                <w:sz w:val="21"/>
                <w:szCs w:val="21"/>
              </w:rPr>
              <w:t>Integrin beta-1</w:t>
            </w:r>
          </w:p>
        </w:tc>
      </w:tr>
      <w:tr w:rsidR="00FB69BB" w:rsidRPr="00FD26F3" w14:paraId="03D57E9B" w14:textId="77777777" w:rsidTr="00165F66">
        <w:tc>
          <w:tcPr>
            <w:tcW w:w="2830" w:type="dxa"/>
          </w:tcPr>
          <w:p w14:paraId="6D12F2DE" w14:textId="2AD90808" w:rsidR="00B61229" w:rsidRPr="00FD26F3" w:rsidRDefault="00B61229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color w:val="000000" w:themeColor="text1"/>
                <w:sz w:val="21"/>
                <w:szCs w:val="21"/>
              </w:rPr>
              <w:t>Tubulin alpha-4A chain</w:t>
            </w:r>
          </w:p>
        </w:tc>
        <w:tc>
          <w:tcPr>
            <w:tcW w:w="2552" w:type="dxa"/>
          </w:tcPr>
          <w:p w14:paraId="0AFC159A" w14:textId="5AFE3F7E" w:rsidR="00B61229" w:rsidRPr="00FD26F3" w:rsidRDefault="00D6249C" w:rsidP="006E0247">
            <w:pPr>
              <w:spacing w:before="0" w:after="160" w:line="360" w:lineRule="auto"/>
              <w:rPr>
                <w:rFonts w:cs="Times New Roman"/>
                <w:bCs/>
                <w:color w:val="000000" w:themeColor="text1"/>
                <w:sz w:val="21"/>
                <w:szCs w:val="21"/>
              </w:rPr>
            </w:pPr>
            <w:r w:rsidRPr="00FD26F3">
              <w:rPr>
                <w:rFonts w:cs="Times New Roman"/>
                <w:bCs/>
                <w:color w:val="000000" w:themeColor="text1"/>
                <w:sz w:val="21"/>
                <w:szCs w:val="21"/>
              </w:rPr>
              <w:t>TALIN</w:t>
            </w:r>
            <w:r w:rsidR="0092393C" w:rsidRPr="00FD26F3">
              <w:rPr>
                <w:rFonts w:cs="Times New Roman"/>
                <w:bCs/>
                <w:color w:val="000000" w:themeColor="text1"/>
                <w:sz w:val="21"/>
                <w:szCs w:val="21"/>
              </w:rPr>
              <w:t>-1</w:t>
            </w:r>
          </w:p>
        </w:tc>
      </w:tr>
    </w:tbl>
    <w:p w14:paraId="6E0D6434" w14:textId="77777777" w:rsidR="00B61229" w:rsidRPr="00FD26F3" w:rsidRDefault="00B61229" w:rsidP="006E0247">
      <w:pPr>
        <w:spacing w:before="0" w:after="160" w:line="360" w:lineRule="auto"/>
        <w:rPr>
          <w:rFonts w:cs="Times New Roman"/>
          <w:b/>
          <w:bCs/>
          <w:color w:val="000000" w:themeColor="text1"/>
          <w:sz w:val="21"/>
          <w:szCs w:val="21"/>
        </w:rPr>
      </w:pPr>
    </w:p>
    <w:sectPr w:rsidR="00B61229" w:rsidRPr="00FD26F3" w:rsidSect="0055126D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D1862" w14:textId="77777777" w:rsidR="00907CC5" w:rsidRDefault="00907CC5" w:rsidP="00B40EA2">
      <w:pPr>
        <w:spacing w:before="0" w:after="0"/>
      </w:pPr>
      <w:r>
        <w:separator/>
      </w:r>
    </w:p>
  </w:endnote>
  <w:endnote w:type="continuationSeparator" w:id="0">
    <w:p w14:paraId="4F3107A0" w14:textId="77777777" w:rsidR="00907CC5" w:rsidRDefault="00907CC5" w:rsidP="00B40EA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5298450"/>
      <w:docPartObj>
        <w:docPartGallery w:val="Page Numbers (Bottom of Page)"/>
        <w:docPartUnique/>
      </w:docPartObj>
    </w:sdtPr>
    <w:sdtEndPr/>
    <w:sdtContent>
      <w:p w14:paraId="5105083F" w14:textId="1B1878EB" w:rsidR="00873EDB" w:rsidRDefault="00873ED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49C" w:rsidRPr="00D6249C">
          <w:rPr>
            <w:noProof/>
            <w:lang w:val="zh-CN" w:eastAsia="zh-CN"/>
          </w:rPr>
          <w:t>5</w:t>
        </w:r>
        <w:r>
          <w:fldChar w:fldCharType="end"/>
        </w:r>
      </w:p>
    </w:sdtContent>
  </w:sdt>
  <w:p w14:paraId="5D715522" w14:textId="77777777" w:rsidR="00873EDB" w:rsidRDefault="00873ED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92F4" w14:textId="77777777" w:rsidR="00907CC5" w:rsidRDefault="00907CC5" w:rsidP="00B40EA2">
      <w:pPr>
        <w:spacing w:before="0" w:after="0"/>
      </w:pPr>
      <w:r>
        <w:separator/>
      </w:r>
    </w:p>
  </w:footnote>
  <w:footnote w:type="continuationSeparator" w:id="0">
    <w:p w14:paraId="62316563" w14:textId="77777777" w:rsidR="00907CC5" w:rsidRDefault="00907CC5" w:rsidP="00B40EA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7C1B6355"/>
    <w:multiLevelType w:val="hybridMultilevel"/>
    <w:tmpl w:val="0004183C"/>
    <w:lvl w:ilvl="0" w:tplc="4B72CF3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i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ptsxad9ev0vzera9b59e9xrdfzf2sdv2ve&quot;&gt;My EndNote Library&lt;record-ids&gt;&lt;item&gt;477&lt;/item&gt;&lt;item&gt;478&lt;/item&gt;&lt;item&gt;482&lt;/item&gt;&lt;item&gt;483&lt;/item&gt;&lt;item&gt;487&lt;/item&gt;&lt;item&gt;596&lt;/item&gt;&lt;/record-ids&gt;&lt;/item&gt;&lt;/Libraries&gt;"/>
  </w:docVars>
  <w:rsids>
    <w:rsidRoot w:val="00322232"/>
    <w:rsid w:val="00000FDD"/>
    <w:rsid w:val="00003078"/>
    <w:rsid w:val="00013651"/>
    <w:rsid w:val="00016BD8"/>
    <w:rsid w:val="00027CDD"/>
    <w:rsid w:val="00042921"/>
    <w:rsid w:val="00064D11"/>
    <w:rsid w:val="00072917"/>
    <w:rsid w:val="00074368"/>
    <w:rsid w:val="00081834"/>
    <w:rsid w:val="000B3C26"/>
    <w:rsid w:val="000B5207"/>
    <w:rsid w:val="000E3E8F"/>
    <w:rsid w:val="00104C86"/>
    <w:rsid w:val="0011116A"/>
    <w:rsid w:val="001147C8"/>
    <w:rsid w:val="00122990"/>
    <w:rsid w:val="001248C7"/>
    <w:rsid w:val="00127906"/>
    <w:rsid w:val="001334D3"/>
    <w:rsid w:val="001357D0"/>
    <w:rsid w:val="00141CD2"/>
    <w:rsid w:val="00152286"/>
    <w:rsid w:val="0015469A"/>
    <w:rsid w:val="0016305A"/>
    <w:rsid w:val="00164190"/>
    <w:rsid w:val="00165324"/>
    <w:rsid w:val="00165DBE"/>
    <w:rsid w:val="00165F66"/>
    <w:rsid w:val="00172148"/>
    <w:rsid w:val="00172B63"/>
    <w:rsid w:val="00175646"/>
    <w:rsid w:val="00176356"/>
    <w:rsid w:val="0018139E"/>
    <w:rsid w:val="0018241F"/>
    <w:rsid w:val="00187B99"/>
    <w:rsid w:val="001A0AA7"/>
    <w:rsid w:val="001A251B"/>
    <w:rsid w:val="001A4B21"/>
    <w:rsid w:val="001A5A9D"/>
    <w:rsid w:val="001A76E7"/>
    <w:rsid w:val="001B07E8"/>
    <w:rsid w:val="001E000A"/>
    <w:rsid w:val="001F129D"/>
    <w:rsid w:val="001F55BF"/>
    <w:rsid w:val="00232ED1"/>
    <w:rsid w:val="002331F0"/>
    <w:rsid w:val="00252148"/>
    <w:rsid w:val="0026760A"/>
    <w:rsid w:val="00271CE7"/>
    <w:rsid w:val="00272252"/>
    <w:rsid w:val="0027706D"/>
    <w:rsid w:val="00286141"/>
    <w:rsid w:val="00286EE2"/>
    <w:rsid w:val="002B443C"/>
    <w:rsid w:val="002D22A1"/>
    <w:rsid w:val="002D3BB3"/>
    <w:rsid w:val="002D4ED3"/>
    <w:rsid w:val="002F3E30"/>
    <w:rsid w:val="003004C0"/>
    <w:rsid w:val="00322232"/>
    <w:rsid w:val="0035188A"/>
    <w:rsid w:val="0036142D"/>
    <w:rsid w:val="00365FAF"/>
    <w:rsid w:val="00374713"/>
    <w:rsid w:val="00375AA3"/>
    <w:rsid w:val="0038058A"/>
    <w:rsid w:val="003A0EA7"/>
    <w:rsid w:val="003B46B8"/>
    <w:rsid w:val="003B7EF2"/>
    <w:rsid w:val="003D1A14"/>
    <w:rsid w:val="003E62BB"/>
    <w:rsid w:val="003F23D0"/>
    <w:rsid w:val="0040232B"/>
    <w:rsid w:val="00412938"/>
    <w:rsid w:val="0041565F"/>
    <w:rsid w:val="00424BE3"/>
    <w:rsid w:val="0044600D"/>
    <w:rsid w:val="00460936"/>
    <w:rsid w:val="00461546"/>
    <w:rsid w:val="00463760"/>
    <w:rsid w:val="00464BCA"/>
    <w:rsid w:val="00470C1C"/>
    <w:rsid w:val="004736AA"/>
    <w:rsid w:val="004757ED"/>
    <w:rsid w:val="004A0275"/>
    <w:rsid w:val="004A4533"/>
    <w:rsid w:val="004B790D"/>
    <w:rsid w:val="004F0522"/>
    <w:rsid w:val="0051199F"/>
    <w:rsid w:val="00511C4E"/>
    <w:rsid w:val="00511F8A"/>
    <w:rsid w:val="00513AE3"/>
    <w:rsid w:val="005142C0"/>
    <w:rsid w:val="00515678"/>
    <w:rsid w:val="00526DBD"/>
    <w:rsid w:val="00532475"/>
    <w:rsid w:val="00543D80"/>
    <w:rsid w:val="00544ED9"/>
    <w:rsid w:val="0055126D"/>
    <w:rsid w:val="0055571E"/>
    <w:rsid w:val="00556172"/>
    <w:rsid w:val="00557EB3"/>
    <w:rsid w:val="00574888"/>
    <w:rsid w:val="00586543"/>
    <w:rsid w:val="005A1252"/>
    <w:rsid w:val="005D63D4"/>
    <w:rsid w:val="005E2ABF"/>
    <w:rsid w:val="005F3668"/>
    <w:rsid w:val="005F444B"/>
    <w:rsid w:val="00602E05"/>
    <w:rsid w:val="006111A9"/>
    <w:rsid w:val="0061399F"/>
    <w:rsid w:val="00616A81"/>
    <w:rsid w:val="00622D8B"/>
    <w:rsid w:val="00625A13"/>
    <w:rsid w:val="00625B00"/>
    <w:rsid w:val="006270C5"/>
    <w:rsid w:val="00627465"/>
    <w:rsid w:val="006336B5"/>
    <w:rsid w:val="00633FDE"/>
    <w:rsid w:val="00642C8C"/>
    <w:rsid w:val="00672FD8"/>
    <w:rsid w:val="00680321"/>
    <w:rsid w:val="00696CDD"/>
    <w:rsid w:val="006A5B44"/>
    <w:rsid w:val="006C0BC6"/>
    <w:rsid w:val="006D17EA"/>
    <w:rsid w:val="006D4289"/>
    <w:rsid w:val="006D5289"/>
    <w:rsid w:val="006D5CF9"/>
    <w:rsid w:val="006E0247"/>
    <w:rsid w:val="006F1194"/>
    <w:rsid w:val="006F22CD"/>
    <w:rsid w:val="00700DE8"/>
    <w:rsid w:val="00715323"/>
    <w:rsid w:val="00731FFB"/>
    <w:rsid w:val="00733450"/>
    <w:rsid w:val="00735D96"/>
    <w:rsid w:val="00741C3E"/>
    <w:rsid w:val="00742F1E"/>
    <w:rsid w:val="00761CAA"/>
    <w:rsid w:val="00773E0D"/>
    <w:rsid w:val="007776DC"/>
    <w:rsid w:val="00784E2C"/>
    <w:rsid w:val="007A6A88"/>
    <w:rsid w:val="007B16CB"/>
    <w:rsid w:val="007C4039"/>
    <w:rsid w:val="007E183F"/>
    <w:rsid w:val="007F5151"/>
    <w:rsid w:val="008012A3"/>
    <w:rsid w:val="00806E99"/>
    <w:rsid w:val="0081332F"/>
    <w:rsid w:val="00814CA5"/>
    <w:rsid w:val="00817282"/>
    <w:rsid w:val="00836336"/>
    <w:rsid w:val="00836885"/>
    <w:rsid w:val="00843417"/>
    <w:rsid w:val="00844645"/>
    <w:rsid w:val="00857F52"/>
    <w:rsid w:val="00864E6D"/>
    <w:rsid w:val="00873EDB"/>
    <w:rsid w:val="00877128"/>
    <w:rsid w:val="0088286B"/>
    <w:rsid w:val="008A4F6C"/>
    <w:rsid w:val="008A529B"/>
    <w:rsid w:val="008A5682"/>
    <w:rsid w:val="008A6352"/>
    <w:rsid w:val="008A709A"/>
    <w:rsid w:val="008B2FA0"/>
    <w:rsid w:val="008B7C4B"/>
    <w:rsid w:val="008E134F"/>
    <w:rsid w:val="008E1F0C"/>
    <w:rsid w:val="008E1F81"/>
    <w:rsid w:val="008F214F"/>
    <w:rsid w:val="008F33C5"/>
    <w:rsid w:val="00902E1F"/>
    <w:rsid w:val="00903243"/>
    <w:rsid w:val="00907CC5"/>
    <w:rsid w:val="0092393C"/>
    <w:rsid w:val="00927030"/>
    <w:rsid w:val="009356C9"/>
    <w:rsid w:val="00937803"/>
    <w:rsid w:val="00937A58"/>
    <w:rsid w:val="00945FD6"/>
    <w:rsid w:val="009536CE"/>
    <w:rsid w:val="009555D7"/>
    <w:rsid w:val="009609CF"/>
    <w:rsid w:val="00965F8A"/>
    <w:rsid w:val="00970AEC"/>
    <w:rsid w:val="00976A8B"/>
    <w:rsid w:val="009B3CCC"/>
    <w:rsid w:val="009D0751"/>
    <w:rsid w:val="009D0B05"/>
    <w:rsid w:val="009D1DBF"/>
    <w:rsid w:val="009E1C52"/>
    <w:rsid w:val="009E39AE"/>
    <w:rsid w:val="009E411D"/>
    <w:rsid w:val="009E4FE3"/>
    <w:rsid w:val="009F516A"/>
    <w:rsid w:val="009F7394"/>
    <w:rsid w:val="009F7EB6"/>
    <w:rsid w:val="00A03D87"/>
    <w:rsid w:val="00A12F9E"/>
    <w:rsid w:val="00A22007"/>
    <w:rsid w:val="00A530FC"/>
    <w:rsid w:val="00A671A4"/>
    <w:rsid w:val="00A7300A"/>
    <w:rsid w:val="00A75A00"/>
    <w:rsid w:val="00A9206A"/>
    <w:rsid w:val="00AA46E5"/>
    <w:rsid w:val="00AA6060"/>
    <w:rsid w:val="00AA7EEC"/>
    <w:rsid w:val="00AB0349"/>
    <w:rsid w:val="00AB4F95"/>
    <w:rsid w:val="00AC0411"/>
    <w:rsid w:val="00AC0431"/>
    <w:rsid w:val="00AC2E6C"/>
    <w:rsid w:val="00AD5682"/>
    <w:rsid w:val="00AD79F8"/>
    <w:rsid w:val="00AE0967"/>
    <w:rsid w:val="00AE69EE"/>
    <w:rsid w:val="00AE7BC4"/>
    <w:rsid w:val="00B01B02"/>
    <w:rsid w:val="00B170E2"/>
    <w:rsid w:val="00B2111E"/>
    <w:rsid w:val="00B25775"/>
    <w:rsid w:val="00B25E74"/>
    <w:rsid w:val="00B40EA2"/>
    <w:rsid w:val="00B47C76"/>
    <w:rsid w:val="00B50CEE"/>
    <w:rsid w:val="00B61229"/>
    <w:rsid w:val="00B76E59"/>
    <w:rsid w:val="00B850B0"/>
    <w:rsid w:val="00B92783"/>
    <w:rsid w:val="00B93B61"/>
    <w:rsid w:val="00B9461A"/>
    <w:rsid w:val="00BB3D24"/>
    <w:rsid w:val="00BB5B02"/>
    <w:rsid w:val="00BE59F0"/>
    <w:rsid w:val="00C02843"/>
    <w:rsid w:val="00C14590"/>
    <w:rsid w:val="00C21DF0"/>
    <w:rsid w:val="00C22D3F"/>
    <w:rsid w:val="00C27A8E"/>
    <w:rsid w:val="00C61411"/>
    <w:rsid w:val="00C6546F"/>
    <w:rsid w:val="00C7056A"/>
    <w:rsid w:val="00C73591"/>
    <w:rsid w:val="00C76AF4"/>
    <w:rsid w:val="00C8128E"/>
    <w:rsid w:val="00C8286A"/>
    <w:rsid w:val="00C957FC"/>
    <w:rsid w:val="00C95A74"/>
    <w:rsid w:val="00CA3BC8"/>
    <w:rsid w:val="00CA75C6"/>
    <w:rsid w:val="00CB3BB0"/>
    <w:rsid w:val="00CB65BC"/>
    <w:rsid w:val="00CB7A1F"/>
    <w:rsid w:val="00CC1223"/>
    <w:rsid w:val="00CC1BED"/>
    <w:rsid w:val="00CC58B0"/>
    <w:rsid w:val="00CC5DA2"/>
    <w:rsid w:val="00CD0B2D"/>
    <w:rsid w:val="00CD5F3B"/>
    <w:rsid w:val="00CE0767"/>
    <w:rsid w:val="00CF0237"/>
    <w:rsid w:val="00CF7942"/>
    <w:rsid w:val="00D078F8"/>
    <w:rsid w:val="00D17C24"/>
    <w:rsid w:val="00D22748"/>
    <w:rsid w:val="00D6068A"/>
    <w:rsid w:val="00D60EDA"/>
    <w:rsid w:val="00D6249C"/>
    <w:rsid w:val="00D71207"/>
    <w:rsid w:val="00D778A4"/>
    <w:rsid w:val="00D84857"/>
    <w:rsid w:val="00D9648B"/>
    <w:rsid w:val="00D9748E"/>
    <w:rsid w:val="00DB195C"/>
    <w:rsid w:val="00DB688C"/>
    <w:rsid w:val="00DD19F3"/>
    <w:rsid w:val="00DD4D9B"/>
    <w:rsid w:val="00DF5F6E"/>
    <w:rsid w:val="00E0027D"/>
    <w:rsid w:val="00E2034A"/>
    <w:rsid w:val="00E22BE9"/>
    <w:rsid w:val="00E47686"/>
    <w:rsid w:val="00E57666"/>
    <w:rsid w:val="00E71655"/>
    <w:rsid w:val="00E75983"/>
    <w:rsid w:val="00E843A6"/>
    <w:rsid w:val="00E928E2"/>
    <w:rsid w:val="00E95524"/>
    <w:rsid w:val="00E9725A"/>
    <w:rsid w:val="00EA42DA"/>
    <w:rsid w:val="00EA56EA"/>
    <w:rsid w:val="00EC4149"/>
    <w:rsid w:val="00ED16CE"/>
    <w:rsid w:val="00ED6E9F"/>
    <w:rsid w:val="00EE0C59"/>
    <w:rsid w:val="00EE36DA"/>
    <w:rsid w:val="00F15DDB"/>
    <w:rsid w:val="00F17684"/>
    <w:rsid w:val="00F31437"/>
    <w:rsid w:val="00F3598C"/>
    <w:rsid w:val="00F37A57"/>
    <w:rsid w:val="00F54EF9"/>
    <w:rsid w:val="00F60C99"/>
    <w:rsid w:val="00F63CC9"/>
    <w:rsid w:val="00F6416E"/>
    <w:rsid w:val="00F6550D"/>
    <w:rsid w:val="00F703B5"/>
    <w:rsid w:val="00FB1477"/>
    <w:rsid w:val="00FB69BB"/>
    <w:rsid w:val="00FC70EE"/>
    <w:rsid w:val="00FD26F3"/>
    <w:rsid w:val="00FF2CE5"/>
    <w:rsid w:val="00F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BD6F6"/>
  <w15:chartTrackingRefBased/>
  <w15:docId w15:val="{58A6F7AA-BB5E-4E87-BB4F-44D094D2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232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1">
    <w:name w:val="heading 1"/>
    <w:basedOn w:val="a0"/>
    <w:next w:val="a"/>
    <w:link w:val="10"/>
    <w:uiPriority w:val="2"/>
    <w:qFormat/>
    <w:rsid w:val="00322232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322232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32223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322232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322232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32223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20">
    <w:name w:val="标题 2 字符"/>
    <w:basedOn w:val="a1"/>
    <w:link w:val="2"/>
    <w:uiPriority w:val="2"/>
    <w:qFormat/>
    <w:rsid w:val="0032223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30">
    <w:name w:val="标题 3 字符"/>
    <w:basedOn w:val="a1"/>
    <w:link w:val="3"/>
    <w:uiPriority w:val="2"/>
    <w:rsid w:val="00322232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40">
    <w:name w:val="标题 4 字符"/>
    <w:basedOn w:val="a1"/>
    <w:link w:val="4"/>
    <w:uiPriority w:val="2"/>
    <w:rsid w:val="0032223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50">
    <w:name w:val="标题 5 字符"/>
    <w:basedOn w:val="a1"/>
    <w:link w:val="5"/>
    <w:uiPriority w:val="2"/>
    <w:rsid w:val="0032223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styleId="a0">
    <w:name w:val="List Paragraph"/>
    <w:basedOn w:val="a"/>
    <w:uiPriority w:val="34"/>
    <w:qFormat/>
    <w:rsid w:val="00322232"/>
    <w:pPr>
      <w:ind w:left="720"/>
      <w:contextualSpacing/>
    </w:pPr>
  </w:style>
  <w:style w:type="character" w:styleId="a4">
    <w:name w:val="annotation reference"/>
    <w:basedOn w:val="a1"/>
    <w:uiPriority w:val="99"/>
    <w:semiHidden/>
    <w:unhideWhenUsed/>
    <w:rsid w:val="0032223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22232"/>
    <w:rPr>
      <w:sz w:val="20"/>
      <w:szCs w:val="20"/>
    </w:rPr>
  </w:style>
  <w:style w:type="character" w:customStyle="1" w:styleId="a6">
    <w:name w:val="批注文字 字符"/>
    <w:basedOn w:val="a1"/>
    <w:link w:val="a5"/>
    <w:uiPriority w:val="99"/>
    <w:semiHidden/>
    <w:rsid w:val="00322232"/>
    <w:rPr>
      <w:rFonts w:ascii="Times New Roman" w:eastAsiaTheme="minorEastAsia" w:hAnsi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22232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322232"/>
    <w:rPr>
      <w:rFonts w:ascii="Times New Roman" w:eastAsiaTheme="minorEastAsia" w:hAnsi="Times New Roman"/>
      <w:b/>
      <w:bCs/>
      <w:sz w:val="20"/>
      <w:szCs w:val="20"/>
      <w:lang w:val="en-US"/>
    </w:rPr>
  </w:style>
  <w:style w:type="paragraph" w:customStyle="1" w:styleId="EndNoteBibliography">
    <w:name w:val="EndNote Bibliography"/>
    <w:basedOn w:val="a"/>
    <w:link w:val="EndNoteBibliography0"/>
    <w:qFormat/>
    <w:rsid w:val="00BE59F0"/>
    <w:pPr>
      <w:widowControl w:val="0"/>
      <w:spacing w:before="0" w:after="0"/>
      <w:jc w:val="both"/>
    </w:pPr>
    <w:rPr>
      <w:rFonts w:eastAsia="宋体" w:cs="Times New Roman"/>
      <w:kern w:val="2"/>
      <w:szCs w:val="24"/>
      <w:lang w:eastAsia="zh-CN"/>
    </w:rPr>
  </w:style>
  <w:style w:type="character" w:customStyle="1" w:styleId="EndNoteBibliography0">
    <w:name w:val="EndNote Bibliography 字符"/>
    <w:link w:val="EndNoteBibliography"/>
    <w:qFormat/>
    <w:rsid w:val="00BE59F0"/>
    <w:rPr>
      <w:rFonts w:ascii="Times New Roman" w:eastAsia="宋体" w:hAnsi="Times New Roman" w:cs="Times New Roman"/>
      <w:kern w:val="2"/>
      <w:sz w:val="24"/>
      <w:szCs w:val="24"/>
      <w:lang w:val="en-US" w:eastAsia="zh-CN"/>
    </w:rPr>
  </w:style>
  <w:style w:type="paragraph" w:styleId="a9">
    <w:name w:val="Balloon Text"/>
    <w:basedOn w:val="a"/>
    <w:link w:val="aa"/>
    <w:uiPriority w:val="99"/>
    <w:semiHidden/>
    <w:unhideWhenUsed/>
    <w:rsid w:val="00836336"/>
    <w:pPr>
      <w:spacing w:before="0" w:after="0"/>
    </w:pPr>
    <w:rPr>
      <w:sz w:val="18"/>
      <w:szCs w:val="18"/>
    </w:rPr>
  </w:style>
  <w:style w:type="character" w:customStyle="1" w:styleId="aa">
    <w:name w:val="批注框文本 字符"/>
    <w:basedOn w:val="a1"/>
    <w:link w:val="a9"/>
    <w:uiPriority w:val="99"/>
    <w:semiHidden/>
    <w:rsid w:val="00836336"/>
    <w:rPr>
      <w:rFonts w:ascii="Times New Roman" w:hAnsi="Times New Roman"/>
      <w:sz w:val="18"/>
      <w:szCs w:val="18"/>
      <w:lang w:val="en-US"/>
    </w:rPr>
  </w:style>
  <w:style w:type="paragraph" w:customStyle="1" w:styleId="EndNoteBibliographyTitle">
    <w:name w:val="EndNote Bibliography Title"/>
    <w:basedOn w:val="a"/>
    <w:link w:val="EndNoteBibliographyTitle0"/>
    <w:rsid w:val="00836336"/>
    <w:pPr>
      <w:spacing w:after="0"/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1"/>
    <w:link w:val="EndNoteBibliographyTitle"/>
    <w:rsid w:val="00836336"/>
    <w:rPr>
      <w:rFonts w:ascii="Times New Roman" w:hAnsi="Times New Roman" w:cs="Times New Roman"/>
      <w:noProof/>
      <w:sz w:val="24"/>
      <w:lang w:val="en-US"/>
    </w:rPr>
  </w:style>
  <w:style w:type="paragraph" w:styleId="ab">
    <w:name w:val="header"/>
    <w:basedOn w:val="a"/>
    <w:link w:val="ac"/>
    <w:uiPriority w:val="99"/>
    <w:unhideWhenUsed/>
    <w:rsid w:val="00B40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1"/>
    <w:link w:val="ab"/>
    <w:uiPriority w:val="99"/>
    <w:rsid w:val="00B40EA2"/>
    <w:rPr>
      <w:rFonts w:ascii="Times New Roman" w:hAnsi="Times New Roman"/>
      <w:sz w:val="18"/>
      <w:szCs w:val="18"/>
      <w:lang w:val="en-US"/>
    </w:rPr>
  </w:style>
  <w:style w:type="paragraph" w:styleId="ad">
    <w:name w:val="footer"/>
    <w:basedOn w:val="a"/>
    <w:link w:val="ae"/>
    <w:uiPriority w:val="99"/>
    <w:unhideWhenUsed/>
    <w:rsid w:val="00B40EA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e">
    <w:name w:val="页脚 字符"/>
    <w:basedOn w:val="a1"/>
    <w:link w:val="ad"/>
    <w:uiPriority w:val="99"/>
    <w:rsid w:val="00B40EA2"/>
    <w:rPr>
      <w:rFonts w:ascii="Times New Roman" w:hAnsi="Times New Roman"/>
      <w:sz w:val="18"/>
      <w:szCs w:val="18"/>
      <w:lang w:val="en-US"/>
    </w:rPr>
  </w:style>
  <w:style w:type="numbering" w:customStyle="1" w:styleId="Headings">
    <w:name w:val="Headings"/>
    <w:uiPriority w:val="99"/>
    <w:rsid w:val="00B40EA2"/>
  </w:style>
  <w:style w:type="paragraph" w:customStyle="1" w:styleId="SupplementaryMaterial">
    <w:name w:val="Supplementary Material"/>
    <w:basedOn w:val="af"/>
    <w:next w:val="af"/>
    <w:qFormat/>
    <w:rsid w:val="00B40EA2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f">
    <w:name w:val="Title"/>
    <w:basedOn w:val="a"/>
    <w:next w:val="a"/>
    <w:link w:val="af0"/>
    <w:uiPriority w:val="10"/>
    <w:qFormat/>
    <w:rsid w:val="00B40EA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标题 字符"/>
    <w:basedOn w:val="a1"/>
    <w:link w:val="af"/>
    <w:uiPriority w:val="10"/>
    <w:rsid w:val="00B40EA2"/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character" w:styleId="af1">
    <w:name w:val="Hyperlink"/>
    <w:basedOn w:val="a1"/>
    <w:uiPriority w:val="99"/>
    <w:unhideWhenUsed/>
    <w:rsid w:val="00DB195C"/>
    <w:rPr>
      <w:color w:val="0000FF"/>
      <w:u w:val="single"/>
    </w:rPr>
  </w:style>
  <w:style w:type="paragraph" w:customStyle="1" w:styleId="AuthorList">
    <w:name w:val="Author List"/>
    <w:basedOn w:val="af2"/>
    <w:next w:val="a"/>
    <w:uiPriority w:val="1"/>
    <w:qFormat/>
    <w:rsid w:val="00DB195C"/>
    <w:pPr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af2">
    <w:name w:val="Subtitle"/>
    <w:basedOn w:val="a"/>
    <w:next w:val="a"/>
    <w:link w:val="af3"/>
    <w:uiPriority w:val="11"/>
    <w:qFormat/>
    <w:rsid w:val="00DB195C"/>
    <w:pPr>
      <w:spacing w:before="240" w:after="60" w:line="312" w:lineRule="auto"/>
      <w:jc w:val="center"/>
      <w:outlineLvl w:val="1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af3">
    <w:name w:val="副标题 字符"/>
    <w:basedOn w:val="a1"/>
    <w:link w:val="af2"/>
    <w:uiPriority w:val="11"/>
    <w:rsid w:val="00DB195C"/>
    <w:rPr>
      <w:b/>
      <w:bCs/>
      <w:kern w:val="28"/>
      <w:sz w:val="32"/>
      <w:szCs w:val="32"/>
      <w:lang w:val="en-US"/>
    </w:rPr>
  </w:style>
  <w:style w:type="table" w:customStyle="1" w:styleId="11">
    <w:name w:val="网格型1"/>
    <w:basedOn w:val="a2"/>
    <w:uiPriority w:val="39"/>
    <w:qFormat/>
    <w:rsid w:val="0011116A"/>
    <w:pPr>
      <w:spacing w:after="0" w:line="240" w:lineRule="auto"/>
    </w:pPr>
    <w:rPr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2"/>
    <w:uiPriority w:val="39"/>
    <w:rsid w:val="00B61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1"/>
    <w:uiPriority w:val="99"/>
    <w:semiHidden/>
    <w:unhideWhenUsed/>
    <w:rsid w:val="00F31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0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7066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96250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dzyu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ufeng@sibs.ac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BC2B3-D12C-4804-80E8-4E040653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5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姚 青秀</cp:lastModifiedBy>
  <cp:revision>232</cp:revision>
  <dcterms:created xsi:type="dcterms:W3CDTF">2021-02-04T15:16:00Z</dcterms:created>
  <dcterms:modified xsi:type="dcterms:W3CDTF">2021-10-07T07:42:00Z</dcterms:modified>
</cp:coreProperties>
</file>