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96DFF" w14:textId="772CF630" w:rsidR="00CA7ADB" w:rsidRPr="00CA7ADB" w:rsidRDefault="00CA7ADB" w:rsidP="00612EC9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CA7ADB">
        <w:rPr>
          <w:rFonts w:ascii="Times New Roman" w:hAnsi="Times New Roman"/>
          <w:b/>
          <w:sz w:val="24"/>
          <w:szCs w:val="24"/>
          <w:lang w:val="en-GB"/>
        </w:rPr>
        <w:t>Supplementary figures</w:t>
      </w:r>
    </w:p>
    <w:p w14:paraId="02FBECB9" w14:textId="0D2E713D" w:rsidR="00CA7ADB" w:rsidRDefault="00CA7ADB" w:rsidP="00612EC9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257149E4" w14:textId="77777777" w:rsidR="00F151E5" w:rsidRDefault="00F151E5" w:rsidP="00F151E5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CA7ADB">
        <w:rPr>
          <w:rFonts w:ascii="Times New Roman" w:hAnsi="Times New Roman"/>
          <w:b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/>
          <w:b/>
          <w:sz w:val="24"/>
          <w:szCs w:val="24"/>
          <w:lang w:val="en-GB"/>
        </w:rPr>
        <w:t>1</w:t>
      </w:r>
      <w:r w:rsidRPr="00CA7ADB">
        <w:rPr>
          <w:rFonts w:ascii="Times New Roman" w:hAnsi="Times New Roman"/>
          <w:b/>
          <w:sz w:val="24"/>
          <w:szCs w:val="24"/>
          <w:lang w:val="en-GB"/>
        </w:rPr>
        <w:t xml:space="preserve">: </w:t>
      </w:r>
      <w:r w:rsidRPr="00CA7ADB">
        <w:rPr>
          <w:rFonts w:ascii="Times New Roman" w:hAnsi="Times New Roman"/>
          <w:bCs/>
          <w:sz w:val="24"/>
          <w:szCs w:val="24"/>
          <w:lang w:val="en-GB"/>
        </w:rPr>
        <w:t xml:space="preserve">Correlation between CSF concentration of CXCL10 and disease severity parameters (Progression Index in A and MSSS in B) in PMS. </w:t>
      </w:r>
      <w:r w:rsidRPr="00CA7ADB">
        <w:rPr>
          <w:rFonts w:ascii="Times New Roman" w:hAnsi="Times New Roman"/>
          <w:sz w:val="24"/>
          <w:szCs w:val="24"/>
          <w:lang w:val="en-GB"/>
        </w:rPr>
        <w:t xml:space="preserve">(Spearman correlation r 0.61 and 0.74 respectively, p-value &lt;0.01 in both cases). </w:t>
      </w:r>
      <w:r w:rsidRPr="00CA7ADB">
        <w:rPr>
          <w:rFonts w:ascii="Times New Roman" w:hAnsi="Times New Roman"/>
          <w:bCs/>
          <w:sz w:val="24"/>
          <w:szCs w:val="24"/>
          <w:lang w:val="en-GB"/>
        </w:rPr>
        <w:t>CSF: cerebrospinal fluid; PMS: Progressive Multiple Sclerosis.</w:t>
      </w:r>
    </w:p>
    <w:p w14:paraId="49BAFC63" w14:textId="77777777" w:rsidR="00F151E5" w:rsidRPr="00CA7ADB" w:rsidRDefault="00F151E5" w:rsidP="00612EC9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3F60F127" w14:textId="6AD79934" w:rsidR="00612EC9" w:rsidRPr="00CA7ADB" w:rsidRDefault="00CA7ADB" w:rsidP="00612EC9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CA7ADB">
        <w:rPr>
          <w:rFonts w:ascii="Times New Roman" w:hAnsi="Times New Roman"/>
          <w:b/>
          <w:sz w:val="24"/>
          <w:szCs w:val="24"/>
          <w:lang w:val="en-GB"/>
        </w:rPr>
        <w:t xml:space="preserve">Supplementary </w:t>
      </w:r>
      <w:r w:rsidR="00612EC9" w:rsidRPr="00CA7ADB">
        <w:rPr>
          <w:rFonts w:ascii="Times New Roman" w:hAnsi="Times New Roman"/>
          <w:b/>
          <w:sz w:val="24"/>
          <w:szCs w:val="24"/>
          <w:lang w:val="en-GB"/>
        </w:rPr>
        <w:t xml:space="preserve">Figure </w:t>
      </w:r>
      <w:r w:rsidR="00F151E5">
        <w:rPr>
          <w:rFonts w:ascii="Times New Roman" w:hAnsi="Times New Roman"/>
          <w:b/>
          <w:sz w:val="24"/>
          <w:szCs w:val="24"/>
          <w:lang w:val="en-GB"/>
        </w:rPr>
        <w:t>2</w:t>
      </w:r>
      <w:r w:rsidR="00612EC9" w:rsidRPr="00CA7ADB">
        <w:rPr>
          <w:rFonts w:ascii="Times New Roman" w:hAnsi="Times New Roman"/>
          <w:b/>
          <w:sz w:val="24"/>
          <w:szCs w:val="24"/>
          <w:lang w:val="en-GB"/>
        </w:rPr>
        <w:t xml:space="preserve">: </w:t>
      </w:r>
      <w:r w:rsidR="00612EC9" w:rsidRPr="00CA7ADB">
        <w:rPr>
          <w:rFonts w:ascii="Times New Roman" w:hAnsi="Times New Roman"/>
          <w:bCs/>
          <w:sz w:val="24"/>
          <w:szCs w:val="24"/>
          <w:lang w:val="en-GB"/>
        </w:rPr>
        <w:t xml:space="preserve">ROC curve to predict MS diagnosis following CSF levels of CHI3L1 (A), CHI3L1 after exclusion of OIND (B), CXCL13 (C), and CXCL13 after exclusion of OIND (D). p&lt;0.01 for all analyses. CSF: cerebrospinal fluid. ROC: </w:t>
      </w:r>
      <w:proofErr w:type="gramStart"/>
      <w:r w:rsidR="00612EC9" w:rsidRPr="00CA7ADB">
        <w:rPr>
          <w:rFonts w:ascii="Times New Roman" w:hAnsi="Times New Roman"/>
          <w:bCs/>
          <w:sz w:val="24"/>
          <w:szCs w:val="24"/>
          <w:lang w:val="en-GB"/>
        </w:rPr>
        <w:t>receiver operating</w:t>
      </w:r>
      <w:proofErr w:type="gramEnd"/>
      <w:r w:rsidR="00612EC9" w:rsidRPr="00CA7ADB">
        <w:rPr>
          <w:rFonts w:ascii="Times New Roman" w:hAnsi="Times New Roman"/>
          <w:bCs/>
          <w:sz w:val="24"/>
          <w:szCs w:val="24"/>
          <w:lang w:val="en-GB"/>
        </w:rPr>
        <w:t xml:space="preserve"> characteristic.</w:t>
      </w:r>
    </w:p>
    <w:p w14:paraId="044DD7ED" w14:textId="2752A12F" w:rsidR="00ED336C" w:rsidRPr="00CA7ADB" w:rsidRDefault="00ED336C">
      <w:pPr>
        <w:rPr>
          <w:lang w:val="en-GB"/>
        </w:rPr>
      </w:pPr>
    </w:p>
    <w:p w14:paraId="0A1A4E93" w14:textId="2B8B4F11" w:rsidR="00612EC9" w:rsidRDefault="00612EC9">
      <w:pPr>
        <w:rPr>
          <w:lang w:val="en-GB"/>
        </w:rPr>
      </w:pPr>
      <w:r>
        <w:rPr>
          <w:lang w:val="en-GB"/>
        </w:rPr>
        <w:br w:type="page"/>
      </w:r>
    </w:p>
    <w:p w14:paraId="17639855" w14:textId="3AEE4F7A" w:rsidR="00CA7ADB" w:rsidRPr="00014111" w:rsidRDefault="00CA7ADB" w:rsidP="00612EC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Tables:</w:t>
      </w:r>
    </w:p>
    <w:p w14:paraId="0742B2A6" w14:textId="77777777" w:rsidR="00CA7ADB" w:rsidRPr="00014111" w:rsidRDefault="00CA7ADB" w:rsidP="00612EC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C4012A2" w14:textId="24A50C18" w:rsidR="008D4096" w:rsidRDefault="008D4096" w:rsidP="008D409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1.</w:t>
      </w:r>
      <w:r w:rsidRPr="00014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OIND cohort composition.</w:t>
      </w:r>
    </w:p>
    <w:tbl>
      <w:tblPr>
        <w:tblW w:w="5387" w:type="dxa"/>
        <w:tblLook w:val="00A0" w:firstRow="1" w:lastRow="0" w:firstColumn="1" w:lastColumn="0" w:noHBand="0" w:noVBand="0"/>
      </w:tblPr>
      <w:tblGrid>
        <w:gridCol w:w="4253"/>
        <w:gridCol w:w="1134"/>
      </w:tblGrid>
      <w:tr w:rsidR="008D4096" w:rsidRPr="00014111" w14:paraId="4F7D522F" w14:textId="77777777" w:rsidTr="008D4096">
        <w:tc>
          <w:tcPr>
            <w:tcW w:w="425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B75F67A" w14:textId="1D98C3CC" w:rsidR="008D4096" w:rsidRPr="00014111" w:rsidRDefault="008D4096" w:rsidP="008D4096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OIND</w:t>
            </w: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</w:t>
            </w: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7D5D9E" w14:textId="0B2D9CC6" w:rsidR="008D4096" w:rsidRPr="00014111" w:rsidRDefault="008D4096" w:rsidP="008D4096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</w:t>
            </w:r>
          </w:p>
        </w:tc>
      </w:tr>
      <w:tr w:rsidR="008D4096" w:rsidRPr="00014111" w14:paraId="1E569A11" w14:textId="77777777" w:rsidTr="008D4096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C6C279" w14:textId="6F809DAA" w:rsidR="008D4096" w:rsidRPr="00014111" w:rsidRDefault="008D4096" w:rsidP="008D409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CNS isolated vasculitis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F56EE" w14:textId="4202D656" w:rsidR="008D4096" w:rsidRPr="00014111" w:rsidRDefault="008D4096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8D4096" w:rsidRPr="00014111" w14:paraId="0C0DF239" w14:textId="77777777" w:rsidTr="008D4096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613B17" w14:textId="70CC6679" w:rsidR="008D4096" w:rsidRPr="00014111" w:rsidRDefault="008D4096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8D40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nti-phospholipid syndrome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with brain MRI alterations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4D50B" w14:textId="5AB8DF87" w:rsidR="008D4096" w:rsidRPr="00014111" w:rsidRDefault="008D4096" w:rsidP="008D409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8D4096" w:rsidRPr="00014111" w14:paraId="3FA47ED2" w14:textId="77777777" w:rsidTr="008D4096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12256A" w14:textId="4D34055B" w:rsidR="008D4096" w:rsidRPr="00014111" w:rsidRDefault="008D4096" w:rsidP="008D409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40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Systemic lupus erythematosus with </w:t>
            </w:r>
            <w:bookmarkStart w:id="0" w:name="_GoBack"/>
            <w:bookmarkEnd w:id="0"/>
            <w:r w:rsidRPr="008D40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neuro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logical manifestations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20987" w14:textId="0A15617A" w:rsidR="008D4096" w:rsidRPr="00014111" w:rsidRDefault="008D4096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8D4096" w:rsidRPr="00014111" w14:paraId="01D800FB" w14:textId="77777777" w:rsidTr="008D4096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A22505" w14:textId="2794F6A9" w:rsidR="008D4096" w:rsidRPr="00014111" w:rsidRDefault="008D4096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Sjogren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syndrome</w:t>
            </w:r>
            <w:r w:rsidRPr="008D40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with neuro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logical manifestations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72E56A" w14:textId="46307308" w:rsidR="008D4096" w:rsidRPr="00014111" w:rsidRDefault="000F0391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D4096" w:rsidRPr="00014111" w14:paraId="2B8DFC5C" w14:textId="77777777" w:rsidTr="008D4096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A5F32" w14:textId="0834C0EB" w:rsidR="008D4096" w:rsidRPr="00014111" w:rsidRDefault="008D4096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Chronic inflammatory neuropathy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2DBFA" w14:textId="1B75F103" w:rsidR="008D4096" w:rsidRPr="00014111" w:rsidRDefault="008D4096" w:rsidP="000153D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</w:tbl>
    <w:p w14:paraId="7788F455" w14:textId="0AAC3DA2" w:rsidR="008D4096" w:rsidRPr="00014111" w:rsidRDefault="008D4096" w:rsidP="008D409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OIND: other </w:t>
      </w:r>
      <w:r w:rsidRPr="008D4096">
        <w:rPr>
          <w:rFonts w:ascii="Times New Roman" w:hAnsi="Times New Roman" w:cs="Times New Roman"/>
          <w:i/>
          <w:iCs/>
          <w:sz w:val="24"/>
          <w:szCs w:val="24"/>
          <w:lang w:val="en-US"/>
        </w:rPr>
        <w:t>inflammatory neurological disorders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; CNS; Central Nervous System; MRI: Magnetic Resonance Imaging.</w:t>
      </w:r>
    </w:p>
    <w:p w14:paraId="6ACDC770" w14:textId="77777777" w:rsidR="008D4096" w:rsidRPr="00014111" w:rsidRDefault="008D4096" w:rsidP="008D409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C1AA58E" w14:textId="77777777" w:rsidR="008D4096" w:rsidRDefault="008D409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629AEFC2" w14:textId="692C6AB6" w:rsidR="00612EC9" w:rsidRPr="00014111" w:rsidRDefault="00CA7ADB" w:rsidP="00612EC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</w:t>
      </w:r>
      <w:r w:rsidR="00612EC9"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8D4096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612EC9"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612EC9" w:rsidRPr="00014111">
        <w:rPr>
          <w:rFonts w:ascii="Times New Roman" w:hAnsi="Times New Roman" w:cs="Times New Roman"/>
          <w:sz w:val="24"/>
          <w:szCs w:val="24"/>
          <w:lang w:val="en-GB"/>
        </w:rPr>
        <w:t xml:space="preserve"> First DMT in RMS patients.</w:t>
      </w:r>
    </w:p>
    <w:tbl>
      <w:tblPr>
        <w:tblW w:w="3544" w:type="dxa"/>
        <w:tblLook w:val="00A0" w:firstRow="1" w:lastRow="0" w:firstColumn="1" w:lastColumn="0" w:noHBand="0" w:noVBand="0"/>
      </w:tblPr>
      <w:tblGrid>
        <w:gridCol w:w="2410"/>
        <w:gridCol w:w="1134"/>
      </w:tblGrid>
      <w:tr w:rsidR="00612EC9" w:rsidRPr="00014111" w14:paraId="6CAAF915" w14:textId="77777777" w:rsidTr="00621321"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CECE28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Patients N=107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BB5B5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gramStart"/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</w:t>
            </w:r>
            <w:proofErr w:type="gramEnd"/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(%)</w:t>
            </w:r>
          </w:p>
        </w:tc>
      </w:tr>
      <w:tr w:rsidR="00612EC9" w:rsidRPr="00014111" w14:paraId="16DB24D7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227F7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17E6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(7.5)</w:t>
            </w:r>
          </w:p>
        </w:tc>
      </w:tr>
      <w:tr w:rsidR="00612EC9" w:rsidRPr="00014111" w14:paraId="4DA0525C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21036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Glatiramer acetate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C623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(6.5)</w:t>
            </w:r>
          </w:p>
        </w:tc>
      </w:tr>
      <w:tr w:rsidR="00612EC9" w:rsidRPr="00014111" w14:paraId="638BA260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847BB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Interferon beta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B3C0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(9.3)</w:t>
            </w:r>
          </w:p>
        </w:tc>
      </w:tr>
      <w:tr w:rsidR="00612EC9" w:rsidRPr="00014111" w14:paraId="05D4C0FB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E12D0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Teriflunomide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89D59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(7.5)</w:t>
            </w:r>
          </w:p>
        </w:tc>
      </w:tr>
      <w:tr w:rsidR="00612EC9" w:rsidRPr="00014111" w14:paraId="4ED8428B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C019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Dimethyl fumarate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62F0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 (43.0)</w:t>
            </w:r>
          </w:p>
        </w:tc>
      </w:tr>
      <w:tr w:rsidR="00612EC9" w:rsidRPr="00014111" w14:paraId="0F86F545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D9E2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Fingolimod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8CE8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(11.2)</w:t>
            </w:r>
          </w:p>
        </w:tc>
      </w:tr>
      <w:tr w:rsidR="00612EC9" w:rsidRPr="00014111" w14:paraId="48706959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C19B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Natalizumab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2ECB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(9.3)</w:t>
            </w:r>
          </w:p>
        </w:tc>
      </w:tr>
      <w:tr w:rsidR="00612EC9" w:rsidRPr="00014111" w14:paraId="1732F1CA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643C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Ocrelizumab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368A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(3.7)</w:t>
            </w:r>
          </w:p>
        </w:tc>
      </w:tr>
      <w:tr w:rsidR="00612EC9" w:rsidRPr="00014111" w14:paraId="72807C71" w14:textId="77777777" w:rsidTr="0062132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2966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Alemtuzumab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015E0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(1.9)</w:t>
            </w:r>
          </w:p>
        </w:tc>
      </w:tr>
    </w:tbl>
    <w:p w14:paraId="4632F5DC" w14:textId="77777777" w:rsidR="00612EC9" w:rsidRPr="00014111" w:rsidRDefault="00612EC9" w:rsidP="00612EC9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DMT: disease-modifying therapy; RMS: Relapsing Multiple Sclerosis</w:t>
      </w:r>
    </w:p>
    <w:p w14:paraId="2C0EC7AC" w14:textId="77777777" w:rsidR="00612EC9" w:rsidRPr="00014111" w:rsidRDefault="00612EC9" w:rsidP="00612EC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C1F592B" w14:textId="66318F9E" w:rsidR="00612EC9" w:rsidRPr="00014111" w:rsidRDefault="00CA7ADB" w:rsidP="00612EC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Table </w:t>
      </w:r>
      <w:r w:rsidR="008D4096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="00612EC9"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612EC9" w:rsidRPr="00014111">
        <w:rPr>
          <w:rFonts w:ascii="Times New Roman" w:hAnsi="Times New Roman" w:cs="Times New Roman"/>
          <w:sz w:val="24"/>
          <w:szCs w:val="24"/>
          <w:lang w:val="en-GB"/>
        </w:rPr>
        <w:t xml:space="preserve"> Conversion to CDMS.</w:t>
      </w:r>
    </w:p>
    <w:tbl>
      <w:tblPr>
        <w:tblW w:w="7938" w:type="dxa"/>
        <w:tblLook w:val="00A0" w:firstRow="1" w:lastRow="0" w:firstColumn="1" w:lastColumn="0" w:noHBand="0" w:noVBand="0"/>
      </w:tblPr>
      <w:tblGrid>
        <w:gridCol w:w="1803"/>
        <w:gridCol w:w="2495"/>
        <w:gridCol w:w="2506"/>
        <w:gridCol w:w="1134"/>
      </w:tblGrid>
      <w:tr w:rsidR="00612EC9" w:rsidRPr="00014111" w14:paraId="0CD83180" w14:textId="77777777" w:rsidTr="00621321">
        <w:tc>
          <w:tcPr>
            <w:tcW w:w="180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9ACB9A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Patients</w:t>
            </w:r>
          </w:p>
          <w:p w14:paraId="525A752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N=88</w:t>
            </w:r>
          </w:p>
        </w:tc>
        <w:tc>
          <w:tcPr>
            <w:tcW w:w="249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34D82A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Converting patients</w:t>
            </w:r>
          </w:p>
          <w:p w14:paraId="7F9A3BE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N=29</w:t>
            </w:r>
          </w:p>
        </w:tc>
        <w:tc>
          <w:tcPr>
            <w:tcW w:w="25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F9C54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Not converting patients</w:t>
            </w:r>
          </w:p>
          <w:p w14:paraId="3B12B22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N=59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748545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612EC9" w:rsidRPr="00014111" w14:paraId="7CCCE903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EFAF3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APRIL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211E1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69.3 (46.4)</w:t>
            </w:r>
          </w:p>
          <w:p w14:paraId="7B8CBED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63.5 [26.8-111.6]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81E71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54.2 (32.5)</w:t>
            </w:r>
          </w:p>
          <w:p w14:paraId="4F8B44F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57.2 [36.7-77.9]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E2330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0.136</w:t>
            </w:r>
          </w:p>
        </w:tc>
      </w:tr>
      <w:tr w:rsidR="00612EC9" w:rsidRPr="00014111" w14:paraId="48C55975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1404E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BAFF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0C486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154.8 (104.6)</w:t>
            </w:r>
          </w:p>
          <w:p w14:paraId="7D42DD1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104.6 [90.4-172.5]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28288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122.4 (49.1)</w:t>
            </w:r>
          </w:p>
          <w:p w14:paraId="64A86C6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114.9 [80.9-158.6]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4B58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0.407*</w:t>
            </w:r>
          </w:p>
        </w:tc>
      </w:tr>
      <w:tr w:rsidR="00612EC9" w:rsidRPr="00014111" w14:paraId="129C9BEB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05ADA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Chitinase 3 like 1, ng/ml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E4AD5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542.6 (612.9)</w:t>
            </w:r>
          </w:p>
          <w:p w14:paraId="09DA1D1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239.1 [138.3-370.8]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A262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172.9 (223.8)</w:t>
            </w:r>
          </w:p>
          <w:p w14:paraId="27B6DEF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113.7 [84.6-174.0]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39A8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&lt;0.001*</w:t>
            </w:r>
          </w:p>
        </w:tc>
      </w:tr>
      <w:tr w:rsidR="00612EC9" w:rsidRPr="00014111" w14:paraId="4C39BE17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163C8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CCL2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1D86D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310.0 (161.9)</w:t>
            </w:r>
          </w:p>
          <w:p w14:paraId="7CCB115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261.9 [210.8-370.8]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642C3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278.6 (116.4)</w:t>
            </w:r>
          </w:p>
          <w:p w14:paraId="3F01011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274.8 [180.5-353.3]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3914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0.622*</w:t>
            </w:r>
          </w:p>
        </w:tc>
      </w:tr>
      <w:tr w:rsidR="00612EC9" w:rsidRPr="00014111" w14:paraId="0A4A035E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E5C0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CXCL8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CA8E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41.4 (22.0)</w:t>
            </w:r>
          </w:p>
          <w:p w14:paraId="12C82FD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36.3 [28.4-43.4]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EF12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40.0 (64.0)</w:t>
            </w:r>
          </w:p>
          <w:p w14:paraId="17D5BCD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30.3 [22.0-40.4]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B020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0.909</w:t>
            </w:r>
          </w:p>
        </w:tc>
      </w:tr>
      <w:tr w:rsidR="00612EC9" w:rsidRPr="00014111" w14:paraId="215BE304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6FD66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CXCL10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823D6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137.1 (140.0)</w:t>
            </w:r>
          </w:p>
          <w:p w14:paraId="5C79C95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95.2 [60.0-157.0]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F032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56.8 (37.7)</w:t>
            </w:r>
          </w:p>
          <w:p w14:paraId="7198A72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47.8 [28.9-73.9]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0DDD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&lt;0.001*</w:t>
            </w:r>
          </w:p>
        </w:tc>
      </w:tr>
      <w:tr w:rsidR="00612EC9" w:rsidRPr="00014111" w14:paraId="79B1FD9C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20DCB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CXCL12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0C85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799.2 (410.0)</w:t>
            </w:r>
          </w:p>
          <w:p w14:paraId="0ED2028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806.5 [485.3-1022.6]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8B25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526.2 (330.4)</w:t>
            </w:r>
          </w:p>
          <w:p w14:paraId="2D9F7D2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516.3 [199.2-749.5]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0A25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612EC9" w:rsidRPr="00014111" w14:paraId="03F17D2A" w14:textId="77777777" w:rsidTr="00621321"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B477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CXCL13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1EC4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38.8 (48.3)</w:t>
            </w:r>
          </w:p>
          <w:p w14:paraId="5461911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19.9 [12.5-41.0]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09106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 (8.3)</w:t>
            </w:r>
          </w:p>
          <w:p w14:paraId="7CC622F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9.7 [7.3-13.6]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853B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&lt;0.001*</w:t>
            </w:r>
          </w:p>
        </w:tc>
      </w:tr>
    </w:tbl>
    <w:p w14:paraId="625B5F44" w14:textId="77777777" w:rsidR="00612EC9" w:rsidRPr="00014111" w:rsidRDefault="00612EC9" w:rsidP="00612EC9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All values </w:t>
      </w:r>
      <w:proofErr w:type="gramStart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are reported</w:t>
      </w:r>
      <w:proofErr w:type="gramEnd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as mean (standard deviation) in the first row and median [interquartile range] in the second row. In bold are reported significant differences at a two-sided </w:t>
      </w: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sym w:font="Symbol" w:char="F061"/>
      </w: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level &lt;0.05. CDMS: clinically defined Multiple Sclerosis.</w:t>
      </w:r>
    </w:p>
    <w:p w14:paraId="66629795" w14:textId="77777777" w:rsidR="00612EC9" w:rsidRPr="00014111" w:rsidRDefault="00612EC9" w:rsidP="00612EC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F5E0DD6" w14:textId="685FC224" w:rsidR="00612EC9" w:rsidRPr="00014111" w:rsidRDefault="00CA7ADB" w:rsidP="00612E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Table </w:t>
      </w:r>
      <w:r w:rsidR="008D4096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612EC9"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612EC9" w:rsidRPr="00014111">
        <w:rPr>
          <w:rFonts w:ascii="Times New Roman" w:hAnsi="Times New Roman" w:cs="Times New Roman"/>
          <w:sz w:val="24"/>
          <w:szCs w:val="24"/>
          <w:lang w:val="en-GB"/>
        </w:rPr>
        <w:t>Demographic, clinical, and radiological features of RMS grouped by CHI3L1 CSF concentration.</w:t>
      </w:r>
    </w:p>
    <w:tbl>
      <w:tblPr>
        <w:tblW w:w="9638" w:type="dxa"/>
        <w:tblLook w:val="00A0" w:firstRow="1" w:lastRow="0" w:firstColumn="1" w:lastColumn="0" w:noHBand="0" w:noVBand="0"/>
      </w:tblPr>
      <w:tblGrid>
        <w:gridCol w:w="2658"/>
        <w:gridCol w:w="1690"/>
        <w:gridCol w:w="2006"/>
        <w:gridCol w:w="1630"/>
        <w:gridCol w:w="1654"/>
      </w:tblGrid>
      <w:tr w:rsidR="00612EC9" w:rsidRPr="00014111" w14:paraId="0D290E7B" w14:textId="77777777" w:rsidTr="00621321">
        <w:tc>
          <w:tcPr>
            <w:tcW w:w="270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645BB5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RMS Patients</w:t>
            </w:r>
          </w:p>
          <w:p w14:paraId="3C31929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N=105</w:t>
            </w:r>
          </w:p>
        </w:tc>
        <w:tc>
          <w:tcPr>
            <w:tcW w:w="169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4D0657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CHI3L1 low concentration</w:t>
            </w:r>
          </w:p>
          <w:p w14:paraId="59D2820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N=36</w:t>
            </w:r>
          </w:p>
        </w:tc>
        <w:tc>
          <w:tcPr>
            <w:tcW w:w="20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D3AFB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CHI3L1 intermediate concentration N=42</w:t>
            </w:r>
          </w:p>
        </w:tc>
        <w:tc>
          <w:tcPr>
            <w:tcW w:w="153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30909E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CHI3L1 high concentration</w:t>
            </w:r>
          </w:p>
          <w:p w14:paraId="0CCC9CB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N=29</w:t>
            </w:r>
          </w:p>
        </w:tc>
        <w:tc>
          <w:tcPr>
            <w:tcW w:w="16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0A5A14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612EC9" w:rsidRPr="00014111" w14:paraId="15BE7377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1D4C4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 sex,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41BD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 (83.3)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ACF9D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 (76.2)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8CAA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(62.1)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328B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0.141</w:t>
            </w:r>
          </w:p>
        </w:tc>
      </w:tr>
      <w:tr w:rsidR="00612EC9" w:rsidRPr="00014111" w14:paraId="68EBCF79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0548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Age, years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69C2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34.5 (11.0)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13BF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38.6 (10.4)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973F2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39.3 (9.7)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FEBF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0.126</w:t>
            </w:r>
          </w:p>
        </w:tc>
      </w:tr>
      <w:tr w:rsidR="00612EC9" w:rsidRPr="00014111" w14:paraId="25F3917D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833B0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OCBs,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BA4B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 (75.0)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A533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(81.0)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796A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(86.2)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AB87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0.524</w:t>
            </w:r>
          </w:p>
        </w:tc>
      </w:tr>
      <w:tr w:rsidR="00612EC9" w:rsidRPr="00014111" w14:paraId="160B1E2E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11D6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FUP duration (years)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71228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 (1.3)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474EE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 (1.4)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B632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 (1.5)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081B4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0.271</w:t>
            </w:r>
          </w:p>
        </w:tc>
      </w:tr>
      <w:tr w:rsidR="00612EC9" w:rsidRPr="00014111" w14:paraId="5319C44D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184B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Disease Duration (months), median [IQR]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CDDD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 [1.3-18.8]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80D0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 [2-27.3]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9742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[2-12]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AD4F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0.820</w:t>
            </w:r>
          </w:p>
        </w:tc>
      </w:tr>
      <w:tr w:rsidR="00612EC9" w:rsidRPr="00014111" w14:paraId="2D0F45CD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8CA87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EDSS, median [IQR]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6FB8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 [1.0-2.0]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C22E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 [1.0-2.0]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43FA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 [1.5-2.5]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BB36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0.002</w:t>
            </w:r>
          </w:p>
        </w:tc>
      </w:tr>
      <w:tr w:rsidR="00612EC9" w:rsidRPr="00014111" w14:paraId="58FA751F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594D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Gd+ lesion at baseline,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C3EB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(50.0)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E01C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(53.8)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7750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(53.6)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174C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0.693</w:t>
            </w:r>
          </w:p>
        </w:tc>
      </w:tr>
      <w:tr w:rsidR="00612EC9" w:rsidRPr="00014111" w14:paraId="3F7ACFAE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C1D4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Spinal lesion at baseline,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AE4D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 (77.8)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8BAC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 (73.8)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16AF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(86.2)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21C7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0.454</w:t>
            </w:r>
          </w:p>
        </w:tc>
      </w:tr>
      <w:tr w:rsidR="00612EC9" w:rsidRPr="00014111" w14:paraId="44D90107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E26D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MSSS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5F8A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 (1.7)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FF42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 (2.0)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5864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 (2.2)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E42E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0.002</w:t>
            </w:r>
          </w:p>
        </w:tc>
      </w:tr>
      <w:tr w:rsidR="00612EC9" w:rsidRPr="00014111" w14:paraId="13791590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943C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Relapses one-year preceding CSF collection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937A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 (0.4)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7E04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 (0.4)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3AD8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 (0.4)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50B8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0.115</w:t>
            </w:r>
          </w:p>
        </w:tc>
      </w:tr>
      <w:tr w:rsidR="00612EC9" w:rsidRPr="00014111" w14:paraId="7ADFEC91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CFA0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Relapse 30 days preceding CSF collection,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0814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(30.6)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7D985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 (31.0)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9A62E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(41.4)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9207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0.586</w:t>
            </w:r>
          </w:p>
        </w:tc>
      </w:tr>
    </w:tbl>
    <w:p w14:paraId="7B83675D" w14:textId="77777777" w:rsidR="00612EC9" w:rsidRPr="00014111" w:rsidRDefault="00612EC9" w:rsidP="00612EC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All values </w:t>
      </w:r>
      <w:proofErr w:type="gramStart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are reported</w:t>
      </w:r>
      <w:proofErr w:type="gramEnd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as mean (standard deviation) unless indicated otherwise. In bold are reported significant differences at a two-sided </w:t>
      </w: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sym w:font="Symbol" w:char="F061"/>
      </w: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level &lt;0.05. RMS: Relapsing Multiple Sclerosis; OCBs: Oligoclonal Bands. FUP: follow-up; IQR interquartile range; EDSS: Expanded Disability Status Scale; Gd+: </w:t>
      </w:r>
      <w:proofErr w:type="gramStart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gadolinium-enhancing</w:t>
      </w:r>
      <w:proofErr w:type="gramEnd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: MSSS: Multiple Sclerosis Severity Score; CSF: cerebrospinal fluid.</w:t>
      </w:r>
      <w:r w:rsidRPr="00014111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58479151" w14:textId="0AEF0FB8" w:rsidR="00612EC9" w:rsidRPr="00014111" w:rsidRDefault="00CA7ADB" w:rsidP="00612E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Table </w:t>
      </w:r>
      <w:r w:rsidR="008D4096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 w:rsidR="00612EC9" w:rsidRPr="0001411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612EC9" w:rsidRPr="00014111">
        <w:rPr>
          <w:rFonts w:ascii="Times New Roman" w:hAnsi="Times New Roman" w:cs="Times New Roman"/>
          <w:sz w:val="24"/>
          <w:szCs w:val="24"/>
          <w:lang w:val="en-GB"/>
        </w:rPr>
        <w:t>Demographic, clinical, and radiological features of RMS grouped by CXCL13 CSF concentration.</w:t>
      </w:r>
    </w:p>
    <w:tbl>
      <w:tblPr>
        <w:tblW w:w="9638" w:type="dxa"/>
        <w:tblLook w:val="00A0" w:firstRow="1" w:lastRow="0" w:firstColumn="1" w:lastColumn="0" w:noHBand="0" w:noVBand="0"/>
      </w:tblPr>
      <w:tblGrid>
        <w:gridCol w:w="2658"/>
        <w:gridCol w:w="1690"/>
        <w:gridCol w:w="2006"/>
        <w:gridCol w:w="1630"/>
        <w:gridCol w:w="1654"/>
      </w:tblGrid>
      <w:tr w:rsidR="00612EC9" w:rsidRPr="00014111" w14:paraId="3E61E923" w14:textId="77777777" w:rsidTr="00621321">
        <w:tc>
          <w:tcPr>
            <w:tcW w:w="270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C9EAFC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RMS Patients</w:t>
            </w:r>
          </w:p>
          <w:p w14:paraId="7ECB7AC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N=105</w:t>
            </w:r>
          </w:p>
        </w:tc>
        <w:tc>
          <w:tcPr>
            <w:tcW w:w="169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F330C2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CXCL13 low concentration</w:t>
            </w:r>
          </w:p>
          <w:p w14:paraId="4466DE0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N=32</w:t>
            </w:r>
          </w:p>
        </w:tc>
        <w:tc>
          <w:tcPr>
            <w:tcW w:w="20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5FCD6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CXCL13 intermediate concentration N=56</w:t>
            </w:r>
          </w:p>
        </w:tc>
        <w:tc>
          <w:tcPr>
            <w:tcW w:w="153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B5746E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CXCL13 high concentration</w:t>
            </w:r>
          </w:p>
          <w:p w14:paraId="4E48C48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N=19</w:t>
            </w:r>
          </w:p>
        </w:tc>
        <w:tc>
          <w:tcPr>
            <w:tcW w:w="16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8A7F4A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612EC9" w:rsidRPr="00014111" w14:paraId="2068A861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9B33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 sex,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D141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 (90.6)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9227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 (69.6)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BA36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(63.2)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818B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0.041</w:t>
            </w:r>
          </w:p>
        </w:tc>
      </w:tr>
      <w:tr w:rsidR="00612EC9" w:rsidRPr="00014111" w14:paraId="27578D18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055C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Age, years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854A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39.9 (10.4)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4EAA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37.2 (10.8)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9F96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33.9 (9.5)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1D93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0.139</w:t>
            </w:r>
          </w:p>
        </w:tc>
      </w:tr>
      <w:tr w:rsidR="00612EC9" w:rsidRPr="00014111" w14:paraId="6B365323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C915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OCBs,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04BE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(78.1)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C0D6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 (80.4)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BA66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 (84.2)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C744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0.869</w:t>
            </w:r>
          </w:p>
        </w:tc>
      </w:tr>
      <w:tr w:rsidR="00612EC9" w:rsidRPr="00014111" w14:paraId="4A347658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20432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FUP duration (years)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BCF62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 (1.5)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3B03F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 (1.3)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4DCF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 (1.3)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F058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0.085</w:t>
            </w:r>
          </w:p>
        </w:tc>
      </w:tr>
      <w:tr w:rsidR="00612EC9" w:rsidRPr="00014111" w14:paraId="58C38804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CE78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Disease Duration (months), median [IQR]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A4263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 [2-62]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1B9D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[1-8.8]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339D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[2-7]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E7A3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0.820</w:t>
            </w:r>
          </w:p>
        </w:tc>
      </w:tr>
      <w:tr w:rsidR="00612EC9" w:rsidRPr="00014111" w14:paraId="1EF0C5D7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5DAD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EDSS, median [IQR]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95EB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 [1.0-2.0]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29E6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 [1.5-2.0]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43AE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 [1.0-2.5]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557A9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0.228</w:t>
            </w:r>
          </w:p>
        </w:tc>
      </w:tr>
      <w:tr w:rsidR="00612EC9" w:rsidRPr="00014111" w14:paraId="489E3108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27B9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Gd+ lesion at baseline,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CD37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(31.2)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9FE4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 (64.8)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CFFE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(53.3)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1079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0.016</w:t>
            </w:r>
          </w:p>
        </w:tc>
      </w:tr>
      <w:tr w:rsidR="00612EC9" w:rsidRPr="00014111" w14:paraId="621B9F6D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BEAA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Spinal lesion at baseline,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6E8D4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 (81.3)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F0220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 (71.4)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1822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(94.7)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B0E2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0.092</w:t>
            </w:r>
          </w:p>
        </w:tc>
      </w:tr>
      <w:tr w:rsidR="00612EC9" w:rsidRPr="00014111" w14:paraId="46062C81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FF296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MSSS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CA441A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 (1.8)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36A98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 (2.0)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D183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 (2.2)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5FADF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0.001</w:t>
            </w:r>
          </w:p>
        </w:tc>
      </w:tr>
      <w:tr w:rsidR="00612EC9" w:rsidRPr="00014111" w14:paraId="0543F0A8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6357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Relapses one-year preceding CSF collection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EFA71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 (0.4)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A889C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 (0.3)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78E0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 (0.5)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19092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0.030</w:t>
            </w:r>
          </w:p>
        </w:tc>
      </w:tr>
      <w:tr w:rsidR="00612EC9" w:rsidRPr="00014111" w14:paraId="016205F2" w14:textId="77777777" w:rsidTr="00621321"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418A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Relapse 30 days preceding CSF collection, n (%)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36ECD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(25.0)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E9307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 (39.3)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B4465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(31.6)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B89CB" w14:textId="77777777" w:rsidR="00612EC9" w:rsidRPr="00014111" w:rsidRDefault="00612EC9" w:rsidP="00621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141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0.386</w:t>
            </w:r>
          </w:p>
        </w:tc>
      </w:tr>
    </w:tbl>
    <w:p w14:paraId="1A6501CA" w14:textId="6A833F75" w:rsidR="00612EC9" w:rsidRPr="00612EC9" w:rsidRDefault="00612EC9" w:rsidP="00612EC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All values </w:t>
      </w:r>
      <w:proofErr w:type="gramStart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are reported</w:t>
      </w:r>
      <w:proofErr w:type="gramEnd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as mean (standard deviation) unless indicated otherwise. In bold are reported significant differences at a two-sided </w:t>
      </w: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sym w:font="Symbol" w:char="F061"/>
      </w:r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level &lt;0.05. RMS: Relapsing Multiple Sclerosis; OCBs: Oligoclonal Bands. FUP: follow-up; IQR interquartile range; EDSS: Expanded Disability Status Scale; Gd+: </w:t>
      </w:r>
      <w:proofErr w:type="gramStart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gadolinium-enhancing</w:t>
      </w:r>
      <w:proofErr w:type="gramEnd"/>
      <w:r w:rsidRPr="00014111">
        <w:rPr>
          <w:rFonts w:ascii="Times New Roman" w:hAnsi="Times New Roman" w:cs="Times New Roman"/>
          <w:i/>
          <w:iCs/>
          <w:sz w:val="24"/>
          <w:szCs w:val="24"/>
          <w:lang w:val="en-US"/>
        </w:rPr>
        <w:t>: MSSS: Multiple Sclerosis Severity Score; CSF: cerebrospinal fluid.</w:t>
      </w:r>
    </w:p>
    <w:sectPr w:rsidR="00612EC9" w:rsidRPr="00612E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56F"/>
    <w:rsid w:val="00014111"/>
    <w:rsid w:val="000574D2"/>
    <w:rsid w:val="000F0391"/>
    <w:rsid w:val="002D3B73"/>
    <w:rsid w:val="00336B9B"/>
    <w:rsid w:val="003D43A6"/>
    <w:rsid w:val="00452AB6"/>
    <w:rsid w:val="005958C3"/>
    <w:rsid w:val="0060656F"/>
    <w:rsid w:val="00612EC9"/>
    <w:rsid w:val="006202B3"/>
    <w:rsid w:val="006D30CC"/>
    <w:rsid w:val="006E41A4"/>
    <w:rsid w:val="007129AD"/>
    <w:rsid w:val="0083386E"/>
    <w:rsid w:val="00892EC7"/>
    <w:rsid w:val="008D4096"/>
    <w:rsid w:val="009049E1"/>
    <w:rsid w:val="009946D9"/>
    <w:rsid w:val="00A019C1"/>
    <w:rsid w:val="00AB126A"/>
    <w:rsid w:val="00AE001D"/>
    <w:rsid w:val="00B17396"/>
    <w:rsid w:val="00CA7ADB"/>
    <w:rsid w:val="00ED336C"/>
    <w:rsid w:val="00F151E5"/>
    <w:rsid w:val="00FA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1C5A"/>
  <w15:chartTrackingRefBased/>
  <w15:docId w15:val="{2E73559E-2433-4A7F-9EFD-A973F29F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2E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Lucchini</dc:creator>
  <cp:keywords/>
  <dc:description/>
  <cp:lastModifiedBy>Matteo Lucchini</cp:lastModifiedBy>
  <cp:revision>8</cp:revision>
  <dcterms:created xsi:type="dcterms:W3CDTF">2020-12-07T09:21:00Z</dcterms:created>
  <dcterms:modified xsi:type="dcterms:W3CDTF">2022-08-17T15:40:00Z</dcterms:modified>
</cp:coreProperties>
</file>