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770A6" w14:textId="77777777" w:rsidR="005E243F" w:rsidRPr="00552416" w:rsidRDefault="007D7AD7" w:rsidP="005E243F">
      <w:pPr>
        <w:spacing w:afterLines="100" w:after="312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2416">
        <w:rPr>
          <w:rFonts w:ascii="Times New Roman" w:hAnsi="Times New Roman" w:cs="Times New Roman"/>
          <w:sz w:val="20"/>
          <w:szCs w:val="20"/>
        </w:rPr>
        <w:t>Supplemental information for</w:t>
      </w:r>
    </w:p>
    <w:p w14:paraId="22B7BB10" w14:textId="77777777" w:rsidR="00552416" w:rsidRDefault="005E243F" w:rsidP="00552416">
      <w:pPr>
        <w:spacing w:line="480" w:lineRule="auto"/>
        <w:jc w:val="center"/>
        <w:rPr>
          <w:rFonts w:ascii="Times New Roman" w:eastAsia="黑体" w:hAnsi="Times New Roman" w:cs="Times New Roman"/>
          <w:b/>
          <w:bCs/>
          <w:sz w:val="20"/>
          <w:szCs w:val="20"/>
        </w:rPr>
      </w:pPr>
      <w:proofErr w:type="spellStart"/>
      <w:r w:rsidRPr="00552416">
        <w:rPr>
          <w:rFonts w:ascii="Times New Roman" w:eastAsia="黑体" w:hAnsi="Times New Roman" w:cs="Times New Roman"/>
          <w:b/>
          <w:bCs/>
          <w:i/>
          <w:iCs/>
          <w:sz w:val="20"/>
          <w:szCs w:val="20"/>
        </w:rPr>
        <w:t>Akkermansia</w:t>
      </w:r>
      <w:proofErr w:type="spellEnd"/>
      <w:r w:rsidRPr="00552416">
        <w:rPr>
          <w:rFonts w:ascii="Times New Roman" w:eastAsia="黑体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552416">
        <w:rPr>
          <w:rFonts w:ascii="Times New Roman" w:eastAsia="黑体" w:hAnsi="Times New Roman" w:cs="Times New Roman"/>
          <w:b/>
          <w:bCs/>
          <w:i/>
          <w:iCs/>
          <w:sz w:val="20"/>
          <w:szCs w:val="20"/>
        </w:rPr>
        <w:t>muciniphila</w:t>
      </w:r>
      <w:proofErr w:type="spellEnd"/>
      <w:r w:rsidRPr="00552416">
        <w:rPr>
          <w:rFonts w:ascii="Times New Roman" w:eastAsia="黑体" w:hAnsi="Times New Roman" w:cs="Times New Roman"/>
          <w:b/>
          <w:bCs/>
          <w:sz w:val="20"/>
          <w:szCs w:val="20"/>
        </w:rPr>
        <w:t xml:space="preserve"> improves depressi</w:t>
      </w:r>
      <w:r w:rsidR="008B6FFA" w:rsidRPr="00552416">
        <w:rPr>
          <w:rFonts w:ascii="Times New Roman" w:eastAsia="黑体" w:hAnsi="Times New Roman" w:cs="Times New Roman"/>
          <w:b/>
          <w:bCs/>
          <w:sz w:val="20"/>
          <w:szCs w:val="20"/>
        </w:rPr>
        <w:t>ve</w:t>
      </w:r>
      <w:r w:rsidRPr="00552416">
        <w:rPr>
          <w:rFonts w:ascii="Times New Roman" w:eastAsia="黑体" w:hAnsi="Times New Roman" w:cs="Times New Roman"/>
          <w:b/>
          <w:bCs/>
          <w:sz w:val="20"/>
          <w:szCs w:val="20"/>
        </w:rPr>
        <w:t>-like symptoms by modulating the level of 5-HT neurotransmitters in the gut and brain of mice</w:t>
      </w:r>
    </w:p>
    <w:p w14:paraId="7592EC0A" w14:textId="1A6AD1A3" w:rsidR="00240ACD" w:rsidRPr="00964E6D" w:rsidRDefault="00240ACD" w:rsidP="00240ACD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>Huijuan</w:t>
      </w:r>
      <w:proofErr w:type="spellEnd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>Guo</w:t>
      </w:r>
      <w:r w:rsidR="00184E5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>Xinxu</w:t>
      </w:r>
      <w:proofErr w:type="spellEnd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>Liu</w:t>
      </w:r>
      <w:r w:rsidR="00184E5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>Ti</w:t>
      </w:r>
      <w:proofErr w:type="spellEnd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>Chen</w:t>
      </w:r>
      <w:r w:rsidR="00184E5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proofErr w:type="spellEnd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>, Xiaoping Wang</w:t>
      </w:r>
      <w:r w:rsidR="00184E5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>Xiaojie</w:t>
      </w:r>
      <w:proofErr w:type="spellEnd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64E6D">
        <w:rPr>
          <w:rFonts w:ascii="Times New Roman" w:hAnsi="Times New Roman" w:cs="Times New Roman"/>
          <w:color w:val="000000" w:themeColor="text1"/>
          <w:sz w:val="20"/>
          <w:szCs w:val="20"/>
        </w:rPr>
        <w:t>Zhang</w:t>
      </w:r>
      <w:r w:rsidR="00184E5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="00184E53" w:rsidRPr="00B1599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#</w:t>
      </w:r>
    </w:p>
    <w:p w14:paraId="0E7F9961" w14:textId="4531A243" w:rsidR="00CB4BDC" w:rsidRPr="00964E6D" w:rsidRDefault="00B15998" w:rsidP="00CB4BDC">
      <w:pPr>
        <w:spacing w:line="480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B15998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en-US"/>
        </w:rPr>
        <w:t>#</w:t>
      </w:r>
      <w:r w:rsidR="00CB4BDC" w:rsidRPr="00964E6D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Corresponding author</w:t>
      </w:r>
      <w:r w:rsidR="00CB4BDC" w:rsidRPr="00964E6D">
        <w:rPr>
          <w:rFonts w:ascii="Times New Roman" w:hAnsi="Times New Roman" w:cs="Times New Roman"/>
          <w:sz w:val="20"/>
          <w:szCs w:val="20"/>
          <w:lang w:eastAsia="en-US"/>
        </w:rPr>
        <w:t xml:space="preserve">: </w:t>
      </w:r>
      <w:proofErr w:type="spellStart"/>
      <w:r w:rsidR="00CB4BDC" w:rsidRPr="00964E6D">
        <w:rPr>
          <w:rFonts w:ascii="Times New Roman" w:hAnsi="Times New Roman" w:cs="Times New Roman"/>
          <w:sz w:val="20"/>
          <w:szCs w:val="20"/>
          <w:lang w:eastAsia="en-US"/>
        </w:rPr>
        <w:t>Xiaojie</w:t>
      </w:r>
      <w:proofErr w:type="spellEnd"/>
      <w:r w:rsidR="00CB4BDC" w:rsidRPr="00964E6D">
        <w:rPr>
          <w:rFonts w:ascii="Times New Roman" w:hAnsi="Times New Roman" w:cs="Times New Roman"/>
          <w:sz w:val="20"/>
          <w:szCs w:val="20"/>
          <w:lang w:eastAsia="en-US"/>
        </w:rPr>
        <w:t xml:space="preserve"> Zhang, National Clinical Research Center for Mental Disorders, Department of Psychiatry, The Second </w:t>
      </w:r>
      <w:proofErr w:type="spellStart"/>
      <w:r w:rsidR="00CB4BDC" w:rsidRPr="00964E6D">
        <w:rPr>
          <w:rFonts w:ascii="Times New Roman" w:hAnsi="Times New Roman" w:cs="Times New Roman"/>
          <w:sz w:val="20"/>
          <w:szCs w:val="20"/>
          <w:lang w:eastAsia="en-US"/>
        </w:rPr>
        <w:t>Xiangya</w:t>
      </w:r>
      <w:proofErr w:type="spellEnd"/>
      <w:r w:rsidR="00CB4BDC" w:rsidRPr="00964E6D">
        <w:rPr>
          <w:rFonts w:ascii="Times New Roman" w:hAnsi="Times New Roman" w:cs="Times New Roman"/>
          <w:sz w:val="20"/>
          <w:szCs w:val="20"/>
          <w:lang w:eastAsia="en-US"/>
        </w:rPr>
        <w:t xml:space="preserve"> Hospital of Central South University, </w:t>
      </w:r>
      <w:r w:rsidR="00CB4BDC" w:rsidRPr="00964E6D">
        <w:rPr>
          <w:rFonts w:ascii="Times New Roman" w:hAnsi="Times New Roman" w:cs="Times New Roman"/>
          <w:sz w:val="20"/>
          <w:szCs w:val="20"/>
        </w:rPr>
        <w:t xml:space="preserve">No. 139, Renmin Middle Road, </w:t>
      </w:r>
      <w:proofErr w:type="spellStart"/>
      <w:r w:rsidR="00CB4BDC" w:rsidRPr="00964E6D">
        <w:rPr>
          <w:rFonts w:ascii="Times New Roman" w:hAnsi="Times New Roman" w:cs="Times New Roman"/>
          <w:sz w:val="20"/>
          <w:szCs w:val="20"/>
        </w:rPr>
        <w:t>Furong</w:t>
      </w:r>
      <w:proofErr w:type="spellEnd"/>
      <w:r w:rsidR="00CB4BDC" w:rsidRPr="00964E6D">
        <w:rPr>
          <w:rFonts w:ascii="Times New Roman" w:hAnsi="Times New Roman" w:cs="Times New Roman"/>
          <w:sz w:val="20"/>
          <w:szCs w:val="20"/>
        </w:rPr>
        <w:t xml:space="preserve"> District, Changsha.</w:t>
      </w:r>
      <w:r w:rsidR="00CB4BDC" w:rsidRPr="00964E6D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CB4BDC" w:rsidRPr="00964E6D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Email address:</w:t>
      </w:r>
      <w:r w:rsidR="00CB4BDC" w:rsidRPr="00964E6D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hyperlink r:id="rId8" w:history="1">
        <w:r w:rsidR="00CB4BDC" w:rsidRPr="00964E6D">
          <w:rPr>
            <w:rStyle w:val="af"/>
            <w:rFonts w:ascii="Times New Roman" w:hAnsi="Times New Roman" w:cs="Times New Roman"/>
            <w:sz w:val="20"/>
            <w:szCs w:val="20"/>
            <w:lang w:eastAsia="en-US"/>
          </w:rPr>
          <w:t>xiaojiezhang2014@csu.edu.cn</w:t>
        </w:r>
      </w:hyperlink>
    </w:p>
    <w:p w14:paraId="56D74665" w14:textId="77777777" w:rsidR="00FD4FA8" w:rsidRPr="00552416" w:rsidRDefault="00FD4FA8" w:rsidP="0055241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FC1DF82" w14:textId="5D568481" w:rsidR="00547BB9" w:rsidRPr="00552416" w:rsidRDefault="00547BB9" w:rsidP="00552416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552416">
        <w:rPr>
          <w:rFonts w:ascii="Times New Roman" w:hAnsi="Times New Roman" w:cs="Times New Roman"/>
          <w:kern w:val="0"/>
          <w:sz w:val="20"/>
          <w:szCs w:val="20"/>
        </w:rPr>
        <w:t>The file includes:</w:t>
      </w:r>
    </w:p>
    <w:p w14:paraId="6BA836DF" w14:textId="77777777" w:rsidR="00547BB9" w:rsidRPr="00552416" w:rsidRDefault="00547BB9" w:rsidP="00552416">
      <w:pPr>
        <w:spacing w:line="480" w:lineRule="auto"/>
        <w:rPr>
          <w:rFonts w:ascii="Times New Roman" w:eastAsia="DengXian" w:hAnsi="Times New Roman" w:cs="Times New Roman"/>
          <w:kern w:val="0"/>
          <w:sz w:val="20"/>
          <w:szCs w:val="20"/>
        </w:rPr>
      </w:pPr>
      <w:r w:rsidRPr="00552416">
        <w:rPr>
          <w:rFonts w:ascii="Times New Roman" w:eastAsia="DengXian" w:hAnsi="Times New Roman" w:cs="Times New Roman"/>
          <w:kern w:val="0"/>
          <w:sz w:val="20"/>
          <w:szCs w:val="20"/>
        </w:rPr>
        <w:t>Supplementary methods</w:t>
      </w:r>
    </w:p>
    <w:p w14:paraId="338357E4" w14:textId="56A4B22A" w:rsidR="00E70C9E" w:rsidRPr="00552416" w:rsidRDefault="00E70C9E" w:rsidP="00552416">
      <w:pPr>
        <w:spacing w:line="480" w:lineRule="auto"/>
        <w:rPr>
          <w:rFonts w:ascii="Times New Roman" w:eastAsia="DengXian" w:hAnsi="Times New Roman" w:cs="Times New Roman"/>
          <w:kern w:val="0"/>
          <w:sz w:val="20"/>
          <w:szCs w:val="20"/>
        </w:rPr>
      </w:pPr>
      <w:r w:rsidRPr="00552416">
        <w:rPr>
          <w:rFonts w:ascii="Times New Roman" w:eastAsia="DengXian" w:hAnsi="Times New Roman" w:cs="Times New Roman"/>
          <w:kern w:val="0"/>
          <w:sz w:val="20"/>
          <w:szCs w:val="20"/>
        </w:rPr>
        <w:t>Supplementary Fig</w:t>
      </w:r>
      <w:r w:rsidR="0025761F" w:rsidRPr="00552416">
        <w:rPr>
          <w:rFonts w:ascii="Times New Roman" w:eastAsia="DengXian" w:hAnsi="Times New Roman" w:cs="Times New Roman"/>
          <w:kern w:val="0"/>
          <w:sz w:val="20"/>
          <w:szCs w:val="20"/>
        </w:rPr>
        <w:t xml:space="preserve">ure </w:t>
      </w:r>
      <w:r w:rsidRPr="00552416">
        <w:rPr>
          <w:rFonts w:ascii="Times New Roman" w:eastAsia="DengXian" w:hAnsi="Times New Roman" w:cs="Times New Roman"/>
          <w:kern w:val="0"/>
          <w:sz w:val="20"/>
          <w:szCs w:val="20"/>
        </w:rPr>
        <w:t>1</w:t>
      </w:r>
    </w:p>
    <w:p w14:paraId="4483DD83" w14:textId="0503454F" w:rsidR="00E70C9E" w:rsidRPr="00552416" w:rsidRDefault="00E70C9E" w:rsidP="00552416">
      <w:pPr>
        <w:spacing w:line="480" w:lineRule="auto"/>
        <w:rPr>
          <w:rFonts w:ascii="Times New Roman" w:eastAsia="DengXian" w:hAnsi="Times New Roman" w:cs="Times New Roman"/>
          <w:kern w:val="0"/>
          <w:sz w:val="20"/>
          <w:szCs w:val="20"/>
        </w:rPr>
      </w:pPr>
      <w:r w:rsidRPr="00552416">
        <w:rPr>
          <w:rFonts w:ascii="Times New Roman" w:eastAsia="DengXian" w:hAnsi="Times New Roman" w:cs="Times New Roman"/>
          <w:kern w:val="0"/>
          <w:sz w:val="20"/>
          <w:szCs w:val="20"/>
        </w:rPr>
        <w:t>Supplementary Fig</w:t>
      </w:r>
      <w:r w:rsidR="0025761F" w:rsidRPr="00552416">
        <w:rPr>
          <w:rFonts w:ascii="Times New Roman" w:eastAsia="DengXian" w:hAnsi="Times New Roman" w:cs="Times New Roman"/>
          <w:kern w:val="0"/>
          <w:sz w:val="20"/>
          <w:szCs w:val="20"/>
        </w:rPr>
        <w:t xml:space="preserve">ure </w:t>
      </w:r>
      <w:r w:rsidRPr="00552416">
        <w:rPr>
          <w:rFonts w:ascii="Times New Roman" w:eastAsia="DengXian" w:hAnsi="Times New Roman" w:cs="Times New Roman"/>
          <w:kern w:val="0"/>
          <w:sz w:val="20"/>
          <w:szCs w:val="20"/>
        </w:rPr>
        <w:t>2</w:t>
      </w:r>
    </w:p>
    <w:p w14:paraId="4C55FECE" w14:textId="77777777" w:rsidR="00813D0C" w:rsidRDefault="00813D0C" w:rsidP="00552416">
      <w:pPr>
        <w:widowControl/>
        <w:spacing w:line="480" w:lineRule="auto"/>
        <w:rPr>
          <w:rFonts w:ascii="Times New Roman" w:eastAsia="DengXi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DengXian" w:hAnsi="Times New Roman" w:cs="Times New Roman"/>
          <w:b/>
          <w:bCs/>
          <w:kern w:val="0"/>
          <w:sz w:val="24"/>
          <w:szCs w:val="24"/>
        </w:rPr>
        <w:br w:type="page"/>
      </w:r>
    </w:p>
    <w:p w14:paraId="507A0259" w14:textId="55D45208" w:rsidR="00B8656D" w:rsidRPr="00552416" w:rsidRDefault="00B8656D" w:rsidP="0055241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</w:t>
      </w:r>
      <w:r w:rsidR="006B6AA4" w:rsidRPr="00552416">
        <w:rPr>
          <w:rFonts w:ascii="Times New Roman" w:hAnsi="Times New Roman" w:cs="Times New Roman" w:hint="eastAsia"/>
          <w:b/>
          <w:bCs/>
          <w:sz w:val="20"/>
          <w:szCs w:val="20"/>
        </w:rPr>
        <w:t>ry</w:t>
      </w:r>
      <w:r w:rsidRPr="0055241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1537F" w:rsidRPr="00552416">
        <w:rPr>
          <w:rFonts w:ascii="Times New Roman" w:hAnsi="Times New Roman" w:cs="Times New Roman" w:hint="eastAsia"/>
          <w:b/>
          <w:bCs/>
          <w:sz w:val="20"/>
          <w:szCs w:val="20"/>
        </w:rPr>
        <w:t>m</w:t>
      </w:r>
      <w:r w:rsidRPr="00552416">
        <w:rPr>
          <w:rFonts w:ascii="Times New Roman" w:hAnsi="Times New Roman" w:cs="Times New Roman"/>
          <w:b/>
          <w:bCs/>
          <w:sz w:val="20"/>
          <w:szCs w:val="20"/>
        </w:rPr>
        <w:t>ethods</w:t>
      </w:r>
    </w:p>
    <w:p w14:paraId="48FC571F" w14:textId="079E8845" w:rsidR="00B662B6" w:rsidRPr="00552416" w:rsidRDefault="00B662B6" w:rsidP="005524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Experiment 1</w:t>
      </w:r>
    </w:p>
    <w:p w14:paraId="3CD3B380" w14:textId="5A8F932A" w:rsidR="00465DE1" w:rsidRPr="00552416" w:rsidRDefault="00465DE1" w:rsidP="0055241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Step 1: </w:t>
      </w:r>
      <w:r w:rsidR="0064305E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Establishment of mouse models of alcohol induced depressive-like behavior – the National Institute on Alcohol Abuse and Alcoholism (NIAAA) model and the chronic alcohol gavage model</w:t>
      </w:r>
      <w:r w:rsidR="0064305E" w:rsidRPr="00552416" w:rsidDel="0064305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1CE2E55D" w14:textId="27B3E660" w:rsidR="00465DE1" w:rsidRPr="00552416" w:rsidRDefault="00EB6F0B" w:rsidP="005524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During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establishment of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NIAAA </w:t>
      </w:r>
      <w:proofErr w:type="gramStart"/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model</w:t>
      </w:r>
      <w:r w:rsidR="00B02D8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gramEnd"/>
      <w:r w:rsidR="00B02D8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Supplementary Figure 1a)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feeding method of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liquid forage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with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equal calorie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(the alcohol liquid and control liquid feed formulations were provided by Nantong Trophy Co., Ltd.)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was adopted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Mice in the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lcohol diet group were given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Lieber-</w:t>
      </w:r>
      <w:proofErr w:type="spellStart"/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DeCarli</w:t>
      </w:r>
      <w:proofErr w:type="spellEnd"/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alcohol liquid forage (standard type) for 4 weeks,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followed by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free diet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through the end of the experiment.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Mice in t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ontrol diet group were given Lieber-</w:t>
      </w:r>
      <w:proofErr w:type="spellStart"/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DeCarli</w:t>
      </w:r>
      <w:proofErr w:type="spellEnd"/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control liquid forage. From the 5th week, all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mice were subjected to a seri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es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behavioral tests, including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the o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pen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ield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est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(OFT)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orced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wimming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est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(FST)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onditional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ear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est. The alcohol diet and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control diet were continu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ed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through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last day of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behavior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al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tests. Before the beginning of each behavior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al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test, the mice were starved for 2 hours in the </w:t>
      </w:r>
      <w:r w:rsidR="00D273F4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behavior test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room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 After the last behavior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al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test,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mice in the alcohol diet group were given a single dose of alcohol (20%, 5 g/kg body weight)</w:t>
      </w:r>
      <w:r w:rsidR="00B02D8B" w:rsidRPr="00B02D8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="00F35741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ADDIN EN.CITE &lt;EndNote&gt;&lt;Cite&gt;&lt;Author&gt;Bertola&lt;/Author&gt;&lt;Year&gt;2013&lt;/Year&gt;&lt;RecNum&gt;806&lt;/RecNum&gt;&lt;DisplayText&gt;[1]&lt;/DisplayText&gt;&lt;record&gt;&lt;rec-number&gt;806&lt;/rec-number&gt;&lt;foreign-keys&gt;&lt;key app="EN" db-id="vvv9p59skzffd0eae2b5pfzdv5dwrdpfa0vd" timestamp="1661910995"&gt;806&lt;/key&gt;&lt;/foreign-keys&gt;&lt;ref-type name="Journal Article"&gt;17&lt;/ref-type&gt;&lt;contributors&gt;&lt;authors&gt;&lt;author&gt;Bertola, Adeline&lt;/author&gt;&lt;author&gt;Mathews, Stephanie&lt;/author&gt;&lt;author&gt;Ki, Sung Hwan&lt;/author&gt;&lt;author&gt;Wang, Hua&lt;/author&gt;&lt;author&gt;Gao, Bin&lt;/author&gt;&lt;/authors&gt;&lt;/contributors&gt;&lt;titles&gt;&lt;title&gt;Mouse model of chronic and binge ethanol feeding (the NIAAA model)&lt;/title&gt;&lt;secondary-title&gt;Nature protocols&lt;/secondary-title&gt;&lt;/titles&gt;&lt;periodical&gt;&lt;full-title&gt;Nature protocols&lt;/full-title&gt;&lt;/periodical&gt;&lt;pages&gt;627-637&lt;/pages&gt;&lt;volume&gt;8&lt;/volume&gt;&lt;number&gt;3&lt;/number&gt;&lt;dates&gt;&lt;year&gt;2013&lt;/year&gt;&lt;/dates&gt;&lt;isbn&gt;1750-2799&lt;/isbn&gt;&lt;urls&gt;&lt;/urls&gt;&lt;/record&gt;&lt;/Cite&gt;&lt;/EndNote&gt;</w:instrText>
      </w:r>
      <w:r w:rsidR="00B02D8B" w:rsidRPr="00B02D8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F3574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[1]</w:t>
      </w:r>
      <w:r w:rsidR="00B02D8B" w:rsidRPr="00B02D8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by gavage, while the control diet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group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66537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mice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566537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ere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given maltose gavage solution (9 g/kg body weight).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establishment of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chronic alcohol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exposure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model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took 3 weeks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gramStart"/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total</w:t>
      </w:r>
      <w:r w:rsidR="00B02D8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gramEnd"/>
      <w:r w:rsidR="00B02D8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Supplementary Figure 1b)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The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mice in this group were given an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initial dose of alcohol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of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 g/kg in week 1, once a day;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dose was then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increased to 3 g/kg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once daily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in week 2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4 g/kg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once daily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week 3. The behavioral tests were started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in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3rd week of the experiment. The alcohol was administ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ere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by gavage through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last day of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behavior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al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tests and after the behavior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al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tests at 5:00 pm every day. After completing the behavioral test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the mice were starved overnight and sacrificed 30 minutes after a final alcohol 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gavage </w:t>
      </w:r>
      <w:r w:rsidR="00465DE1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(20%, 5 g/kg)</w:t>
      </w:r>
      <w:r w:rsidR="001B4B12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A0F2B54" w14:textId="554DE87B" w:rsidR="00FE0798" w:rsidRPr="00552416" w:rsidRDefault="00FE0798" w:rsidP="0055241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Experiment </w:t>
      </w:r>
      <w:r w:rsidR="0077106D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</w:p>
    <w:p w14:paraId="3820B6BC" w14:textId="2D263988" w:rsidR="00FE0798" w:rsidRPr="00552416" w:rsidRDefault="00FE0798" w:rsidP="00552416">
      <w:pPr>
        <w:spacing w:line="48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Step 1: </w:t>
      </w:r>
      <w:r w:rsidR="00E86E9F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Establishment of mouse model of depressive-like behavior induced by chronic unpredictable mild stress (CUMS)</w:t>
      </w:r>
      <w:r w:rsidR="00E86E9F" w:rsidRPr="00552416">
        <w:rPr>
          <w:rFonts w:ascii="Times New Roman" w:hAnsi="Times New Roman" w:cs="Times New Roman"/>
          <w:b/>
          <w:bCs/>
          <w:color w:val="FF0000"/>
          <w:sz w:val="20"/>
          <w:szCs w:val="20"/>
        </w:rPr>
        <w:t>.</w:t>
      </w:r>
    </w:p>
    <w:p w14:paraId="481212E6" w14:textId="5F5BF238" w:rsidR="00FE0798" w:rsidRPr="006C65D7" w:rsidRDefault="00FE0798" w:rsidP="005524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procedure of </w:t>
      </w:r>
      <w:r w:rsidR="00314ED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CUMS</w:t>
      </w:r>
      <w:r w:rsidR="00314ED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modeling </w:t>
      </w:r>
      <w:r w:rsidR="004423DE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the timeline of AKK administration 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for</w:t>
      </w:r>
      <w:r w:rsidR="004423DE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CUMS mice 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are presented</w:t>
      </w:r>
      <w:r w:rsidR="00314ED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Supplementary Fig</w:t>
      </w:r>
      <w:r w:rsidR="006E7A5C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ure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4621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314ED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423DE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The modeling of CUMS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mice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included 10 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approaches to induce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stress: food/water deprivation (24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h), tail clipping (1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min), heat stress (45°C, 5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min), swimming in cold water (5℃, 10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min), cage tilting 45° (24 h), light and dark inversion, wet bedding (10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h), behavioral restriction (1</w:t>
      </w:r>
      <w:r w:rsidR="001670B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2h),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and 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lectric shock to the sole of the foot (36V alternating current, stimulated once/1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min,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with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each stimulation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lasting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for 10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s,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 total of 30 times). The mice received 1-2 mild stress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or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 randomly per day,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same stress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or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not applied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in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two consecutive days.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ach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stressor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should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be administered for no more than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2-3 times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cumulatively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, and the intervention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would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last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4 weeks. During the modeling period, glycerol and AKK viable bacteria were administered by gavage. During the experiment, one mouse in the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g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lycerol + CUMS group died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in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8th week and one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died in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11th week; 2 mice in the AKK + CUMS group died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in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11th week. According to statistics, all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death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occurred during the modeling period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when </w:t>
      </w:r>
      <w:r w:rsidR="00AD671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mice were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swimming in ice water. The 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numbers of mice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that finally participated in behavioral data analys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 and sampling w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ere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n=15 for the </w:t>
      </w:r>
      <w:r w:rsidR="009C3468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ontrol </w:t>
      </w:r>
      <w:proofErr w:type="gramStart"/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group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,  n</w:t>
      </w:r>
      <w:proofErr w:type="gramEnd"/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=13 for the g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lycerol + CUMS group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n=13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the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AKK + CUMS group.</w:t>
      </w:r>
    </w:p>
    <w:p w14:paraId="088F2557" w14:textId="72F17842" w:rsidR="000F46C5" w:rsidRPr="00552416" w:rsidRDefault="00465DE1" w:rsidP="0055241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Behavior</w:t>
      </w:r>
      <w:r w:rsidR="009B44AB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al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tests</w:t>
      </w:r>
    </w:p>
    <w:p w14:paraId="470309A5" w14:textId="6B64AD64" w:rsidR="000F46C5" w:rsidRPr="00552416" w:rsidRDefault="001B4B12" w:rsidP="0055241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The o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pen 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ield 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est (OFT):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his test is used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to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evaluate the autonomous behavior, spontaneous exploration behavior and the anxiety level of mice in a new environment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="00F35741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ADDIN EN.CITE &lt;EndNote&gt;&lt;Cite&gt;&lt;Author&gt;Hall&lt;/Author&gt;&lt;Year&gt;1934&lt;/Year&gt;&lt;RecNum&gt;813&lt;/RecNum&gt;&lt;DisplayText&gt;[2,3]&lt;/DisplayText&gt;&lt;record&gt;&lt;rec-number&gt;813&lt;/rec-number&gt;&lt;foreign-keys&gt;&lt;key app="EN" db-id="vvv9p59skzffd0eae2b5pfzdv5dwrdpfa0vd" timestamp="1661911385"&gt;813&lt;/key&gt;&lt;/foreign-keys&gt;&lt;ref-type name="Journal Article"&gt;17&lt;/ref-type&gt;&lt;contributors&gt;&lt;authors&gt;&lt;author&gt;Hall, Calvin S&lt;/author&gt;&lt;/authors&gt;&lt;/contributors&gt;&lt;titles&gt;&lt;title&gt;Drive and emotionality: factors associated with adjustment in the rat&lt;/title&gt;&lt;secondary-title&gt;Journal of Comparative Psychology&lt;/secondary-title&gt;&lt;/titles&gt;&lt;periodical&gt;&lt;full-title&gt;Journal of Comparative Psychology&lt;/full-title&gt;&lt;/periodical&gt;&lt;pages&gt;89&lt;/pages&gt;&lt;volume&gt;17&lt;/volume&gt;&lt;number&gt;1&lt;/number&gt;&lt;dates&gt;&lt;year&gt;1934&lt;/year&gt;&lt;/dates&gt;&lt;isbn&gt;0093-4127&lt;/isbn&gt;&lt;urls&gt;&lt;/urls&gt;&lt;/record&gt;&lt;/Cite&gt;&lt;Cite&gt;&lt;Author&gt;Kennett&lt;/Author&gt;&lt;Year&gt;1986&lt;/Year&gt;&lt;RecNum&gt;814&lt;/RecNum&gt;&lt;record&gt;&lt;rec-number&gt;814&lt;/rec-number&gt;&lt;foreign-keys&gt;&lt;key app="EN" db-id="vvv9p59skzffd0eae2b5pfzdv5dwrdpfa0vd" timestamp="1661911410"&gt;814&lt;/key&gt;&lt;/foreign-keys&gt;&lt;ref-type name="Journal Article"&gt;17&lt;/ref-type&gt;&lt;contributors&gt;&lt;authors&gt;&lt;author&gt;Kennett, Guy A&lt;/author&gt;&lt;author&gt;Chaouloff, Francis&lt;/author&gt;&lt;author&gt;Marcou, Margaret&lt;/author&gt;&lt;author&gt;Curzon, Gerald&lt;/author&gt;&lt;/authors&gt;&lt;/contributors&gt;&lt;titles&gt;&lt;title&gt;Female rats are more vulnerable than males in an animal model of depression: the possible role of serotonin&lt;/title&gt;&lt;secondary-title&gt;Brain research&lt;/secondary-title&gt;&lt;/titles&gt;&lt;periodical&gt;&lt;full-title&gt;Brain Res&lt;/full-title&gt;&lt;abbr-1&gt;Brain research&lt;/abbr-1&gt;&lt;/periodical&gt;&lt;pages&gt;416-421&lt;/pages&gt;&lt;volume&gt;382&lt;/volume&gt;&lt;number&gt;2&lt;/number&gt;&lt;dates&gt;&lt;year&gt;1986&lt;/year&gt;&lt;/dates&gt;&lt;isbn&gt;0006-8993&lt;/isbn&gt;&lt;urls&gt;&lt;/urls&gt;&lt;/record&gt;&lt;/Cite&gt;&lt;/EndNote&gt;</w:instrTex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F3574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[2,3]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All 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mice to be tested were first placed in the behavioral laboratory for 2 hours 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for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acclimat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ization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to the environment. A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start of the 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test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the mice were carefully placed in the central area of the open-field experimental box, 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with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timing and video recording started immediately</w:t>
      </w:r>
      <w:r w:rsidR="009B44AB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 T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total moving distance of the mice within 4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minutes and the residence time in the central area were automatically recorded. </w:t>
      </w:r>
      <w:r w:rsidR="00C8193C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After </w:t>
      </w:r>
      <w:r w:rsidR="00D65434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C8193C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comp</w:t>
      </w:r>
      <w:r w:rsidR="00D65434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letion of each behavioral test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D65434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the mice were removed and their traces (urine, feces, odor, etc.) left in the open field experiment box were removed using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clean and odor-free paper towels.</w:t>
      </w:r>
    </w:p>
    <w:p w14:paraId="4459436B" w14:textId="382E0763" w:rsidR="000F46C5" w:rsidRPr="00552416" w:rsidRDefault="00D65434" w:rsidP="005524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The s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ucrose 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reference 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est (SPT):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entire experiment lasted for 5 days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mice </w:t>
      </w:r>
      <w:r w:rsidR="00844A47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were </w:t>
      </w:r>
      <w:proofErr w:type="gramStart"/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single-cage</w:t>
      </w:r>
      <w:proofErr w:type="gramEnd"/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housed with two 200 ml water bottles that could be accurately metered and sealed</w:t>
      </w:r>
      <w:r w:rsidR="00844A47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 The mice were given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two </w:t>
      </w:r>
      <w:r w:rsidR="00844A47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bottles of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1% sucrose </w:t>
      </w:r>
      <w:r w:rsidR="00844A47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solution on days 1-2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as well as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bottle of distilled water and a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bottle of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1% sucrose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solution on days 3-4;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position of the two bottles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was altered for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four or more times during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training. On the 5th day,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mice were given one bottle of distilled water and one bottle of 1% sucrose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solution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fasting for 12 hours. The consumption of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sucrose-sweetened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water and distilled water within 2 hours was measured to calculate the su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crose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preference index. The position of the two bottles w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as altered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every half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hour during the measurement.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At the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start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, the two bottles were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position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randomly for each animal.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The sucrose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preference rate reflect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preference of sweet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ened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water in mice, and anhedonia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reflected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by decrease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sucrose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preference rate is one of the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most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important indicators of depression-like behavior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The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sucrose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preference </w:t>
      </w:r>
      <w:r w:rsidR="00FB3D6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rate was calculated as the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consumption of 1% sucrose solution/ (consumption of 1% sucrose solution + consumption of distilled water) × 100%.</w:t>
      </w:r>
    </w:p>
    <w:p w14:paraId="4D8D97F8" w14:textId="5E1AD1CD" w:rsidR="000F46C5" w:rsidRPr="00552416" w:rsidRDefault="000F46C5" w:rsidP="0055241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="00FB3D6D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he t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ail </w:t>
      </w:r>
      <w:r w:rsidR="00FB3D6D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uspension </w:t>
      </w:r>
      <w:r w:rsidR="00FB3D6D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est (TST): </w:t>
      </w:r>
      <w:r w:rsidR="0003669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this test,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tails of the mice were </w:t>
      </w:r>
      <w:r w:rsidR="0003669D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ix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ed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about 1/3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to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tail end with paper tape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hang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ing the mice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 a stand 15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cm away from the surface of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table. After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tails were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fixed firmly, the movement of the mice was recorded by video,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background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that had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color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clear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ly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contrast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ing with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hair color of the mice. The entire recording process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lasted for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 minutes.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An a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nimal behavior analysis software was used to record the immobility time of mice over the last 4 min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utes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(the immobility refer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red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to the mice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being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hang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ed their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motionless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ly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). The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result showed that the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immobility time of mice was positively correlated with the 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severity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depression-like behavior</w:t>
      </w:r>
      <w:r w:rsidR="00A430D9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="00F35741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ADDIN EN.CITE &lt;EndNote&gt;&lt;Cite&gt;&lt;Author&gt;Can&lt;/Author&gt;&lt;Year&gt;2012&lt;/Year&gt;&lt;RecNum&gt;815&lt;/RecNum&gt;&lt;DisplayText&gt;[4,5]&lt;/DisplayText&gt;&lt;record&gt;&lt;rec-number&gt;815&lt;/rec-number&gt;&lt;foreign-keys&gt;&lt;key app="EN" db-id="vvv9p59skzffd0eae2b5pfzdv5dwrdpfa0vd" timestamp="1661911493"&gt;815&lt;/key&gt;&lt;/foreign-keys&gt;&lt;ref-type name="Journal Article"&gt;17&lt;/ref-type&gt;&lt;contributors&gt;&lt;authors&gt;&lt;author&gt;Can, Adem&lt;/author&gt;&lt;author&gt;Dao, David T&lt;/author&gt;&lt;author&gt;Terrillion, Chantelle E&lt;/author&gt;&lt;author&gt;Piantadosi, Sean C&lt;/author&gt;&lt;author&gt;Bhat, Shambhu&lt;/author&gt;&lt;author&gt;Gould, Todd D&lt;/author&gt;&lt;/authors&gt;&lt;/contributors&gt;&lt;titles&gt;&lt;title&gt;The tail suspension test&lt;/title&gt;&lt;secondary-title&gt;JoVE (Journal of Visualized Experiments)&lt;/secondary-title&gt;&lt;/titles&gt;&lt;periodical&gt;&lt;full-title&gt;JoVE (Journal of Visualized Experiments)&lt;/full-title&gt;&lt;/periodical&gt;&lt;pages&gt;e3769&lt;/pages&gt;&lt;number&gt;59&lt;/number&gt;&lt;dates&gt;&lt;year&gt;2012&lt;/year&gt;&lt;/dates&gt;&lt;isbn&gt;1940-087X&lt;/isbn&gt;&lt;urls&gt;&lt;/urls&gt;&lt;/record&gt;&lt;/Cite&gt;&lt;Cite&gt;&lt;Author&gt;Hiraoka&lt;/Author&gt;&lt;Year&gt;2017&lt;/Year&gt;&lt;RecNum&gt;816&lt;/RecNum&gt;&lt;record&gt;&lt;rec-number&gt;816&lt;/rec-number&gt;&lt;foreign-keys&gt;&lt;key app="EN" db-id="vvv9p59skzffd0eae2b5pfzdv5dwrdpfa0vd" timestamp="1661911522"&gt;816&lt;/key&gt;&lt;/foreign-keys&gt;&lt;ref-type name="Journal Article"&gt;17&lt;/ref-type&gt;&lt;contributors&gt;&lt;authors&gt;&lt;author&gt;Hiraoka, Kentaro&lt;/author&gt;&lt;author&gt;Motomura, Keisuke&lt;/author&gt;&lt;author&gt;Yanagida, Satoru&lt;/author&gt;&lt;author&gt;Ohashi, Ayako&lt;/author&gt;&lt;author&gt;Ishisaka-Furuno, Nozomi&lt;/author&gt;&lt;author&gt;Kanba, Shigenobu&lt;/author&gt;&lt;/authors&gt;&lt;/contributors&gt;&lt;titles&gt;&lt;title&gt;Pattern of c-Fos expression induced by tail suspension test in the mouse brain&lt;/title&gt;&lt;secondary-title&gt;Heliyon&lt;/secondary-title&gt;&lt;/titles&gt;&lt;periodical&gt;&lt;full-title&gt;Heliyon&lt;/full-title&gt;&lt;/periodical&gt;&lt;pages&gt;e00316&lt;/pages&gt;&lt;volume&gt;3&lt;/volume&gt;&lt;number&gt;6&lt;/number&gt;&lt;dates&gt;&lt;year&gt;2017&lt;/year&gt;&lt;/dates&gt;&lt;isbn&gt;2405-8440&lt;/isbn&gt;&lt;urls&gt;&lt;/urls&gt;&lt;/record&gt;&lt;/Cite&gt;&lt;/EndNote&gt;</w:instrTex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F3574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[4,5]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CFBFA88" w14:textId="59EEE36D" w:rsidR="006C65D7" w:rsidRDefault="00A430D9" w:rsidP="006C65D7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The f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orced 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wimming 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est (FST)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FST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was used to evaluate the depressive-like behavior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mice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="00F35741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ADDIN EN.CITE &lt;EndNote&gt;&lt;Cite&gt;&lt;Author&gt;Petit-Demouliere&lt;/Author&gt;&lt;Year&gt;2005&lt;/Year&gt;&lt;RecNum&gt;817&lt;/RecNum&gt;&lt;DisplayText&gt;[6,7]&lt;/DisplayText&gt;&lt;record&gt;&lt;rec-number&gt;817&lt;/rec-number&gt;&lt;foreign-keys&gt;&lt;key app="EN" db-id="vvv9p59skzffd0eae2b5pfzdv5dwrdpfa0vd" timestamp="1661911592"&gt;817&lt;/key&gt;&lt;/foreign-keys&gt;&lt;ref-type name="Journal Article"&gt;17&lt;/ref-type&gt;&lt;contributors&gt;&lt;authors&gt;&lt;author&gt;Petit-Demouliere, Benoit&lt;/author&gt;&lt;author&gt;Chenu, Franck&lt;/author&gt;&lt;author&gt;Bourin, Michel&lt;/author&gt;&lt;/authors&gt;&lt;/contributors&gt;&lt;titles&gt;&lt;title&gt;Forced swimming test in mice: a review of antidepressant activity&lt;/title&gt;&lt;secondary-title&gt;Psychopharmacology&lt;/secondary-title&gt;&lt;/titles&gt;&lt;periodical&gt;&lt;full-title&gt;Psychopharmacology&lt;/full-title&gt;&lt;/periodical&gt;&lt;pages&gt;245-255&lt;/pages&gt;&lt;volume&gt;177&lt;/volume&gt;&lt;number&gt;3&lt;/number&gt;&lt;dates&gt;&lt;year&gt;2005&lt;/year&gt;&lt;/dates&gt;&lt;isbn&gt;1432-2072&lt;/isbn&gt;&lt;urls&gt;&lt;/urls&gt;&lt;/record&gt;&lt;/Cite&gt;&lt;Cite&gt;&lt;Author&gt;Yankelevitch-Yahav&lt;/Author&gt;&lt;Year&gt;2015&lt;/Year&gt;&lt;RecNum&gt;818&lt;/RecNum&gt;&lt;record&gt;&lt;rec-number&gt;818&lt;/rec-number&gt;&lt;foreign-keys&gt;&lt;key app="EN" db-id="vvv9p59skzffd0eae2b5pfzdv5dwrdpfa0vd" timestamp="1661911616"&gt;818&lt;/key&gt;&lt;/foreign-keys&gt;&lt;ref-type name="Journal Article"&gt;17&lt;/ref-type&gt;&lt;contributors&gt;&lt;authors&gt;&lt;author&gt;Yankelevitch-Yahav, Roni&lt;/author&gt;&lt;author&gt;Franko, Motty&lt;/author&gt;&lt;author&gt;Huly, Avrham&lt;/author&gt;&lt;author&gt;Doron, Ravid&lt;/author&gt;&lt;/authors&gt;&lt;/contributors&gt;&lt;titles&gt;&lt;title&gt;The forced swim test as a model of depressive-like behavior&lt;/title&gt;&lt;secondary-title&gt;JoVE (Journal of Visualized Experiments)&lt;/secondary-title&gt;&lt;/titles&gt;&lt;periodical&gt;&lt;full-title&gt;JoVE (Journal of Visualized Experiments)&lt;/full-title&gt;&lt;/periodical&gt;&lt;pages&gt;e52587&lt;/pages&gt;&lt;number&gt;97&lt;/number&gt;&lt;dates&gt;&lt;year&gt;2015&lt;/year&gt;&lt;/dates&gt;&lt;isbn&gt;1940-087X&lt;/isbn&gt;&lt;urls&gt;&lt;/urls&gt;&lt;/record&gt;&lt;/Cite&gt;&lt;/EndNote&gt;</w:instrTex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F3574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[6,7]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The experiment was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performed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a transparent experiment bucket with clean water (depth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30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cm, water temperature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25 ± 2 ℃). The test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lasted for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 days. On the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 day, the mice were forced to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participate in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adaptive swimming training for 15 minutes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, and at the same time on t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he next day, the mice were put into the experimental barrel under the same conditions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 T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Motor-Monitor system was used for video recording. The test 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lasted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6 min</w:t>
      </w: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utes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: the first 2 min</w:t>
      </w:r>
      <w:r w:rsidR="00A84E5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utes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was </w:t>
      </w:r>
      <w:r w:rsidR="00A84E5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adaption phase, </w:t>
      </w:r>
      <w:r w:rsidR="00A84E5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followed by the recording of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immobility </w:t>
      </w:r>
      <w:r w:rsidR="00A84E5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time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of the mice in the water over the last 4 min</w:t>
      </w:r>
      <w:r w:rsidR="00A84E5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utes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(immobility in this </w:t>
      </w:r>
      <w:r w:rsidR="00A84E5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test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refer</w:t>
      </w:r>
      <w:r w:rsidR="00A84E5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red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to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mice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losing the desire for survival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with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judgment standard 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being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that the body 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wa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 in a state of suspension without twisting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limbs d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not move or only the hind limbs move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slightly). The immobility of mice during FST c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ould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be used as an evaluation index 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for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depression symptoms in </w:t>
      </w:r>
      <w:r w:rsidR="009565F8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animal models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C0714AE" w14:textId="48B8120F" w:rsidR="000F46C5" w:rsidRPr="00552416" w:rsidRDefault="00A430D9" w:rsidP="006C65D7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The f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ear 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onditioning 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(FC) t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raining </w:t>
      </w:r>
      <w:r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="000F46C5" w:rsidRPr="005524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est: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This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a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test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to 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evaluate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negative emotion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al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memory of mice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="00F35741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ADDIN EN.CITE &lt;EndNote&gt;&lt;Cite&gt;&lt;Author&gt;Campos&lt;/Author&gt;&lt;Year&gt;2013&lt;/Year&gt;&lt;RecNum&gt;847&lt;/RecNum&gt;&lt;DisplayText&gt;[8]&lt;/DisplayText&gt;&lt;record&gt;&lt;rec-number&gt;847&lt;/rec-number&gt;&lt;foreign-keys&gt;&lt;key app="EN" db-id="vvv9p59skzffd0eae2b5pfzdv5dwrdpfa0vd" timestamp="1663935441"&gt;847&lt;/key&gt;&lt;/foreign-keys&gt;&lt;ref-type name="Journal Article"&gt;17&lt;/ref-type&gt;&lt;contributors&gt;&lt;authors&gt;&lt;author&gt;Campos, A. C.&lt;/author&gt;&lt;author&gt;Fogaça, M. V.&lt;/author&gt;&lt;author&gt;Aguiar, D. C.&lt;/author&gt;&lt;author&gt;Guimarães, F. S.&lt;/author&gt;&lt;/authors&gt;&lt;/contributors&gt;&lt;auth-address&gt;Laboratory of Immunopharmacology, Institute of Biological Sciences, School of Medicine, Universidade Federal de Minas Gerais, Belo HorizonteMG, Brazil.&lt;/auth-address&gt;&lt;titles&gt;&lt;title&gt;Animal models of anxiety disorders and stress&lt;/title&gt;&lt;secondary-title&gt;Braz J Psychiatry&lt;/secondary-title&gt;&lt;alt-title&gt;Revista brasileira de psiquiatria (Sao Paulo, Brazil : 1999)&lt;/alt-title&gt;&lt;/titles&gt;&lt;periodical&gt;&lt;full-title&gt;Braz J Psychiatry&lt;/full-title&gt;&lt;abbr-1&gt;Revista brasileira de psiquiatria (Sao Paulo, Brazil : 1999)&lt;/abbr-1&gt;&lt;/periodical&gt;&lt;alt-periodical&gt;&lt;full-title&gt;Braz J Psychiatry&lt;/full-title&gt;&lt;abbr-1&gt;Revista brasileira de psiquiatria (Sao Paulo, Brazil : 1999)&lt;/abbr-1&gt;&lt;/alt-periodical&gt;&lt;pages&gt;S101-11&lt;/pages&gt;&lt;volume&gt;35 Suppl 2&lt;/volume&gt;&lt;edition&gt;2013/12/07&lt;/edition&gt;&lt;keywords&gt;&lt;keyword&gt;Animals&lt;/keyword&gt;&lt;keyword&gt;Anxiety Disorders/*physiopathology/psychology&lt;/keyword&gt;&lt;keyword&gt;*Disease Models, Animal&lt;/keyword&gt;&lt;keyword&gt;Fear/psychology&lt;/keyword&gt;&lt;keyword&gt;Mice&lt;/keyword&gt;&lt;keyword&gt;Rats&lt;/keyword&gt;&lt;keyword&gt;Stress, Psychological/*physiopathology/psychology&lt;/keyword&gt;&lt;/keywords&gt;&lt;dates&gt;&lt;year&gt;2013&lt;/year&gt;&lt;/dates&gt;&lt;isbn&gt;1516-4446&lt;/isbn&gt;&lt;accession-num&gt;24271222&lt;/accession-num&gt;&lt;urls&gt;&lt;/urls&gt;&lt;electronic-resource-num&gt;10.1590/1516-4446-2013-1139&lt;/electronic-resource-num&gt;&lt;remote-database-provider&gt;NLM&lt;/remote-database-provider&gt;&lt;language&gt;eng&lt;/language&gt;&lt;/record&gt;&lt;/Cite&gt;&lt;/EndNote&gt;</w:instrTex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F35741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[8]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There were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 se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ssion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 of beep-shock training in 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shock box. 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In e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ach training 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session,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30-second beep sound 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was played 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 a conditioned stimulus, and a 1-second foot shock was 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given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as an unconditioned stimulus at the 29th second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the beep sound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the interval between 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two training sessions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was 30 seconds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 T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he immobility time within 2 minutes was </w:t>
      </w:r>
      <w:r w:rsidR="000D0240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recorded</w:t>
      </w:r>
      <w:r w:rsidR="000F46C5"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544DF28" w14:textId="2EAC2073" w:rsidR="00E72833" w:rsidRPr="00552416" w:rsidRDefault="00624C12" w:rsidP="00C22051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2416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00A366AE" w14:textId="3FA7A536" w:rsidR="000B4A6E" w:rsidRPr="00F35741" w:rsidRDefault="00767A78" w:rsidP="0048589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35741">
        <w:rPr>
          <w:rFonts w:ascii="Times New Roman" w:hAnsi="Times New Roman" w:cs="Times New Roman"/>
          <w:b/>
          <w:bCs/>
          <w:sz w:val="20"/>
          <w:szCs w:val="20"/>
        </w:rPr>
        <w:lastRenderedPageBreak/>
        <w:t>References</w:t>
      </w:r>
    </w:p>
    <w:p w14:paraId="7D2CB2C2" w14:textId="77777777" w:rsidR="00F35741" w:rsidRPr="00F35741" w:rsidRDefault="000F46C5" w:rsidP="00F35741">
      <w:pPr>
        <w:pStyle w:val="EndNoteBibliography"/>
        <w:rPr>
          <w:rFonts w:ascii="Times New Roman" w:hAnsi="Times New Roman" w:cs="Times New Roman"/>
          <w:noProof/>
        </w:rPr>
      </w:pPr>
      <w:r w:rsidRPr="00F35741">
        <w:rPr>
          <w:rFonts w:ascii="Times New Roman" w:hAnsi="Times New Roman" w:cs="Times New Roman"/>
          <w:b/>
          <w:bCs/>
          <w:szCs w:val="20"/>
        </w:rPr>
        <w:fldChar w:fldCharType="begin"/>
      </w:r>
      <w:r w:rsidRPr="00F35741">
        <w:rPr>
          <w:rFonts w:ascii="Times New Roman" w:hAnsi="Times New Roman" w:cs="Times New Roman"/>
          <w:b/>
          <w:bCs/>
          <w:szCs w:val="20"/>
        </w:rPr>
        <w:instrText xml:space="preserve"> ADDIN EN.REFLIST </w:instrText>
      </w:r>
      <w:r w:rsidRPr="00F35741">
        <w:rPr>
          <w:rFonts w:ascii="Times New Roman" w:hAnsi="Times New Roman" w:cs="Times New Roman"/>
          <w:b/>
          <w:bCs/>
          <w:szCs w:val="20"/>
        </w:rPr>
        <w:fldChar w:fldCharType="separate"/>
      </w:r>
      <w:r w:rsidR="00F35741" w:rsidRPr="00F35741">
        <w:rPr>
          <w:rFonts w:ascii="Times New Roman" w:hAnsi="Times New Roman" w:cs="Times New Roman"/>
          <w:noProof/>
        </w:rPr>
        <w:t>1. Bertola A, Mathews S, Ki SH, Wang H, Gao B (2013) Mouse model of chronic and binge ethanol feeding (the NIAAA model). Nature protocols 8 (3):627-637</w:t>
      </w:r>
    </w:p>
    <w:p w14:paraId="69525FCC" w14:textId="77777777" w:rsidR="00F35741" w:rsidRPr="00F35741" w:rsidRDefault="00F35741" w:rsidP="00F35741">
      <w:pPr>
        <w:pStyle w:val="EndNoteBibliography"/>
        <w:rPr>
          <w:rFonts w:ascii="Times New Roman" w:hAnsi="Times New Roman" w:cs="Times New Roman"/>
          <w:noProof/>
        </w:rPr>
      </w:pPr>
      <w:r w:rsidRPr="00F35741">
        <w:rPr>
          <w:rFonts w:ascii="Times New Roman" w:hAnsi="Times New Roman" w:cs="Times New Roman"/>
          <w:noProof/>
        </w:rPr>
        <w:t>2. Hall CS (1934) Drive and emotionality: factors associated with adjustment in the rat. Journal of Comparative Psychology 17 (1):89</w:t>
      </w:r>
    </w:p>
    <w:p w14:paraId="51D34D7B" w14:textId="77777777" w:rsidR="00F35741" w:rsidRPr="00F35741" w:rsidRDefault="00F35741" w:rsidP="00F35741">
      <w:pPr>
        <w:pStyle w:val="EndNoteBibliography"/>
        <w:rPr>
          <w:rFonts w:ascii="Times New Roman" w:hAnsi="Times New Roman" w:cs="Times New Roman"/>
          <w:noProof/>
        </w:rPr>
      </w:pPr>
      <w:r w:rsidRPr="00F35741">
        <w:rPr>
          <w:rFonts w:ascii="Times New Roman" w:hAnsi="Times New Roman" w:cs="Times New Roman"/>
          <w:noProof/>
        </w:rPr>
        <w:t>3. Kennett GA, Chaouloff F, Marcou M, Curzon G (1986) Female rats are more vulnerable than males in an animal model of depression: the possible role of serotonin. Brain research 382 (2):416-421</w:t>
      </w:r>
    </w:p>
    <w:p w14:paraId="65496624" w14:textId="77777777" w:rsidR="00F35741" w:rsidRPr="00F35741" w:rsidRDefault="00F35741" w:rsidP="00F35741">
      <w:pPr>
        <w:pStyle w:val="EndNoteBibliography"/>
        <w:rPr>
          <w:rFonts w:ascii="Times New Roman" w:hAnsi="Times New Roman" w:cs="Times New Roman"/>
          <w:noProof/>
        </w:rPr>
      </w:pPr>
      <w:r w:rsidRPr="00F35741">
        <w:rPr>
          <w:rFonts w:ascii="Times New Roman" w:hAnsi="Times New Roman" w:cs="Times New Roman"/>
          <w:noProof/>
        </w:rPr>
        <w:t>4. Can A, Dao DT, Terrillion CE, Piantadosi SC, Bhat S, Gould TD (2012) The tail suspension test. JoVE (Journal of Visualized Experiments) (59):e3769</w:t>
      </w:r>
    </w:p>
    <w:p w14:paraId="528A40A7" w14:textId="77777777" w:rsidR="00F35741" w:rsidRPr="00F35741" w:rsidRDefault="00F35741" w:rsidP="00F35741">
      <w:pPr>
        <w:pStyle w:val="EndNoteBibliography"/>
        <w:rPr>
          <w:rFonts w:ascii="Times New Roman" w:hAnsi="Times New Roman" w:cs="Times New Roman"/>
          <w:noProof/>
        </w:rPr>
      </w:pPr>
      <w:r w:rsidRPr="00F35741">
        <w:rPr>
          <w:rFonts w:ascii="Times New Roman" w:hAnsi="Times New Roman" w:cs="Times New Roman"/>
          <w:noProof/>
        </w:rPr>
        <w:t>5. Hiraoka K, Motomura K, Yanagida S, Ohashi A, Ishisaka-Furuno N, Kanba S (2017) Pattern of c-Fos expression induced by tail suspension test in the mouse brain. Heliyon 3 (6):e00316</w:t>
      </w:r>
    </w:p>
    <w:p w14:paraId="3A364723" w14:textId="77777777" w:rsidR="00F35741" w:rsidRPr="00F35741" w:rsidRDefault="00F35741" w:rsidP="00F35741">
      <w:pPr>
        <w:pStyle w:val="EndNoteBibliography"/>
        <w:rPr>
          <w:rFonts w:ascii="Times New Roman" w:hAnsi="Times New Roman" w:cs="Times New Roman"/>
          <w:noProof/>
        </w:rPr>
      </w:pPr>
      <w:r w:rsidRPr="00F35741">
        <w:rPr>
          <w:rFonts w:ascii="Times New Roman" w:hAnsi="Times New Roman" w:cs="Times New Roman"/>
          <w:noProof/>
        </w:rPr>
        <w:t>6. Petit-Demouliere B, Chenu F, Bourin M (2005) Forced swimming test in mice: a review of antidepressant activity. Psychopharmacology 177 (3):245-255</w:t>
      </w:r>
    </w:p>
    <w:p w14:paraId="0947CE95" w14:textId="77777777" w:rsidR="00F35741" w:rsidRPr="00F35741" w:rsidRDefault="00F35741" w:rsidP="00F35741">
      <w:pPr>
        <w:pStyle w:val="EndNoteBibliography"/>
        <w:rPr>
          <w:rFonts w:ascii="Times New Roman" w:hAnsi="Times New Roman" w:cs="Times New Roman"/>
          <w:noProof/>
        </w:rPr>
      </w:pPr>
      <w:r w:rsidRPr="00F35741">
        <w:rPr>
          <w:rFonts w:ascii="Times New Roman" w:hAnsi="Times New Roman" w:cs="Times New Roman"/>
          <w:noProof/>
        </w:rPr>
        <w:t>7. Yankelevitch-Yahav R, Franko M, Huly A, Doron R (2015) The forced swim test as a model of depressive-like behavior. JoVE (Journal of Visualized Experiments) (97):e52587</w:t>
      </w:r>
    </w:p>
    <w:p w14:paraId="4427339E" w14:textId="77777777" w:rsidR="00F35741" w:rsidRPr="00F35741" w:rsidRDefault="00F35741" w:rsidP="00F35741">
      <w:pPr>
        <w:pStyle w:val="EndNoteBibliography"/>
        <w:rPr>
          <w:rFonts w:ascii="Times New Roman" w:hAnsi="Times New Roman" w:cs="Times New Roman"/>
          <w:noProof/>
        </w:rPr>
      </w:pPr>
      <w:r w:rsidRPr="00F35741">
        <w:rPr>
          <w:rFonts w:ascii="Times New Roman" w:hAnsi="Times New Roman" w:cs="Times New Roman"/>
          <w:noProof/>
        </w:rPr>
        <w:t>8. Campos AC, Fogaça MV, Aguiar DC, Guimarães FS (2013) Animal models of anxiety disorders and stress. Revista brasileira de psiquiatria (Sao Paulo, Brazil : 1999) 35 Suppl 2:S101-111. doi:10.1590/1516-4446-2013-1139</w:t>
      </w:r>
    </w:p>
    <w:p w14:paraId="00AA745F" w14:textId="273C020B" w:rsidR="00A82471" w:rsidRDefault="000F46C5" w:rsidP="00A34555">
      <w:pPr>
        <w:spacing w:line="480" w:lineRule="auto"/>
        <w:ind w:left="426" w:hanging="295"/>
        <w:rPr>
          <w:rFonts w:ascii="Times New Roman" w:hAnsi="Times New Roman" w:cs="Times New Roman"/>
          <w:b/>
          <w:bCs/>
          <w:sz w:val="36"/>
          <w:szCs w:val="36"/>
        </w:rPr>
      </w:pPr>
      <w:r w:rsidRPr="00F35741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="00A82471"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14:paraId="2F59470F" w14:textId="4538ED3D" w:rsidR="00624C12" w:rsidRPr="00D567C7" w:rsidRDefault="00624C1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567C7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D567C7">
        <w:rPr>
          <w:rFonts w:ascii="Times New Roman" w:hAnsi="Times New Roman" w:cs="Times New Roman"/>
          <w:b/>
          <w:bCs/>
          <w:sz w:val="24"/>
          <w:szCs w:val="24"/>
        </w:rPr>
        <w:t xml:space="preserve">upplemental </w:t>
      </w:r>
      <w:r w:rsidR="00D567C7" w:rsidRPr="00D567C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D567C7">
        <w:rPr>
          <w:rFonts w:ascii="Times New Roman" w:hAnsi="Times New Roman" w:cs="Times New Roman"/>
          <w:b/>
          <w:bCs/>
          <w:sz w:val="24"/>
          <w:szCs w:val="24"/>
        </w:rPr>
        <w:t>igures</w:t>
      </w:r>
    </w:p>
    <w:p w14:paraId="49867396" w14:textId="5E0F0227" w:rsidR="006C751B" w:rsidRDefault="00045FA1" w:rsidP="00B8656D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00D27EE5" wp14:editId="2EE08778">
            <wp:extent cx="5274310" cy="2435860"/>
            <wp:effectExtent l="0" t="0" r="0" b="2540"/>
            <wp:docPr id="3" name="图片 3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包含 图示&#10;&#10;描述已自动生成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A5B0A" w14:textId="68C7A099" w:rsidR="00273380" w:rsidRPr="00D45AEC" w:rsidRDefault="00AD6364" w:rsidP="00B8656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5AEC"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273380" w:rsidRPr="00D45AEC">
        <w:rPr>
          <w:rFonts w:ascii="Times New Roman" w:hAnsi="Times New Roman" w:cs="Times New Roman"/>
          <w:sz w:val="20"/>
          <w:szCs w:val="20"/>
        </w:rPr>
        <w:t>Fig</w:t>
      </w:r>
      <w:r w:rsidR="00C05E55" w:rsidRPr="00D45AEC">
        <w:rPr>
          <w:rFonts w:ascii="Times New Roman" w:hAnsi="Times New Roman" w:cs="Times New Roman"/>
          <w:sz w:val="20"/>
          <w:szCs w:val="20"/>
        </w:rPr>
        <w:t xml:space="preserve">ure </w:t>
      </w:r>
      <w:r w:rsidR="00273380" w:rsidRPr="00D45AEC">
        <w:rPr>
          <w:rFonts w:ascii="Times New Roman" w:hAnsi="Times New Roman" w:cs="Times New Roman"/>
          <w:sz w:val="20"/>
          <w:szCs w:val="20"/>
        </w:rPr>
        <w:t>1</w:t>
      </w:r>
      <w:r w:rsidR="00C05E55" w:rsidRPr="00D45AEC">
        <w:rPr>
          <w:rFonts w:ascii="Times New Roman" w:hAnsi="Times New Roman" w:cs="Times New Roman"/>
          <w:sz w:val="20"/>
          <w:szCs w:val="20"/>
        </w:rPr>
        <w:t>.</w:t>
      </w:r>
      <w:r w:rsidR="00D867DB" w:rsidRPr="00D45AEC">
        <w:rPr>
          <w:rFonts w:ascii="Times New Roman" w:eastAsia="DengXian" w:hAnsi="Times New Roman"/>
          <w:color w:val="000000" w:themeColor="text1"/>
          <w:kern w:val="24"/>
          <w:sz w:val="20"/>
          <w:szCs w:val="20"/>
        </w:rPr>
        <w:t xml:space="preserve"> </w:t>
      </w:r>
      <w:r w:rsidR="00D867DB" w:rsidRPr="00D45AEC">
        <w:rPr>
          <w:rFonts w:ascii="Times New Roman" w:hAnsi="Times New Roman" w:cs="Times New Roman"/>
          <w:sz w:val="20"/>
          <w:szCs w:val="20"/>
        </w:rPr>
        <w:t xml:space="preserve">The establishment of </w:t>
      </w:r>
      <w:r w:rsidR="00C05E55" w:rsidRPr="00D45AEC">
        <w:rPr>
          <w:rFonts w:ascii="Times New Roman" w:hAnsi="Times New Roman" w:cs="Times New Roman"/>
          <w:sz w:val="20"/>
          <w:szCs w:val="20"/>
        </w:rPr>
        <w:t>mouse model of</w:t>
      </w:r>
      <w:r w:rsidR="00D867DB" w:rsidRPr="00D45AEC">
        <w:rPr>
          <w:rFonts w:ascii="Times New Roman" w:hAnsi="Times New Roman" w:cs="Times New Roman"/>
          <w:sz w:val="20"/>
          <w:szCs w:val="20"/>
        </w:rPr>
        <w:t xml:space="preserve"> alcohol induced depressive-like </w:t>
      </w:r>
      <w:r w:rsidR="00C05E55" w:rsidRPr="00D45AEC">
        <w:rPr>
          <w:rFonts w:ascii="Times New Roman" w:hAnsi="Times New Roman" w:cs="Times New Roman"/>
          <w:sz w:val="20"/>
          <w:szCs w:val="20"/>
        </w:rPr>
        <w:t>behaviors</w:t>
      </w:r>
      <w:r w:rsidR="00D867DB" w:rsidRPr="00D45AEC">
        <w:rPr>
          <w:rFonts w:ascii="Times New Roman" w:hAnsi="Times New Roman" w:cs="Times New Roman"/>
          <w:sz w:val="20"/>
          <w:szCs w:val="20"/>
        </w:rPr>
        <w:t>. (a</w:t>
      </w:r>
      <w:r w:rsidR="00D867DB" w:rsidRPr="00D45AEC">
        <w:rPr>
          <w:rFonts w:ascii="Times New Roman" w:hAnsi="Times New Roman" w:cs="Times New Roman" w:hint="eastAsia"/>
          <w:sz w:val="20"/>
          <w:szCs w:val="20"/>
        </w:rPr>
        <w:t xml:space="preserve">) </w:t>
      </w:r>
      <w:r w:rsidR="00C05E55" w:rsidRPr="00D45AEC">
        <w:rPr>
          <w:rFonts w:ascii="Times New Roman" w:hAnsi="Times New Roman" w:cs="Times New Roman"/>
          <w:sz w:val="20"/>
          <w:szCs w:val="20"/>
        </w:rPr>
        <w:t>T</w:t>
      </w:r>
      <w:r w:rsidR="00D867DB" w:rsidRPr="00D45AEC">
        <w:rPr>
          <w:rFonts w:ascii="Times New Roman" w:hAnsi="Times New Roman" w:cs="Times New Roman"/>
          <w:sz w:val="20"/>
          <w:szCs w:val="20"/>
        </w:rPr>
        <w:t xml:space="preserve">he timeline </w:t>
      </w:r>
      <w:r w:rsidR="00C05E55" w:rsidRPr="00D45AEC">
        <w:rPr>
          <w:rFonts w:ascii="Times New Roman" w:hAnsi="Times New Roman" w:cs="Times New Roman"/>
          <w:sz w:val="20"/>
          <w:szCs w:val="20"/>
        </w:rPr>
        <w:t>for establishment</w:t>
      </w:r>
      <w:r w:rsidR="00D867DB" w:rsidRPr="00D45AEC">
        <w:rPr>
          <w:rFonts w:ascii="Times New Roman" w:hAnsi="Times New Roman" w:cs="Times New Roman"/>
          <w:sz w:val="20"/>
          <w:szCs w:val="20"/>
        </w:rPr>
        <w:t xml:space="preserve"> of </w:t>
      </w:r>
      <w:r w:rsidR="00C05E55" w:rsidRPr="00D45AEC">
        <w:rPr>
          <w:rFonts w:ascii="Times New Roman" w:hAnsi="Times New Roman" w:cs="Times New Roman"/>
          <w:sz w:val="20"/>
          <w:szCs w:val="20"/>
        </w:rPr>
        <w:t xml:space="preserve">the </w:t>
      </w:r>
      <w:r w:rsidR="00D867DB" w:rsidRPr="00D45AEC">
        <w:rPr>
          <w:rFonts w:ascii="Times New Roman" w:hAnsi="Times New Roman" w:cs="Times New Roman"/>
          <w:sz w:val="20"/>
          <w:szCs w:val="20"/>
        </w:rPr>
        <w:t>NIAAA model</w:t>
      </w:r>
      <w:r w:rsidR="00D867DB" w:rsidRPr="00D45AEC">
        <w:rPr>
          <w:rFonts w:ascii="Times New Roman" w:hAnsi="Times New Roman" w:cs="Times New Roman" w:hint="eastAsia"/>
          <w:sz w:val="20"/>
          <w:szCs w:val="20"/>
        </w:rPr>
        <w:t>.</w:t>
      </w:r>
      <w:r w:rsidR="00D867DB" w:rsidRPr="00D45AEC">
        <w:rPr>
          <w:rFonts w:ascii="Times New Roman" w:hAnsi="Times New Roman" w:cs="Times New Roman"/>
          <w:sz w:val="20"/>
          <w:szCs w:val="20"/>
        </w:rPr>
        <w:t xml:space="preserve"> (b) </w:t>
      </w:r>
      <w:r w:rsidR="00C05E55" w:rsidRPr="00D45AEC">
        <w:rPr>
          <w:rFonts w:ascii="Times New Roman" w:hAnsi="Times New Roman" w:cs="Times New Roman"/>
          <w:sz w:val="20"/>
          <w:szCs w:val="20"/>
        </w:rPr>
        <w:t>T</w:t>
      </w:r>
      <w:r w:rsidR="00D867DB" w:rsidRPr="00D45AEC">
        <w:rPr>
          <w:rFonts w:ascii="Times New Roman" w:hAnsi="Times New Roman" w:cs="Times New Roman"/>
          <w:sz w:val="20"/>
          <w:szCs w:val="20"/>
        </w:rPr>
        <w:t xml:space="preserve">he timeline of </w:t>
      </w:r>
      <w:r w:rsidR="00C05E55" w:rsidRPr="00D45AEC">
        <w:rPr>
          <w:rFonts w:ascii="Times New Roman" w:hAnsi="Times New Roman" w:cs="Times New Roman"/>
          <w:sz w:val="20"/>
          <w:szCs w:val="20"/>
        </w:rPr>
        <w:t>establishment</w:t>
      </w:r>
      <w:r w:rsidR="00D867DB" w:rsidRPr="00D45AEC">
        <w:rPr>
          <w:rFonts w:ascii="Times New Roman" w:hAnsi="Times New Roman" w:cs="Times New Roman"/>
          <w:sz w:val="20"/>
          <w:szCs w:val="20"/>
        </w:rPr>
        <w:t xml:space="preserve"> of </w:t>
      </w:r>
      <w:r w:rsidR="00C05E55" w:rsidRPr="00D45AEC">
        <w:rPr>
          <w:rFonts w:ascii="Times New Roman" w:hAnsi="Times New Roman" w:cs="Times New Roman"/>
          <w:sz w:val="20"/>
          <w:szCs w:val="20"/>
        </w:rPr>
        <w:t xml:space="preserve">the </w:t>
      </w:r>
      <w:r w:rsidR="00D867DB" w:rsidRPr="00D45AEC">
        <w:rPr>
          <w:rFonts w:ascii="Times New Roman" w:hAnsi="Times New Roman" w:cs="Times New Roman"/>
          <w:sz w:val="20"/>
          <w:szCs w:val="20"/>
        </w:rPr>
        <w:t xml:space="preserve">chronic alcohol </w:t>
      </w:r>
      <w:r w:rsidR="003112D2" w:rsidRPr="00D45AEC">
        <w:rPr>
          <w:rFonts w:ascii="Times New Roman" w:hAnsi="Times New Roman" w:cs="Times New Roman"/>
          <w:sz w:val="20"/>
          <w:szCs w:val="20"/>
        </w:rPr>
        <w:t>gavage</w:t>
      </w:r>
      <w:r w:rsidR="00D867DB" w:rsidRPr="00D45AEC">
        <w:rPr>
          <w:rFonts w:ascii="Times New Roman" w:hAnsi="Times New Roman" w:cs="Times New Roman"/>
          <w:sz w:val="20"/>
          <w:szCs w:val="20"/>
        </w:rPr>
        <w:t xml:space="preserve"> model.</w:t>
      </w:r>
    </w:p>
    <w:p w14:paraId="6687036F" w14:textId="4FF21B81" w:rsidR="00082E06" w:rsidRPr="00045FA1" w:rsidRDefault="00045FA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2DCA109" wp14:editId="2F8690AA">
            <wp:extent cx="5274310" cy="1525905"/>
            <wp:effectExtent l="0" t="0" r="0" b="0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6E71A" w14:textId="12289D52" w:rsidR="00DD6707" w:rsidRPr="00045FA1" w:rsidRDefault="009E3C2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45AEC">
        <w:rPr>
          <w:rFonts w:ascii="Times New Roman" w:hAnsi="Times New Roman" w:cs="Times New Roman"/>
          <w:sz w:val="20"/>
          <w:szCs w:val="20"/>
        </w:rPr>
        <w:t>Supplementary Fig</w:t>
      </w:r>
      <w:r w:rsidR="00FB3D6D" w:rsidRPr="00D45AEC">
        <w:rPr>
          <w:rFonts w:ascii="Times New Roman" w:hAnsi="Times New Roman" w:cs="Times New Roman"/>
          <w:sz w:val="20"/>
          <w:szCs w:val="20"/>
        </w:rPr>
        <w:t xml:space="preserve">ure </w:t>
      </w:r>
      <w:r w:rsidR="00D46219">
        <w:rPr>
          <w:rFonts w:ascii="Times New Roman" w:hAnsi="Times New Roman" w:cs="Times New Roman"/>
          <w:sz w:val="20"/>
          <w:szCs w:val="20"/>
        </w:rPr>
        <w:t>2</w:t>
      </w:r>
      <w:r w:rsidR="00FB3D6D" w:rsidRPr="00D45AEC">
        <w:rPr>
          <w:rFonts w:ascii="Times New Roman" w:hAnsi="Times New Roman" w:cs="Times New Roman"/>
          <w:sz w:val="20"/>
          <w:szCs w:val="20"/>
        </w:rPr>
        <w:t>.</w:t>
      </w:r>
      <w:r w:rsidRPr="00D45AEC">
        <w:rPr>
          <w:rFonts w:ascii="Times New Roman" w:hAnsi="Times New Roman" w:cs="Times New Roman"/>
          <w:sz w:val="20"/>
          <w:szCs w:val="20"/>
        </w:rPr>
        <w:t xml:space="preserve"> The procedure of </w:t>
      </w:r>
      <w:r w:rsidR="00FB3D6D" w:rsidRPr="00D45AEC">
        <w:rPr>
          <w:rFonts w:ascii="Times New Roman" w:hAnsi="Times New Roman" w:cs="Times New Roman"/>
          <w:sz w:val="20"/>
          <w:szCs w:val="20"/>
        </w:rPr>
        <w:t xml:space="preserve">establishment of </w:t>
      </w:r>
      <w:r w:rsidRPr="00D45AEC">
        <w:rPr>
          <w:rFonts w:ascii="Times New Roman" w:hAnsi="Times New Roman" w:cs="Times New Roman"/>
          <w:sz w:val="20"/>
          <w:szCs w:val="20"/>
        </w:rPr>
        <w:t xml:space="preserve">the CUMS </w:t>
      </w:r>
      <w:r w:rsidR="00FB3D6D" w:rsidRPr="00D45AEC">
        <w:rPr>
          <w:rFonts w:ascii="Times New Roman" w:hAnsi="Times New Roman" w:cs="Times New Roman"/>
          <w:sz w:val="20"/>
          <w:szCs w:val="20"/>
        </w:rPr>
        <w:t xml:space="preserve">model </w:t>
      </w:r>
      <w:r w:rsidRPr="00D45AEC">
        <w:rPr>
          <w:rFonts w:ascii="Times New Roman" w:hAnsi="Times New Roman" w:cs="Times New Roman"/>
          <w:sz w:val="20"/>
          <w:szCs w:val="20"/>
        </w:rPr>
        <w:t xml:space="preserve">and the timeline of AKK </w:t>
      </w:r>
      <w:r w:rsidR="00FB3D6D" w:rsidRPr="00D45AEC">
        <w:rPr>
          <w:rFonts w:ascii="Times New Roman" w:hAnsi="Times New Roman" w:cs="Times New Roman"/>
          <w:sz w:val="20"/>
          <w:szCs w:val="20"/>
        </w:rPr>
        <w:t>treatment for</w:t>
      </w:r>
      <w:r w:rsidRPr="00D45AEC">
        <w:rPr>
          <w:rFonts w:ascii="Times New Roman" w:hAnsi="Times New Roman" w:cs="Times New Roman"/>
          <w:sz w:val="20"/>
          <w:szCs w:val="20"/>
        </w:rPr>
        <w:t xml:space="preserve"> CUMS mice</w:t>
      </w:r>
      <w:r w:rsidR="00FA7DBC" w:rsidRPr="00D45AEC">
        <w:rPr>
          <w:rFonts w:ascii="Times New Roman" w:hAnsi="Times New Roman" w:cs="Times New Roman"/>
          <w:sz w:val="20"/>
          <w:szCs w:val="20"/>
        </w:rPr>
        <w:t>.</w:t>
      </w:r>
    </w:p>
    <w:sectPr w:rsidR="00DD6707" w:rsidRPr="00045FA1" w:rsidSect="00A13F0C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55E53" w14:textId="77777777" w:rsidR="00BC1BA4" w:rsidRDefault="00BC1BA4" w:rsidP="002D17FC">
      <w:r>
        <w:separator/>
      </w:r>
    </w:p>
  </w:endnote>
  <w:endnote w:type="continuationSeparator" w:id="0">
    <w:p w14:paraId="412B2032" w14:textId="77777777" w:rsidR="00BC1BA4" w:rsidRDefault="00BC1BA4" w:rsidP="002D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d"/>
      </w:rPr>
      <w:id w:val="1730814248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3FC835D1" w14:textId="794051F9" w:rsidR="00A13F0C" w:rsidRDefault="00A13F0C" w:rsidP="00922876">
        <w:pPr>
          <w:pStyle w:val="a6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55F302E" w14:textId="77777777" w:rsidR="00A13F0C" w:rsidRDefault="00A13F0C" w:rsidP="00A13F0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d"/>
      </w:rPr>
      <w:id w:val="-1937357657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47BCBD06" w14:textId="2F6EE7A7" w:rsidR="00A13F0C" w:rsidRDefault="00A13F0C" w:rsidP="00922876">
        <w:pPr>
          <w:pStyle w:val="a6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3</w:t>
        </w:r>
        <w:r>
          <w:rPr>
            <w:rStyle w:val="ad"/>
          </w:rPr>
          <w:fldChar w:fldCharType="end"/>
        </w:r>
      </w:p>
    </w:sdtContent>
  </w:sdt>
  <w:p w14:paraId="60048DFE" w14:textId="50F1C523" w:rsidR="00D4015D" w:rsidRDefault="00D4015D" w:rsidP="00A13F0C">
    <w:pPr>
      <w:pStyle w:val="a6"/>
      <w:ind w:right="360"/>
      <w:jc w:val="center"/>
    </w:pPr>
  </w:p>
  <w:p w14:paraId="19166127" w14:textId="77777777" w:rsidR="00D4015D" w:rsidRDefault="00D401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91F48" w14:textId="77777777" w:rsidR="00BC1BA4" w:rsidRDefault="00BC1BA4" w:rsidP="002D17FC">
      <w:r>
        <w:separator/>
      </w:r>
    </w:p>
  </w:footnote>
  <w:footnote w:type="continuationSeparator" w:id="0">
    <w:p w14:paraId="746EA5D3" w14:textId="77777777" w:rsidR="00BC1BA4" w:rsidRDefault="00BC1BA4" w:rsidP="002D1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C83C27"/>
    <w:multiLevelType w:val="multilevel"/>
    <w:tmpl w:val="0EE23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C4D202E"/>
    <w:multiLevelType w:val="hybridMultilevel"/>
    <w:tmpl w:val="7D84A088"/>
    <w:lvl w:ilvl="0" w:tplc="13B0A4AC">
      <w:start w:val="1"/>
      <w:numFmt w:val="upperLetter"/>
      <w:lvlText w:val="(%1)"/>
      <w:lvlJc w:val="left"/>
      <w:pPr>
        <w:ind w:left="394" w:hanging="394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A4B6DFB"/>
    <w:multiLevelType w:val="multilevel"/>
    <w:tmpl w:val="0EE23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Neurobiolog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v9p59skzffd0eae2b5pfzdv5dwrdpfa0vd&quot;&gt;My EndNote Library&lt;record-ids&gt;&lt;item&gt;806&lt;/item&gt;&lt;item&gt;813&lt;/item&gt;&lt;item&gt;814&lt;/item&gt;&lt;item&gt;815&lt;/item&gt;&lt;item&gt;816&lt;/item&gt;&lt;item&gt;817&lt;/item&gt;&lt;item&gt;818&lt;/item&gt;&lt;item&gt;847&lt;/item&gt;&lt;/record-ids&gt;&lt;/item&gt;&lt;/Libraries&gt;"/>
    <w:docVar w:name="NE.Ref{00D07BB9-03E5-4869-BEA1-A3B99C6F500C}" w:val=" ADDIN NE.Ref.{00D07BB9-03E5-4869-BEA1-A3B99C6F500C}&lt;Citation&gt;&lt;Group&gt;&lt;References&gt;&lt;Item&gt;&lt;ID&gt;721&lt;/ID&gt;&lt;UID&gt;{DC03D9AA-4779-4A6B-ABFB-E4835E014B91}&lt;/UID&gt;&lt;Title&gt;Preventive effects of the AMPA receptor potentiator LY450108 in an LPS-induced depressive mouse model&lt;/Title&gt;&lt;Template&gt;Journal Article&lt;/Template&gt;&lt;Star&gt;0&lt;/Star&gt;&lt;Tag&gt;0&lt;/Tag&gt;&lt;Author&gt;Yao, H; Guo, W; Suo, L; Li, G; Wang, Y; Chen, Y; Sun, Y; Ding, R&lt;/Author&gt;&lt;Year&gt;2022&lt;/Year&gt;&lt;Details&gt;&lt;_accession_num&gt;35202718&lt;/_accession_num&gt;&lt;_author_adr&gt;Department of Forensic Pathology, School of Forensic Medicine, China Medical University, Shenyang, Liaoning, 110122, PR China; Affiliated Hospital of Weifang  Medical University, Weifang, Shandong, 261031, PR China.; Affiliated Hospital of Weifang Medical University, Weifang, Shandong, 261031, PR  China.; Affiliated Hospital of Weifang Medical University, Weifang, Shandong, 261031, PR  China.; Affiliated Hospital of Weifang Medical University, Weifang, Shandong, 261031, PR  China.; Affiliated Hospital of Weifang Medical University, Weifang, Shandong, 261031, PR  China.; Affiliated Hospital of Weifang Medical University, Weifang, Shandong, 261031, PR  China.; Affiliated Hospital of Weifang Medical University, Weifang, Shandong, 261031, PR  China. Electronic address: yinguisunsdpc@163.com.; Affiliated Hospital of Weifang Medical University, Weifang, Shandong, 261031, PR  China. Electronic address: fydingrt@wfmc.edu.cn.&lt;/_author_adr&gt;&lt;_date_display&gt;2022 Apr 29&lt;/_date_display&gt;&lt;_date&gt;2022-04-29&lt;/_date&gt;&lt;_doi&gt;10.1016/j.bbr.2022.113813&lt;/_doi&gt;&lt;_isbn&gt;1872-7549 (Electronic); 0166-4328 (Linking)&lt;/_isbn&gt;&lt;_journal&gt;Behav Brain Res&lt;/_journal&gt;&lt;_keywords&gt;AMPA receptor; Depression; LPS; LY450108&lt;/_keywords&gt;&lt;_language&gt;eng&lt;/_language&gt;&lt;_ori_publication&gt;Copyright (c) 2022 Elsevier B.V. All rights reserved.&lt;/_ori_publication&gt;&lt;_pages&gt;113813&lt;/_pages&gt;&lt;_tertiary_title&gt;Behavioural brain research&lt;/_tertiary_title&gt;&lt;_type_work&gt;Journal Article&lt;/_type_work&gt;&lt;_url&gt;http://www.ncbi.nlm.nih.gov/entrez/query.fcgi?cmd=Retrieve&amp;amp;db=pubmed&amp;amp;dopt=Abstract&amp;amp;list_uids=35202718&amp;amp;query_hl=1&lt;/_url&gt;&lt;_volume&gt;424&lt;/_volume&gt;&lt;_created&gt;64286722&lt;/_created&gt;&lt;_modified&gt;64286722&lt;/_modified&gt;&lt;_db_updated&gt;PubMed&lt;/_db_updated&gt;&lt;_impact_factor&gt;   3.332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4D0366DB-D38D-42AC-B542-CE5AA65EC3FE}" w:val=" ADDIN NE.Ref.{4D0366DB-D38D-42AC-B542-CE5AA65EC3FE}&lt;Citation&gt;&lt;Group&gt;&lt;References&gt;&lt;Item&gt;&lt;ID&gt;723&lt;/ID&gt;&lt;UID&gt;{CCB4578A-4419-4A63-ABBA-AFC77B76D8FB}&lt;/UID&gt;&lt;Title&gt;Chronic ethanol exposure induces neuroinflammation in H4 cells through TLR3 / NF-kappaB pathway and anxiety-like behavior in male C57BL/6 mice&lt;/Title&gt;&lt;Template&gt;Journal Article&lt;/Template&gt;&lt;Star&gt;0&lt;/Star&gt;&lt;Tag&gt;0&lt;/Tag&gt;&lt;Author&gt;Wang, X; Yu, H; Wang, C; Liu, Y; You, J; Wang, P; Xu, G; Shen, H; Yao, H; Lan, X; Zhao, R; Wu, X; Zhang, G&lt;/Author&gt;&lt;Year&gt;2020&lt;/Year&gt;&lt;Details&gt;&lt;_accession_num&gt;33161052&lt;/_accession_num&gt;&lt;_author_adr&gt;Department of Forensic Pathology, School of Forensic Medicine, China Medical University, Shenyang, Liaoning, 110122, PR China.; Department of Forensic Pathology, School of Forensic Medicine, China Medical University, Shenyang, Liaoning, 110122, PR China.; Department of Forensic Pathology, School of Forensic Medicine, China Medical University, Shenyang, Liaoning, 110122, PR China; The People&amp;apos;s Procuratorate of Liaoning Province Judicial Authentication Center, Shenyang, Liaoning, 110032, PR  China; Collaborative Laboratory of Intelligentized Forensic Science (CLIFS), Shenyang, Liaoning, 110032, PR China.; The People&amp;apos;s Procuratorate of Liaoning Province Judicial Authentication Center, Shenyang, Liaoning, 110032, PR China; Collaborative Laboratory of Intelligentized Forensic Science (CLIFS), Shenyang, Liaoning, 110032, PR China.; Department of Forensic Pathology, School of Forensic Medicine, China Medical University, Shenyang, Liaoning, 110122, PR China.; Department of Forensic Pathology, School of Forensic Medicine, China Medical University, Shenyang, Liaoning, 110122, PR China.; Department of Forensic Pathology, School of Forensic Medicine, China Medical University, Shenyang, Liaoning, 110122, PR China.; Department of Forensic Pathology, School of Forensic Medicine, China Medical University, Shenyang, Liaoning, 110122, PR China.; Department of Forensic Pathology, School of Forensic Medicine, China Medical University, Shenyang, Liaoning, 110122, PR China.; Department of Forensic Pathology, School of Forensic Medicine, China Medical University, Shenyang, Liaoning, 110122, PR China.; Department of Forensic Pathology, School of Forensic Medicine, China Medical University, Shenyang, Liaoning, 110122, PR China.; Department of Forensic Pathology, School of Forensic Medicine, China Medical University, Shenyang, Liaoning, 110122, PR China. Electronic address: xwu@cmu.edu.cn.; Department of Forensic Pathology, School of Forensic Medicine, China Medical University, Shenyang, Liaoning, 110122, PR China. Electronic address: ghzhang@cmu.edu.cn.&lt;/_author_adr&gt;&lt;_date_display&gt;2020 Dec 15&lt;/_date_display&gt;&lt;_date&gt;2020-12-15&lt;/_date&gt;&lt;_doi&gt;10.1016/j.tox.2020.152625&lt;/_doi&gt;&lt;_isbn&gt;1879-3185 (Electronic); 0300-483X (Linking)&lt;/_isbn&gt;&lt;_journal&gt;Toxicology&lt;/_journal&gt;&lt;_keywords&gt;*Anxiety; *Ethanol; *NF-kappaB; *Neuroinflammation; *TLR3&lt;/_keywords&gt;&lt;_language&gt;eng&lt;/_language&gt;&lt;_ori_publication&gt;Copyright (c) 2020 Elsevier B.V. All rights reserved.&lt;/_ori_publication&gt;&lt;_pages&gt;152625&lt;/_pages&gt;&lt;_subject_headings&gt;Adult; Animals; Anxiety/*chemically induced/*metabolism; Cell Line, Tumor; Ethanol/administration &amp;amp; dosage/*toxicity; Humans; Inflammation Mediators/*metabolism; Male; Maze Learning/drug effects/physiology; Mice; Mice, Inbred C57BL; NF-kappa B/*metabolism; Signal Transduction/drug effects/physiology; Toll-Like Receptor 3/*metabolism&lt;/_subject_headings&gt;&lt;_tertiary_title&gt;Toxicology&lt;/_tertiary_title&gt;&lt;_type_work&gt;Journal Article; Research Support, Non-U.S. Gov&amp;apos;t&lt;/_type_work&gt;&lt;_url&gt;http://www.ncbi.nlm.nih.gov/entrez/query.fcgi?cmd=Retrieve&amp;amp;db=pubmed&amp;amp;dopt=Abstract&amp;amp;list_uids=33161052&amp;amp;query_hl=1&lt;/_url&gt;&lt;_volume&gt;446&lt;/_volume&gt;&lt;_created&gt;64286740&lt;/_created&gt;&lt;_modified&gt;64286740&lt;/_modified&gt;&lt;_db_updated&gt;PubMed&lt;/_db_updated&gt;&lt;_impact_factor&gt;   4.221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6FC6A304-4A15-4063-AB69-6906C587944C}" w:val=" ADDIN NE.Ref.{6FC6A304-4A15-4063-AB69-6906C587944C}&lt;Citation&gt;&lt;Group&gt;&lt;References&gt;&lt;Item&gt;&lt;ID&gt;722&lt;/ID&gt;&lt;UID&gt;{F82FE9D4-928A-49C2-9BED-38BE46C1EEC8}&lt;/UID&gt;&lt;Title&gt;AMPAkine CX516 alleviated chronic ethanol exposure-induced neurodegeneration and  depressive-like behavior in mice&lt;/Title&gt;&lt;Template&gt;Journal Article&lt;/Template&gt;&lt;Star&gt;0&lt;/Star&gt;&lt;Tag&gt;0&lt;/Tag&gt;&lt;Author&gt;Yao, H; Zhang, D; Yu, H; Shen, H; Lan, X; Liu, H; Chen, X; Wu, X; Zhang, G; Wang, X&lt;/Author&gt;&lt;Year&gt;2022&lt;/Year&gt;&lt;Details&gt;&lt;_accession_num&gt;35181401&lt;/_accession_num&gt;&lt;_author_adr&gt;Department of Forensic Pathology, School of Forensic Medicine, China Medical University, Shenyang, Liaoning 110122, PR China.; Department of Thyroid Surgery, the 1st Affiliated Hospital, China Medical University, Shenyang, Liaoning 110001, PR China.; Department of Forensic Pathology, School of Forensic Medicine, China Medical University, Shenyang, Liaoning 110122, PR China.; Department of Forensic Pathology, School of Forensic Medicine, China Medical University, Shenyang, Liaoning 110122, PR China.; Department of Forensic Pathology, School of Forensic Medicine, China Medical University, Shenyang, Liaoning 110122, PR China.; Department of Forensic Pathology, School of Forensic Medicine, China Medical University, Shenyang, Liaoning 110122, PR China.; Department of Forensic Pathology, School of Forensic Medicine, China Medical University, Shenyang, Liaoning 110122, PR China.; Department of Forensic Pathology, School of Forensic Medicine, China Medical University, Shenyang, Liaoning 110122, PR China.; Department of Forensic Pathology, School of Forensic Medicine, China Medical University, Shenyang, Liaoning 110122, PR China. Electronic address: ghzhang@cmu.edu.cn.; Department of Forensic Pathology, School of Forensic Medicine, China Medical University, Shenyang, Liaoning 110122, PR China. Electronic address: wangxiaolong@cmu.edu.cn.&lt;/_author_adr&gt;&lt;_date_display&gt;2022 Mar 15&lt;/_date_display&gt;&lt;_date&gt;2022-03-15&lt;/_date&gt;&lt;_doi&gt;10.1016/j.taap.2022.115924&lt;/_doi&gt;&lt;_isbn&gt;1096-0333 (Electronic); 0041-008X (Linking)&lt;/_isbn&gt;&lt;_journal&gt;Toxicol Appl Pharmacol&lt;/_journal&gt;&lt;_keywords&gt;AMPA receptor; CX516; Depression; Ethanol; Neurodegeneration&lt;/_keywords&gt;&lt;_language&gt;eng&lt;/_language&gt;&lt;_ori_publication&gt;Copyright (c) 2022 Elsevier Inc. All rights reserved.&lt;/_ori_publication&gt;&lt;_pages&gt;115924&lt;/_pages&gt;&lt;_tertiary_title&gt;Toxicology and applied pharmacology&lt;/_tertiary_title&gt;&lt;_type_work&gt;Journal Article&lt;/_type_work&gt;&lt;_url&gt;http://www.ncbi.nlm.nih.gov/entrez/query.fcgi?cmd=Retrieve&amp;amp;db=pubmed&amp;amp;dopt=Abstract&amp;amp;list_uids=35181401&amp;amp;query_hl=1&lt;/_url&gt;&lt;_volume&gt;439&lt;/_volume&gt;&lt;_created&gt;64286724&lt;/_created&gt;&lt;_modified&gt;64286724&lt;/_modified&gt;&lt;_db_updated&gt;PubMed&lt;/_db_updated&gt;&lt;_impact_factor&gt;   4.219&lt;/_impact_factor&gt;&lt;/Details&gt;&lt;Extra&gt;&lt;DBUID&gt;{F96A950B-833F-4880-A151-76DA2D6A2879}&lt;/DBUID&gt;&lt;/Extra&gt;&lt;/Item&gt;&lt;/References&gt;&lt;/Group&gt;&lt;/Citation&gt;_x000a_"/>
    <w:docVar w:name="NE.Ref{D5D54A2B-0A92-44F3-BE97-F8C07ED54C27}" w:val=" ADDIN NE.Ref.{D5D54A2B-0A92-44F3-BE97-F8C07ED54C27}&lt;Citation&gt;&lt;Group&gt;&lt;References&gt;&lt;Item&gt;&lt;ID&gt;779&lt;/ID&gt;&lt;UID&gt;{38621CB8-2C9A-4EFC-9103-E5A23FB52610}&lt;/UID&gt;&lt;Title&gt;A role of the subdiaphragmatic vagus nerve in depression-like phenotypes in mice  after fecal microbiota transplantation from Chrna7 knock-out mice with depression-like phenotypes&lt;/Title&gt;&lt;Template&gt;Journal Article&lt;/Template&gt;&lt;Star&gt;0&lt;/Star&gt;&lt;Tag&gt;0&lt;/Tag&gt;&lt;Author&gt;Pu, Y; Tan, Y; Qu, Y; Chang, L; Wang, S; Wei, Y; Wang, X; Hashimoto, K&lt;/Author&gt;&lt;Year&gt;2021&lt;/Year&gt;&lt;Details&gt;&lt;_accession_num&gt;33422641&lt;/_accession_num&gt;&lt;_author_adr&gt;Division of Clinical Neuroscience, Chiba University Center for Forensic Mental Health, Chiba 260-8670, Japan.; Division of Clinical Neuroscience, Chiba University Center for Forensic Mental Health, Chiba 260-8670, Japan.; Division of Clinical Neuroscience, Chiba University Center for Forensic Mental Health, Chiba 260-8670, Japan.; Division of Clinical Neuroscience, Chiba University Center for Forensic Mental Health, Chiba 260-8670, Japan.; Division of Clinical Neuroscience, Chiba University Center for Forensic Mental Health, Chiba 260-8670, Japan.; Division of Clinical Neuroscience, Chiba University Center for Forensic Mental Health, Chiba 260-8670, Japan.; Division of Clinical Neuroscience, Chiba University Center for Forensic Mental Health, Chiba 260-8670, Japan.; Division of Clinical Neuroscience, Chiba University Center for Forensic Mental Health, Chiba 260-8670, Japan. Electronic address: hashimoto@faculty.chiba-u.jp.&lt;/_author_adr&gt;&lt;_date_display&gt;2021 May&lt;/_date_display&gt;&lt;_date&gt;2021-05-01&lt;/_date&gt;&lt;_doi&gt;10.1016/j.bbi.2020.12.032&lt;/_doi&gt;&lt;_isbn&gt;1090-2139 (Electronic); 0889-1591 (Linking)&lt;/_isbn&gt;&lt;_journal&gt;Brain Behav Immun&lt;/_journal&gt;&lt;_keywords&gt;*Depression; *Gut microbiota; *Inflammation; *Vagus nerve&lt;/_keywords&gt;&lt;_language&gt;eng&lt;/_language&gt;&lt;_ori_publication&gt;Copyright (c) 2021 Elsevier Inc. All rights reserved.&lt;/_ori_publication&gt;&lt;_pages&gt;318-326&lt;/_pages&gt;&lt;_subject_headings&gt;Animals; *Depression; *Fecal Microbiota Transplantation; Mice; Mice, Inbred C57BL; Mice, Knockout; Phenotype; Vagus Nerve; alpha7 Nicotinic Acetylcholine Receptor/genetics&lt;/_subject_headings&gt;&lt;_tertiary_title&gt;Brain, behavior, and immunity&lt;/_tertiary_title&gt;&lt;_type_work&gt;Journal Article; Research Support, Non-U.S. Gov&amp;apos;t&lt;/_type_work&gt;&lt;_url&gt;http://www.ncbi.nlm.nih.gov/entrez/query.fcgi?cmd=Retrieve&amp;amp;db=pubmed&amp;amp;dopt=Abstract&amp;amp;list_uids=33422641&amp;amp;query_hl=1&lt;/_url&gt;&lt;_volume&gt;94&lt;/_volume&gt;&lt;_created&gt;64540247&lt;/_created&gt;&lt;_modified&gt;64540247&lt;/_modified&gt;&lt;_db_updated&gt;PubMed&lt;/_db_updated&gt;&lt;_impact_factor&gt;   7.217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D9C66CF5-589C-439F-A450-DBAC0CF1648E}" w:val=" ADDIN NE.Ref.{D9C66CF5-589C-439F-A450-DBAC0CF1648E}&lt;Citation&gt;&lt;Group&gt;&lt;References&gt;&lt;Item&gt;&lt;ID&gt;394&lt;/ID&gt;&lt;UID&gt;{A706FB93-0C7A-4204-9157-6474E75736DF}&lt;/UID&gt;&lt;Title&gt;Chronic ethanol exposure induced depressive-like behavior in male C57BL/6 N mice by downregulating GluA1&lt;/Title&gt;&lt;Template&gt;Journal Article&lt;/Template&gt;&lt;Star&gt;0&lt;/Star&gt;&lt;Tag&gt;0&lt;/Tag&gt;&lt;Author&gt;Yao, H; Shen, H; Yu, H; Wang, C; Ding, R; Lan, X; Tash, D; Wu, X; Wang, X; Zhang, G&lt;/Author&gt;&lt;Year&gt;2021&lt;/Year&gt;&lt;Details&gt;&lt;_accession_num&gt;33713693&lt;/_accession_num&gt;&lt;_author_adr&gt;Department of Forensic Pathology, School of Forensic Medicine, China Medical University, Shenyang, Liaoning, 110122, P. R. China.; Department of Forensic Pathology, School of Forensic Medicine, China Medical University, Shenyang, Liaoning, 110122, P. R. China.; Department of Forensic Pathology, School of Forensic Medicine, China Medical University, Shenyang, Liaoning, 110122, P. R. China.; Department of Forensic Pathology, School of Forensic Medicine, China Medical University, Shenyang, Liaoning, 110122, P. R. China; The People&amp;apos;s Procuratorate of Liaoning Province Judicial Authentication Center, Shenyang, Liaoning, 110032,  P. R. China; Collaborative Laboratory of Intelligentized Forensic Science (CLIFS), Shenyang, Liaoning, 110032, P. R. China.; Department of Forensic Pathology, School of Forensic Medicine, China Medical University, Shenyang, Liaoning, 110122, P. R. China; School of Clinical Medicine, Weifang Medical University, Weifang, Shandong, 261053, P. R. China.; Department of Forensic Pathology, School of Forensic Medicine, China Medical University, Shenyang, Liaoning, 110122, P. R. China.; Kizilsu Kirgiz Autonomous Prefecture Public Security Bureau, Artux, Xinjiang Uygur Autonomous Region, 845350, P. R. China.; Department of Forensic Pathology, School of Forensic Medicine, China Medical University, Shenyang, Liaoning, 110122, P. R. China. Electronic address: xwu@cmu.edu.cn.; Department of Forensic Pathology, School of Forensic Medicine, China Medical University, Shenyang, Liaoning, 110122, P. R. China. Electronic address: wangxiaolong@cmu.edu.cn.; Department of Forensic Pathology, School of Forensic Medicine, China Medical University, Shenyang, Liaoning, 110122, P. R. China. Electronic address: ghzhang@cmu.edu.cn.&lt;/_author_adr&gt;&lt;_collection_scope&gt;SCI;SCIE;SSCI&lt;/_collection_scope&gt;&lt;_created&gt;63873165&lt;/_created&gt;&lt;_date&gt;2021-05-15&lt;/_date&gt;&lt;_date_display&gt;2021 May 15&lt;/_date_display&gt;&lt;_db_updated&gt;PubMed&lt;/_db_updated&gt;&lt;_doi&gt;10.1016/j.physbeh.2021.113387&lt;/_doi&gt;&lt;_impact_factor&gt;   3.244&lt;/_impact_factor&gt;&lt;_isbn&gt;1873-507X (Electronic); 0031-9384 (Linking)&lt;/_isbn&gt;&lt;_journal&gt;Physiol Behav&lt;/_journal&gt;&lt;_keywords&gt;AMPA receptor; BDNF; Depression; Ethanol; FST; GluA1&lt;/_keywords&gt;&lt;_language&gt;eng&lt;/_language&gt;&lt;_modified&gt;64234650&lt;/_modified&gt;&lt;_ori_publication&gt;Copyright (c) 2021 Elsevier Inc. All rights reserved.&lt;/_ori_publication&gt;&lt;_pages&gt;113387&lt;/_pages&gt;&lt;_tertiary_title&gt;Physiology &amp;amp; behavior&lt;/_tertiary_title&gt;&lt;_type_work&gt;Journal Article&lt;/_type_work&gt;&lt;_url&gt;http://www.ncbi.nlm.nih.gov/entrez/query.fcgi?cmd=Retrieve&amp;amp;db=pubmed&amp;amp;dopt=Abstract&amp;amp;list_uids=33713693&amp;amp;query_hl=1&lt;/_url&gt;&lt;_volume&gt;234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ature Communications New"/>
  </w:docVars>
  <w:rsids>
    <w:rsidRoot w:val="000F08EE"/>
    <w:rsid w:val="0000406E"/>
    <w:rsid w:val="000077BE"/>
    <w:rsid w:val="00007EF3"/>
    <w:rsid w:val="00016806"/>
    <w:rsid w:val="00021805"/>
    <w:rsid w:val="0002187E"/>
    <w:rsid w:val="00021B18"/>
    <w:rsid w:val="0003669D"/>
    <w:rsid w:val="0004369E"/>
    <w:rsid w:val="00044832"/>
    <w:rsid w:val="00044D6A"/>
    <w:rsid w:val="00045FA1"/>
    <w:rsid w:val="00047579"/>
    <w:rsid w:val="000560EA"/>
    <w:rsid w:val="0006106B"/>
    <w:rsid w:val="00067544"/>
    <w:rsid w:val="0007278C"/>
    <w:rsid w:val="00082E06"/>
    <w:rsid w:val="000868E1"/>
    <w:rsid w:val="00087AE4"/>
    <w:rsid w:val="000B4A6E"/>
    <w:rsid w:val="000B5C35"/>
    <w:rsid w:val="000B6BFF"/>
    <w:rsid w:val="000C3328"/>
    <w:rsid w:val="000C4592"/>
    <w:rsid w:val="000D0240"/>
    <w:rsid w:val="000D7926"/>
    <w:rsid w:val="000E00B1"/>
    <w:rsid w:val="000E097F"/>
    <w:rsid w:val="000E3223"/>
    <w:rsid w:val="000E56C6"/>
    <w:rsid w:val="000F08EE"/>
    <w:rsid w:val="000F46C5"/>
    <w:rsid w:val="00101C80"/>
    <w:rsid w:val="001119B9"/>
    <w:rsid w:val="001134A3"/>
    <w:rsid w:val="001238DF"/>
    <w:rsid w:val="00130B52"/>
    <w:rsid w:val="0013335E"/>
    <w:rsid w:val="0013798A"/>
    <w:rsid w:val="00142E9B"/>
    <w:rsid w:val="001548F9"/>
    <w:rsid w:val="00157FC9"/>
    <w:rsid w:val="00163772"/>
    <w:rsid w:val="001638B8"/>
    <w:rsid w:val="001670B5"/>
    <w:rsid w:val="00172686"/>
    <w:rsid w:val="001822E6"/>
    <w:rsid w:val="00184E53"/>
    <w:rsid w:val="00197880"/>
    <w:rsid w:val="001A00C1"/>
    <w:rsid w:val="001A3C76"/>
    <w:rsid w:val="001A532B"/>
    <w:rsid w:val="001A5DCA"/>
    <w:rsid w:val="001A7CA7"/>
    <w:rsid w:val="001B4B12"/>
    <w:rsid w:val="001C4BDC"/>
    <w:rsid w:val="001D266E"/>
    <w:rsid w:val="001F12AC"/>
    <w:rsid w:val="001F6C14"/>
    <w:rsid w:val="00201EED"/>
    <w:rsid w:val="00201F87"/>
    <w:rsid w:val="00202EDF"/>
    <w:rsid w:val="00204323"/>
    <w:rsid w:val="002057B6"/>
    <w:rsid w:val="002061C0"/>
    <w:rsid w:val="0021491E"/>
    <w:rsid w:val="0021537F"/>
    <w:rsid w:val="00216858"/>
    <w:rsid w:val="00236D14"/>
    <w:rsid w:val="00240ACD"/>
    <w:rsid w:val="0025265B"/>
    <w:rsid w:val="00256DAB"/>
    <w:rsid w:val="0025761F"/>
    <w:rsid w:val="0025765A"/>
    <w:rsid w:val="00260D99"/>
    <w:rsid w:val="002661C1"/>
    <w:rsid w:val="00266510"/>
    <w:rsid w:val="00273380"/>
    <w:rsid w:val="00273424"/>
    <w:rsid w:val="00280C00"/>
    <w:rsid w:val="002904B0"/>
    <w:rsid w:val="00296197"/>
    <w:rsid w:val="002976BC"/>
    <w:rsid w:val="0029795F"/>
    <w:rsid w:val="002A08F1"/>
    <w:rsid w:val="002A5B46"/>
    <w:rsid w:val="002A6325"/>
    <w:rsid w:val="002C19CE"/>
    <w:rsid w:val="002C39E8"/>
    <w:rsid w:val="002C4B12"/>
    <w:rsid w:val="002C631F"/>
    <w:rsid w:val="002D17FC"/>
    <w:rsid w:val="002D2417"/>
    <w:rsid w:val="002D53A2"/>
    <w:rsid w:val="002F53A1"/>
    <w:rsid w:val="0030338B"/>
    <w:rsid w:val="00306149"/>
    <w:rsid w:val="003112D2"/>
    <w:rsid w:val="00314EDD"/>
    <w:rsid w:val="00330097"/>
    <w:rsid w:val="0033034F"/>
    <w:rsid w:val="00332008"/>
    <w:rsid w:val="003406BE"/>
    <w:rsid w:val="00345D89"/>
    <w:rsid w:val="0037174D"/>
    <w:rsid w:val="00381AE3"/>
    <w:rsid w:val="00392797"/>
    <w:rsid w:val="0039304A"/>
    <w:rsid w:val="00394BCF"/>
    <w:rsid w:val="003954FE"/>
    <w:rsid w:val="003C54F5"/>
    <w:rsid w:val="003C6663"/>
    <w:rsid w:val="003C7CE2"/>
    <w:rsid w:val="003E4858"/>
    <w:rsid w:val="003F07FA"/>
    <w:rsid w:val="003F0AA2"/>
    <w:rsid w:val="003F50E2"/>
    <w:rsid w:val="003F57FE"/>
    <w:rsid w:val="003F5B60"/>
    <w:rsid w:val="0040220D"/>
    <w:rsid w:val="0040703A"/>
    <w:rsid w:val="00416AFD"/>
    <w:rsid w:val="00422427"/>
    <w:rsid w:val="004232FA"/>
    <w:rsid w:val="00426EB1"/>
    <w:rsid w:val="004325E5"/>
    <w:rsid w:val="00441404"/>
    <w:rsid w:val="004423DE"/>
    <w:rsid w:val="004632B0"/>
    <w:rsid w:val="00465DE1"/>
    <w:rsid w:val="00466904"/>
    <w:rsid w:val="00471C31"/>
    <w:rsid w:val="004739CB"/>
    <w:rsid w:val="00485893"/>
    <w:rsid w:val="004B0A18"/>
    <w:rsid w:val="004B7703"/>
    <w:rsid w:val="004C0868"/>
    <w:rsid w:val="004C2813"/>
    <w:rsid w:val="004D2A03"/>
    <w:rsid w:val="004E0057"/>
    <w:rsid w:val="004F38E4"/>
    <w:rsid w:val="004F4B66"/>
    <w:rsid w:val="0050267B"/>
    <w:rsid w:val="005216D5"/>
    <w:rsid w:val="00523A3D"/>
    <w:rsid w:val="00534023"/>
    <w:rsid w:val="005405E8"/>
    <w:rsid w:val="00547BB9"/>
    <w:rsid w:val="00552416"/>
    <w:rsid w:val="00557381"/>
    <w:rsid w:val="0055793A"/>
    <w:rsid w:val="00566537"/>
    <w:rsid w:val="0057396B"/>
    <w:rsid w:val="00576E4E"/>
    <w:rsid w:val="00577455"/>
    <w:rsid w:val="00593F50"/>
    <w:rsid w:val="00597885"/>
    <w:rsid w:val="00597F81"/>
    <w:rsid w:val="005A0B08"/>
    <w:rsid w:val="005A254E"/>
    <w:rsid w:val="005A77C8"/>
    <w:rsid w:val="005C5D3D"/>
    <w:rsid w:val="005C6120"/>
    <w:rsid w:val="005C74C2"/>
    <w:rsid w:val="005E243F"/>
    <w:rsid w:val="005E7FD6"/>
    <w:rsid w:val="005F2B00"/>
    <w:rsid w:val="005F3187"/>
    <w:rsid w:val="00600FFA"/>
    <w:rsid w:val="006051C2"/>
    <w:rsid w:val="006137D8"/>
    <w:rsid w:val="00620EA9"/>
    <w:rsid w:val="00624A06"/>
    <w:rsid w:val="00624C12"/>
    <w:rsid w:val="006379A4"/>
    <w:rsid w:val="0064305E"/>
    <w:rsid w:val="00655326"/>
    <w:rsid w:val="00660A18"/>
    <w:rsid w:val="00667712"/>
    <w:rsid w:val="00670006"/>
    <w:rsid w:val="006737FC"/>
    <w:rsid w:val="006772AE"/>
    <w:rsid w:val="006940E1"/>
    <w:rsid w:val="0069709A"/>
    <w:rsid w:val="006B0DF6"/>
    <w:rsid w:val="006B6AA4"/>
    <w:rsid w:val="006C65D7"/>
    <w:rsid w:val="006C751B"/>
    <w:rsid w:val="006D42BA"/>
    <w:rsid w:val="006E7A5C"/>
    <w:rsid w:val="00704ED1"/>
    <w:rsid w:val="00721A5E"/>
    <w:rsid w:val="00732BD1"/>
    <w:rsid w:val="00734103"/>
    <w:rsid w:val="00736D82"/>
    <w:rsid w:val="00737411"/>
    <w:rsid w:val="0074430B"/>
    <w:rsid w:val="00747573"/>
    <w:rsid w:val="00760852"/>
    <w:rsid w:val="00767860"/>
    <w:rsid w:val="00767A78"/>
    <w:rsid w:val="0077106D"/>
    <w:rsid w:val="00773238"/>
    <w:rsid w:val="0078728A"/>
    <w:rsid w:val="0079052B"/>
    <w:rsid w:val="007963D2"/>
    <w:rsid w:val="007A0677"/>
    <w:rsid w:val="007A32E9"/>
    <w:rsid w:val="007A383A"/>
    <w:rsid w:val="007B4674"/>
    <w:rsid w:val="007C6B52"/>
    <w:rsid w:val="007D6047"/>
    <w:rsid w:val="007D7AD7"/>
    <w:rsid w:val="007E42ED"/>
    <w:rsid w:val="007E4CF8"/>
    <w:rsid w:val="007F3669"/>
    <w:rsid w:val="007F7EE3"/>
    <w:rsid w:val="008020D4"/>
    <w:rsid w:val="00807BA5"/>
    <w:rsid w:val="00812C6A"/>
    <w:rsid w:val="00813D0C"/>
    <w:rsid w:val="00835AC3"/>
    <w:rsid w:val="0083793E"/>
    <w:rsid w:val="008425F4"/>
    <w:rsid w:val="00844A47"/>
    <w:rsid w:val="00847811"/>
    <w:rsid w:val="00855AFC"/>
    <w:rsid w:val="00864F15"/>
    <w:rsid w:val="008653B8"/>
    <w:rsid w:val="00873445"/>
    <w:rsid w:val="00893E5F"/>
    <w:rsid w:val="00895D85"/>
    <w:rsid w:val="008A2409"/>
    <w:rsid w:val="008A2BED"/>
    <w:rsid w:val="008A6EF5"/>
    <w:rsid w:val="008A7170"/>
    <w:rsid w:val="008B0562"/>
    <w:rsid w:val="008B6FFA"/>
    <w:rsid w:val="008C157E"/>
    <w:rsid w:val="008C3906"/>
    <w:rsid w:val="008D746E"/>
    <w:rsid w:val="008E0E0D"/>
    <w:rsid w:val="00913096"/>
    <w:rsid w:val="009145CA"/>
    <w:rsid w:val="0091497D"/>
    <w:rsid w:val="00916271"/>
    <w:rsid w:val="00920F3F"/>
    <w:rsid w:val="00923EBA"/>
    <w:rsid w:val="009307E5"/>
    <w:rsid w:val="009400BC"/>
    <w:rsid w:val="00943E63"/>
    <w:rsid w:val="009565F8"/>
    <w:rsid w:val="0096463C"/>
    <w:rsid w:val="00964F75"/>
    <w:rsid w:val="009673F2"/>
    <w:rsid w:val="009707CA"/>
    <w:rsid w:val="009758CC"/>
    <w:rsid w:val="00977907"/>
    <w:rsid w:val="00981366"/>
    <w:rsid w:val="00982D60"/>
    <w:rsid w:val="00983B6E"/>
    <w:rsid w:val="009A2F1D"/>
    <w:rsid w:val="009A3950"/>
    <w:rsid w:val="009A453B"/>
    <w:rsid w:val="009A61DA"/>
    <w:rsid w:val="009B44AB"/>
    <w:rsid w:val="009C1D4D"/>
    <w:rsid w:val="009C1F5C"/>
    <w:rsid w:val="009C3468"/>
    <w:rsid w:val="009C7166"/>
    <w:rsid w:val="009C799A"/>
    <w:rsid w:val="009D31B4"/>
    <w:rsid w:val="009E3C24"/>
    <w:rsid w:val="009E5B0B"/>
    <w:rsid w:val="009F1BD9"/>
    <w:rsid w:val="009F38E3"/>
    <w:rsid w:val="009F5274"/>
    <w:rsid w:val="009F6F09"/>
    <w:rsid w:val="00A05D53"/>
    <w:rsid w:val="00A13F0C"/>
    <w:rsid w:val="00A14F1B"/>
    <w:rsid w:val="00A15DC1"/>
    <w:rsid w:val="00A24369"/>
    <w:rsid w:val="00A34555"/>
    <w:rsid w:val="00A3471E"/>
    <w:rsid w:val="00A34EC3"/>
    <w:rsid w:val="00A35119"/>
    <w:rsid w:val="00A430D9"/>
    <w:rsid w:val="00A43DFF"/>
    <w:rsid w:val="00A5067C"/>
    <w:rsid w:val="00A50E83"/>
    <w:rsid w:val="00A51022"/>
    <w:rsid w:val="00A630B0"/>
    <w:rsid w:val="00A770D8"/>
    <w:rsid w:val="00A82471"/>
    <w:rsid w:val="00A84E50"/>
    <w:rsid w:val="00A859F7"/>
    <w:rsid w:val="00AB47C7"/>
    <w:rsid w:val="00AC29F3"/>
    <w:rsid w:val="00AC4B00"/>
    <w:rsid w:val="00AC4C0B"/>
    <w:rsid w:val="00AD6364"/>
    <w:rsid w:val="00AD6715"/>
    <w:rsid w:val="00AD7DC7"/>
    <w:rsid w:val="00AE2033"/>
    <w:rsid w:val="00AE4DD3"/>
    <w:rsid w:val="00AE5658"/>
    <w:rsid w:val="00AE7D66"/>
    <w:rsid w:val="00AF2F28"/>
    <w:rsid w:val="00B02D8B"/>
    <w:rsid w:val="00B147A3"/>
    <w:rsid w:val="00B15998"/>
    <w:rsid w:val="00B37019"/>
    <w:rsid w:val="00B37BFE"/>
    <w:rsid w:val="00B4653D"/>
    <w:rsid w:val="00B46C3F"/>
    <w:rsid w:val="00B545A7"/>
    <w:rsid w:val="00B60452"/>
    <w:rsid w:val="00B662B6"/>
    <w:rsid w:val="00B70512"/>
    <w:rsid w:val="00B80512"/>
    <w:rsid w:val="00B80C75"/>
    <w:rsid w:val="00B8656D"/>
    <w:rsid w:val="00B95CCB"/>
    <w:rsid w:val="00BA7A76"/>
    <w:rsid w:val="00BB2D49"/>
    <w:rsid w:val="00BC1BA4"/>
    <w:rsid w:val="00BC4BA7"/>
    <w:rsid w:val="00BC50CD"/>
    <w:rsid w:val="00BE707C"/>
    <w:rsid w:val="00BF3225"/>
    <w:rsid w:val="00BF4160"/>
    <w:rsid w:val="00BF7DAA"/>
    <w:rsid w:val="00C02940"/>
    <w:rsid w:val="00C054D2"/>
    <w:rsid w:val="00C05E55"/>
    <w:rsid w:val="00C12BC4"/>
    <w:rsid w:val="00C22051"/>
    <w:rsid w:val="00C22D48"/>
    <w:rsid w:val="00C42FC7"/>
    <w:rsid w:val="00C5338D"/>
    <w:rsid w:val="00C61783"/>
    <w:rsid w:val="00C71089"/>
    <w:rsid w:val="00C8193C"/>
    <w:rsid w:val="00C867D2"/>
    <w:rsid w:val="00C874C2"/>
    <w:rsid w:val="00C9078C"/>
    <w:rsid w:val="00CA0322"/>
    <w:rsid w:val="00CA6C77"/>
    <w:rsid w:val="00CB4BDC"/>
    <w:rsid w:val="00CD3F48"/>
    <w:rsid w:val="00CD7BFA"/>
    <w:rsid w:val="00CF230F"/>
    <w:rsid w:val="00D15B3D"/>
    <w:rsid w:val="00D25343"/>
    <w:rsid w:val="00D26DD1"/>
    <w:rsid w:val="00D273F4"/>
    <w:rsid w:val="00D315E8"/>
    <w:rsid w:val="00D34348"/>
    <w:rsid w:val="00D4015D"/>
    <w:rsid w:val="00D45AEC"/>
    <w:rsid w:val="00D46219"/>
    <w:rsid w:val="00D51DD9"/>
    <w:rsid w:val="00D51FDA"/>
    <w:rsid w:val="00D5256E"/>
    <w:rsid w:val="00D567C7"/>
    <w:rsid w:val="00D65434"/>
    <w:rsid w:val="00D803C5"/>
    <w:rsid w:val="00D828D9"/>
    <w:rsid w:val="00D867DB"/>
    <w:rsid w:val="00D87028"/>
    <w:rsid w:val="00D908D5"/>
    <w:rsid w:val="00D91A29"/>
    <w:rsid w:val="00D94031"/>
    <w:rsid w:val="00D9405B"/>
    <w:rsid w:val="00DB50F0"/>
    <w:rsid w:val="00DB6C9E"/>
    <w:rsid w:val="00DC01CA"/>
    <w:rsid w:val="00DC6E87"/>
    <w:rsid w:val="00DD6369"/>
    <w:rsid w:val="00DD6707"/>
    <w:rsid w:val="00DE0C29"/>
    <w:rsid w:val="00DF00A7"/>
    <w:rsid w:val="00DF05C9"/>
    <w:rsid w:val="00DF48A7"/>
    <w:rsid w:val="00DF48BE"/>
    <w:rsid w:val="00E057CF"/>
    <w:rsid w:val="00E104D4"/>
    <w:rsid w:val="00E15EB4"/>
    <w:rsid w:val="00E176EF"/>
    <w:rsid w:val="00E207C9"/>
    <w:rsid w:val="00E27F92"/>
    <w:rsid w:val="00E30CE9"/>
    <w:rsid w:val="00E46952"/>
    <w:rsid w:val="00E53862"/>
    <w:rsid w:val="00E539E1"/>
    <w:rsid w:val="00E552A7"/>
    <w:rsid w:val="00E572A2"/>
    <w:rsid w:val="00E62841"/>
    <w:rsid w:val="00E70C9E"/>
    <w:rsid w:val="00E7269A"/>
    <w:rsid w:val="00E72833"/>
    <w:rsid w:val="00E74E03"/>
    <w:rsid w:val="00E763B5"/>
    <w:rsid w:val="00E8467F"/>
    <w:rsid w:val="00E86E9F"/>
    <w:rsid w:val="00E95022"/>
    <w:rsid w:val="00EA5FAF"/>
    <w:rsid w:val="00EB4601"/>
    <w:rsid w:val="00EB6F0B"/>
    <w:rsid w:val="00ED5247"/>
    <w:rsid w:val="00ED6B54"/>
    <w:rsid w:val="00EE2E71"/>
    <w:rsid w:val="00EE73F6"/>
    <w:rsid w:val="00EF18E9"/>
    <w:rsid w:val="00F02141"/>
    <w:rsid w:val="00F044E2"/>
    <w:rsid w:val="00F1143A"/>
    <w:rsid w:val="00F1780E"/>
    <w:rsid w:val="00F35741"/>
    <w:rsid w:val="00F63C66"/>
    <w:rsid w:val="00F81511"/>
    <w:rsid w:val="00F93B3B"/>
    <w:rsid w:val="00F9570A"/>
    <w:rsid w:val="00FA10F4"/>
    <w:rsid w:val="00FA41DE"/>
    <w:rsid w:val="00FA66B3"/>
    <w:rsid w:val="00FA7DBC"/>
    <w:rsid w:val="00FB0633"/>
    <w:rsid w:val="00FB3D6D"/>
    <w:rsid w:val="00FB3DAB"/>
    <w:rsid w:val="00FC1E9C"/>
    <w:rsid w:val="00FC399E"/>
    <w:rsid w:val="00FD4FA8"/>
    <w:rsid w:val="00FE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94A54"/>
  <w15:docId w15:val="{E5179C4A-EC6E-4659-8410-0E843848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1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D17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D1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D17FC"/>
    <w:rPr>
      <w:sz w:val="18"/>
      <w:szCs w:val="18"/>
    </w:rPr>
  </w:style>
  <w:style w:type="paragraph" w:styleId="a8">
    <w:name w:val="List Paragraph"/>
    <w:basedOn w:val="a"/>
    <w:uiPriority w:val="34"/>
    <w:qFormat/>
    <w:rsid w:val="00F81511"/>
    <w:pPr>
      <w:ind w:firstLineChars="200" w:firstLine="420"/>
    </w:pPr>
  </w:style>
  <w:style w:type="paragraph" w:customStyle="1" w:styleId="5">
    <w:name w:val="表格5号"/>
    <w:basedOn w:val="a9"/>
    <w:autoRedefine/>
    <w:qFormat/>
    <w:rsid w:val="00F02141"/>
    <w:pPr>
      <w:spacing w:beforeLines="50" w:before="156" w:line="440" w:lineRule="exact"/>
      <w:ind w:firstLineChars="200" w:firstLine="480"/>
    </w:pPr>
    <w:rPr>
      <w:rFonts w:ascii="Times New Roman" w:eastAsia="宋体" w:hAnsi="Times New Roman" w:cs="Times New Roman"/>
      <w:kern w:val="0"/>
      <w:szCs w:val="20"/>
    </w:rPr>
  </w:style>
  <w:style w:type="paragraph" w:styleId="a9">
    <w:name w:val="No Spacing"/>
    <w:uiPriority w:val="1"/>
    <w:qFormat/>
    <w:rsid w:val="00F02141"/>
    <w:pPr>
      <w:widowControl w:val="0"/>
      <w:jc w:val="both"/>
    </w:pPr>
  </w:style>
  <w:style w:type="paragraph" w:styleId="aa">
    <w:name w:val="Balloon Text"/>
    <w:basedOn w:val="a"/>
    <w:link w:val="ab"/>
    <w:uiPriority w:val="99"/>
    <w:semiHidden/>
    <w:unhideWhenUsed/>
    <w:rsid w:val="005E243F"/>
    <w:rPr>
      <w:rFonts w:ascii="宋体" w:eastAsia="宋体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E243F"/>
    <w:rPr>
      <w:rFonts w:ascii="宋体" w:eastAsia="宋体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0F46C5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F46C5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0F46C5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0F46C5"/>
    <w:rPr>
      <w:rFonts w:ascii="DengXian" w:eastAsia="DengXian" w:hAnsi="DengXian"/>
      <w:sz w:val="20"/>
    </w:rPr>
  </w:style>
  <w:style w:type="paragraph" w:styleId="ac">
    <w:name w:val="Revision"/>
    <w:hidden/>
    <w:uiPriority w:val="99"/>
    <w:semiHidden/>
    <w:rsid w:val="0025761F"/>
  </w:style>
  <w:style w:type="character" w:styleId="ad">
    <w:name w:val="page number"/>
    <w:basedOn w:val="a0"/>
    <w:uiPriority w:val="99"/>
    <w:semiHidden/>
    <w:unhideWhenUsed/>
    <w:rsid w:val="00A13F0C"/>
  </w:style>
  <w:style w:type="character" w:styleId="ae">
    <w:name w:val="line number"/>
    <w:basedOn w:val="a0"/>
    <w:uiPriority w:val="99"/>
    <w:semiHidden/>
    <w:unhideWhenUsed/>
    <w:rsid w:val="00A13F0C"/>
  </w:style>
  <w:style w:type="character" w:styleId="af">
    <w:name w:val="Hyperlink"/>
    <w:basedOn w:val="a0"/>
    <w:uiPriority w:val="99"/>
    <w:unhideWhenUsed/>
    <w:rsid w:val="00FD4FA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552416"/>
    <w:rPr>
      <w:color w:val="954F72" w:themeColor="followedHyperlink"/>
      <w:u w:val="single"/>
    </w:rPr>
  </w:style>
  <w:style w:type="paragraph" w:styleId="af1">
    <w:name w:val="footnote text"/>
    <w:basedOn w:val="a"/>
    <w:link w:val="af2"/>
    <w:uiPriority w:val="99"/>
    <w:unhideWhenUsed/>
    <w:rsid w:val="00CB4BDC"/>
    <w:pPr>
      <w:widowControl/>
      <w:spacing w:before="120"/>
      <w:jc w:val="left"/>
    </w:pPr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af2">
    <w:name w:val="脚注文本 字符"/>
    <w:basedOn w:val="a0"/>
    <w:link w:val="af1"/>
    <w:uiPriority w:val="99"/>
    <w:rsid w:val="00CB4BDC"/>
    <w:rPr>
      <w:rFonts w:ascii="Times New Roman" w:hAnsi="Times New Roman"/>
      <w:kern w:val="0"/>
      <w:sz w:val="20"/>
      <w:szCs w:val="20"/>
      <w:lang w:eastAsia="en-US"/>
    </w:rPr>
  </w:style>
  <w:style w:type="character" w:styleId="af3">
    <w:name w:val="Unresolved Mention"/>
    <w:basedOn w:val="a0"/>
    <w:uiPriority w:val="99"/>
    <w:semiHidden/>
    <w:unhideWhenUsed/>
    <w:rsid w:val="002A5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aojiezhang2014@csu.edu.c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05F76-DAB9-4605-9435-FC131E1FB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7</Pages>
  <Words>2695</Words>
  <Characters>15365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灰灰灰灰</dc:creator>
  <cp:keywords/>
  <dc:description>NE.Bib</dc:description>
  <cp:lastModifiedBy>郭慧娟</cp:lastModifiedBy>
  <cp:revision>160</cp:revision>
  <dcterms:created xsi:type="dcterms:W3CDTF">2022-03-26T13:21:00Z</dcterms:created>
  <dcterms:modified xsi:type="dcterms:W3CDTF">2023-02-04T08:06:00Z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32678705073092d19870bf5cd5f269d9e270e782c81e6614f6056fe24be8f3ab</vt:lpwstr>
  </property>
</Properties>
</file>