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EEE6" w14:textId="77777777" w:rsidR="00654E8F" w:rsidRPr="001549D3" w:rsidRDefault="00654E8F" w:rsidP="00D77EE2">
      <w:pPr>
        <w:pStyle w:val="SupplementaryMaterial"/>
        <w:jc w:val="both"/>
        <w:rPr>
          <w:b w:val="0"/>
        </w:rPr>
      </w:pPr>
      <w:r w:rsidRPr="001549D3">
        <w:t>Supplementary Material</w:t>
      </w:r>
    </w:p>
    <w:p w14:paraId="4D059444" w14:textId="4DE99D99" w:rsidR="00994A3D" w:rsidRPr="00994A3D" w:rsidRDefault="00654E8F" w:rsidP="00D77EE2">
      <w:pPr>
        <w:pStyle w:val="1"/>
        <w:jc w:val="both"/>
      </w:pPr>
      <w:r w:rsidRPr="00994A3D">
        <w:t xml:space="preserve">Supplementary Figures </w:t>
      </w:r>
    </w:p>
    <w:p w14:paraId="6754D378" w14:textId="6E3928F0" w:rsidR="00994A3D" w:rsidRPr="001549D3" w:rsidRDefault="000D31D7" w:rsidP="00D77EE2">
      <w:pPr>
        <w:keepNext/>
        <w:jc w:val="center"/>
        <w:rPr>
          <w:rFonts w:cs="Times New Roman"/>
          <w:szCs w:val="24"/>
        </w:rPr>
      </w:pPr>
      <w:r>
        <w:rPr>
          <w:noProof/>
        </w:rPr>
        <w:drawing>
          <wp:inline distT="0" distB="0" distL="0" distR="0" wp14:anchorId="5B5A512C" wp14:editId="4A196080">
            <wp:extent cx="4794297" cy="6400356"/>
            <wp:effectExtent l="0" t="0" r="6350" b="635"/>
            <wp:docPr id="1121172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4297" cy="6400356"/>
                    </a:xfrm>
                    <a:prstGeom prst="rect">
                      <a:avLst/>
                    </a:prstGeom>
                    <a:noFill/>
                    <a:ln>
                      <a:noFill/>
                    </a:ln>
                  </pic:spPr>
                </pic:pic>
              </a:graphicData>
            </a:graphic>
          </wp:inline>
        </w:drawing>
      </w:r>
    </w:p>
    <w:p w14:paraId="7B65BC41" w14:textId="5BC9C528" w:rsidR="00DE23E8" w:rsidRDefault="00E2391D" w:rsidP="00D77EE2">
      <w:pPr>
        <w:keepNext/>
        <w:jc w:val="both"/>
        <w:rPr>
          <w:rFonts w:cs="Times New Roman"/>
          <w:szCs w:val="24"/>
        </w:rPr>
      </w:pPr>
      <w:r w:rsidRPr="00E2391D">
        <w:rPr>
          <w:rFonts w:cs="Times New Roman"/>
          <w:b/>
          <w:bCs/>
          <w:szCs w:val="24"/>
        </w:rPr>
        <w:t xml:space="preserve">Supplemental figure </w:t>
      </w:r>
      <w:r>
        <w:rPr>
          <w:rFonts w:cs="Times New Roman"/>
          <w:b/>
          <w:bCs/>
          <w:szCs w:val="24"/>
        </w:rPr>
        <w:t>1</w:t>
      </w:r>
      <w:r w:rsidRPr="00E2391D">
        <w:rPr>
          <w:rFonts w:cs="Times New Roman"/>
          <w:szCs w:val="24"/>
        </w:rPr>
        <w:t xml:space="preserve"> </w:t>
      </w:r>
      <w:r w:rsidR="000D31D7" w:rsidRPr="000D31D7">
        <w:rPr>
          <w:rFonts w:cs="Times New Roman"/>
          <w:szCs w:val="24"/>
        </w:rPr>
        <w:t>The structural alterations in the ileum of SOD1</w:t>
      </w:r>
      <w:r w:rsidR="000D31D7" w:rsidRPr="00132C8F">
        <w:rPr>
          <w:rFonts w:cs="Times New Roman"/>
          <w:szCs w:val="24"/>
          <w:vertAlign w:val="superscript"/>
        </w:rPr>
        <w:t>G93A</w:t>
      </w:r>
      <w:r w:rsidR="000D31D7" w:rsidRPr="000D31D7">
        <w:rPr>
          <w:rFonts w:cs="Times New Roman"/>
          <w:szCs w:val="24"/>
        </w:rPr>
        <w:t xml:space="preserve"> mice.</w:t>
      </w:r>
      <w:r w:rsidR="000D31D7">
        <w:rPr>
          <w:rFonts w:cs="Times New Roman"/>
          <w:szCs w:val="24"/>
        </w:rPr>
        <w:t xml:space="preserve"> </w:t>
      </w:r>
      <w:proofErr w:type="gramStart"/>
      <w:r w:rsidR="000D31D7">
        <w:rPr>
          <w:rFonts w:cs="Times New Roman"/>
          <w:szCs w:val="24"/>
        </w:rPr>
        <w:t>a</w:t>
      </w:r>
      <w:proofErr w:type="gramEnd"/>
      <w:r w:rsidR="000D31D7">
        <w:rPr>
          <w:rFonts w:cs="Times New Roman"/>
          <w:szCs w:val="24"/>
        </w:rPr>
        <w:t xml:space="preserve"> </w:t>
      </w:r>
      <w:r w:rsidR="000D31D7" w:rsidRPr="000D31D7">
        <w:rPr>
          <w:rFonts w:cs="Times New Roman"/>
          <w:szCs w:val="24"/>
        </w:rPr>
        <w:t>Immunofluorescence labeling for Claudin1 (red) in the ileum of SOD1</w:t>
      </w:r>
      <w:r w:rsidR="000D31D7" w:rsidRPr="00132C8F">
        <w:rPr>
          <w:rFonts w:cs="Times New Roman"/>
          <w:szCs w:val="24"/>
          <w:vertAlign w:val="superscript"/>
        </w:rPr>
        <w:t>G93A</w:t>
      </w:r>
      <w:r w:rsidR="000D31D7" w:rsidRPr="000D31D7">
        <w:rPr>
          <w:rFonts w:cs="Times New Roman"/>
          <w:szCs w:val="24"/>
        </w:rPr>
        <w:t xml:space="preserve"> and WT mice at 90 days and 120 days of age. Nuclei were stained with DAPI (blue). Scale bar = 50 μm. </w:t>
      </w:r>
      <w:r w:rsidR="000D31D7">
        <w:rPr>
          <w:rFonts w:cs="Times New Roman"/>
          <w:szCs w:val="24"/>
        </w:rPr>
        <w:t>b</w:t>
      </w:r>
      <w:r w:rsidR="000D31D7" w:rsidRPr="000D31D7">
        <w:rPr>
          <w:rFonts w:cs="Times New Roman"/>
          <w:szCs w:val="24"/>
        </w:rPr>
        <w:t xml:space="preserve"> Western blot analysis of Claudin1 and Occludin levels in the ileum of SOD1</w:t>
      </w:r>
      <w:r w:rsidR="000D31D7" w:rsidRPr="00132C8F">
        <w:rPr>
          <w:rFonts w:cs="Times New Roman"/>
          <w:szCs w:val="24"/>
          <w:vertAlign w:val="superscript"/>
        </w:rPr>
        <w:t>G93A</w:t>
      </w:r>
      <w:r w:rsidR="000D31D7" w:rsidRPr="000D31D7">
        <w:rPr>
          <w:rFonts w:cs="Times New Roman"/>
          <w:szCs w:val="24"/>
        </w:rPr>
        <w:t xml:space="preserve"> and WT mice at 90 days and 120 days of age. Quantitative analysis of Claudin1 and Occludin relative to GAPDH. (Data represent the mean ± SEM, n = 3 mice per group, statistical significance was assessed by unpaired t-test). </w:t>
      </w:r>
      <w:proofErr w:type="gramStart"/>
      <w:r w:rsidR="000D31D7">
        <w:rPr>
          <w:rFonts w:cs="Times New Roman"/>
          <w:szCs w:val="24"/>
        </w:rPr>
        <w:t>c</w:t>
      </w:r>
      <w:r w:rsidR="000D31D7" w:rsidRPr="000D31D7">
        <w:rPr>
          <w:rFonts w:cs="Times New Roman"/>
          <w:szCs w:val="24"/>
        </w:rPr>
        <w:t xml:space="preserve">  </w:t>
      </w:r>
      <w:r w:rsidR="000D31D7" w:rsidRPr="000D31D7">
        <w:rPr>
          <w:rFonts w:cs="Times New Roman"/>
          <w:szCs w:val="24"/>
        </w:rPr>
        <w:lastRenderedPageBreak/>
        <w:t>Immunofluorescence</w:t>
      </w:r>
      <w:proofErr w:type="gramEnd"/>
      <w:r w:rsidR="000D31D7" w:rsidRPr="000D31D7">
        <w:rPr>
          <w:rFonts w:cs="Times New Roman"/>
          <w:szCs w:val="24"/>
        </w:rPr>
        <w:t xml:space="preserve"> labeling for TNF-α (red) and IL-1β (red) in the mucosa and co-immunofluorescence staining of TNF-α (red) and PGP9.5 (green), IL-1β (red) and PGP9.5 (green) in the muscle layer of ileum of SOD1G93A and WT mice at 40 days, 90 days, and 120 days of age. Nuclei were stained with DAPI (blue). White arrowheads show the portions of TNF-α+ and IL-1β+. Scale bar = 20 μm. </w:t>
      </w:r>
      <w:r w:rsidR="000D31D7">
        <w:rPr>
          <w:rFonts w:cs="Times New Roman"/>
          <w:szCs w:val="24"/>
        </w:rPr>
        <w:t>d</w:t>
      </w:r>
      <w:r w:rsidR="000D31D7" w:rsidRPr="000D31D7">
        <w:rPr>
          <w:rFonts w:cs="Times New Roman"/>
          <w:szCs w:val="24"/>
        </w:rPr>
        <w:t xml:space="preserve"> Co-immunofluorescence staining of hSOD1 (red) and MAP2 (green) in the muscle layer of ileum at 40 days, 90 days, and 120 days of age. White arrowheads show the portions of hSOD1+. Scale bar = 20 μm. </w:t>
      </w:r>
      <w:r w:rsidR="000D31D7">
        <w:rPr>
          <w:rFonts w:cs="Times New Roman"/>
          <w:szCs w:val="24"/>
        </w:rPr>
        <w:t>e</w:t>
      </w:r>
      <w:r w:rsidR="000D31D7" w:rsidRPr="000D31D7">
        <w:rPr>
          <w:rFonts w:cs="Times New Roman"/>
          <w:szCs w:val="24"/>
        </w:rPr>
        <w:t xml:space="preserve"> Comparison of mean hSOD1+ area of myenteric ganglia of ileum and colon in SOD1</w:t>
      </w:r>
      <w:r w:rsidR="000D31D7" w:rsidRPr="00132C8F">
        <w:rPr>
          <w:rFonts w:cs="Times New Roman"/>
          <w:szCs w:val="24"/>
          <w:vertAlign w:val="superscript"/>
        </w:rPr>
        <w:t>G93A</w:t>
      </w:r>
      <w:r w:rsidR="000D31D7" w:rsidRPr="000D31D7">
        <w:rPr>
          <w:rFonts w:cs="Times New Roman"/>
          <w:szCs w:val="24"/>
        </w:rPr>
        <w:t xml:space="preserve"> mice at 90 days and 120 days of age. (Data represent the mean ± SEM, n = 2 independent experiments with 3 mice per group, statistical significance was assessed by unpaired t-test).</w:t>
      </w:r>
    </w:p>
    <w:p w14:paraId="00CB0399" w14:textId="4361ECDF" w:rsidR="00D309C8" w:rsidRDefault="00E2391D" w:rsidP="00D77EE2">
      <w:pPr>
        <w:keepNext/>
        <w:jc w:val="both"/>
        <w:rPr>
          <w:rFonts w:cs="Times New Roman"/>
          <w:szCs w:val="24"/>
        </w:rPr>
      </w:pPr>
      <w:r>
        <w:rPr>
          <w:noProof/>
        </w:rPr>
        <w:drawing>
          <wp:inline distT="0" distB="0" distL="0" distR="0" wp14:anchorId="1EC8EC9F" wp14:editId="36BA0F6D">
            <wp:extent cx="6264000" cy="4939200"/>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6190"/>
                    <a:stretch/>
                  </pic:blipFill>
                  <pic:spPr bwMode="auto">
                    <a:xfrm>
                      <a:off x="0" y="0"/>
                      <a:ext cx="6264000" cy="4939200"/>
                    </a:xfrm>
                    <a:prstGeom prst="rect">
                      <a:avLst/>
                    </a:prstGeom>
                    <a:noFill/>
                    <a:ln>
                      <a:noFill/>
                    </a:ln>
                    <a:extLst>
                      <a:ext uri="{53640926-AAD7-44D8-BBD7-CCE9431645EC}">
                        <a14:shadowObscured xmlns:a14="http://schemas.microsoft.com/office/drawing/2010/main"/>
                      </a:ext>
                    </a:extLst>
                  </pic:spPr>
                </pic:pic>
              </a:graphicData>
            </a:graphic>
          </wp:inline>
        </w:drawing>
      </w:r>
    </w:p>
    <w:p w14:paraId="026B3A12" w14:textId="2F7C2EBA" w:rsidR="008368FC" w:rsidRPr="001549D3" w:rsidRDefault="00AF7A61" w:rsidP="00D77EE2">
      <w:pPr>
        <w:keepNext/>
        <w:jc w:val="both"/>
      </w:pPr>
      <w:bookmarkStart w:id="0" w:name="_Hlk113546728"/>
      <w:r w:rsidRPr="00AF7A61">
        <w:rPr>
          <w:b/>
          <w:bCs/>
        </w:rPr>
        <w:t>Supplemental figure 2</w:t>
      </w:r>
      <w:bookmarkEnd w:id="0"/>
      <w:r w:rsidRPr="00AF7A61">
        <w:t xml:space="preserve"> </w:t>
      </w:r>
      <w:r w:rsidR="000D31D7" w:rsidRPr="000D31D7">
        <w:t>Whole-mount immunofluorescence staining of the ENS showed massive loss of enteric myenteric neurons in the ileum of SOD1</w:t>
      </w:r>
      <w:r w:rsidR="000D31D7" w:rsidRPr="00132C8F">
        <w:rPr>
          <w:vertAlign w:val="superscript"/>
        </w:rPr>
        <w:t>G93A</w:t>
      </w:r>
      <w:r w:rsidR="000D31D7" w:rsidRPr="000D31D7">
        <w:t xml:space="preserve"> mice. Co-immunofluorescence staining of PGP9.5 (red) and GFAP (green) in the myenteric plexus and submucosal plexus of ileum of SOD1</w:t>
      </w:r>
      <w:r w:rsidR="000D31D7" w:rsidRPr="00132C8F">
        <w:rPr>
          <w:vertAlign w:val="superscript"/>
        </w:rPr>
        <w:t>G93A</w:t>
      </w:r>
      <w:r w:rsidR="000D31D7" w:rsidRPr="000D31D7">
        <w:t xml:space="preserve"> and WT mice at 40 days, 90 days, and 120 days of age. Scale bar = 50 μm.</w:t>
      </w:r>
    </w:p>
    <w:sectPr w:rsidR="008368FC" w:rsidRPr="001549D3" w:rsidSect="0093429D">
      <w:headerReference w:type="even" r:id="rId10"/>
      <w:footerReference w:type="even" r:id="rId11"/>
      <w:footerReference w:type="default" r:id="rId12"/>
      <w:headerReference w:type="first" r:id="rId13"/>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2E238" w14:textId="77777777" w:rsidR="00260B5D" w:rsidRDefault="00260B5D" w:rsidP="00117666">
      <w:pPr>
        <w:spacing w:after="0"/>
      </w:pPr>
      <w:r>
        <w:separator/>
      </w:r>
    </w:p>
  </w:endnote>
  <w:endnote w:type="continuationSeparator" w:id="0">
    <w:p w14:paraId="5DA9578A" w14:textId="77777777" w:rsidR="00260B5D" w:rsidRDefault="00260B5D"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6B2B96"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6B2B96"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6B2B96"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6B2B96"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6FCCB" w14:textId="77777777" w:rsidR="00260B5D" w:rsidRDefault="00260B5D" w:rsidP="00117666">
      <w:pPr>
        <w:spacing w:after="0"/>
      </w:pPr>
      <w:r>
        <w:separator/>
      </w:r>
    </w:p>
  </w:footnote>
  <w:footnote w:type="continuationSeparator" w:id="0">
    <w:p w14:paraId="4F108D06" w14:textId="77777777" w:rsidR="00260B5D" w:rsidRDefault="00260B5D"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6B2B96"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0790D7E1" w:rsidR="006B2B96"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580259011">
    <w:abstractNumId w:val="0"/>
  </w:num>
  <w:num w:numId="2" w16cid:durableId="5907725">
    <w:abstractNumId w:val="4"/>
  </w:num>
  <w:num w:numId="3" w16cid:durableId="456724154">
    <w:abstractNumId w:val="1"/>
  </w:num>
  <w:num w:numId="4" w16cid:durableId="551038026">
    <w:abstractNumId w:val="5"/>
  </w:num>
  <w:num w:numId="5" w16cid:durableId="1969241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4419024">
    <w:abstractNumId w:val="3"/>
  </w:num>
  <w:num w:numId="7" w16cid:durableId="1051156435">
    <w:abstractNumId w:val="6"/>
  </w:num>
  <w:num w:numId="8" w16cid:durableId="1066950648">
    <w:abstractNumId w:val="6"/>
  </w:num>
  <w:num w:numId="9" w16cid:durableId="2032411769">
    <w:abstractNumId w:val="6"/>
  </w:num>
  <w:num w:numId="10" w16cid:durableId="1110246746">
    <w:abstractNumId w:val="6"/>
  </w:num>
  <w:num w:numId="11" w16cid:durableId="160313867">
    <w:abstractNumId w:val="6"/>
  </w:num>
  <w:num w:numId="12" w16cid:durableId="1693148700">
    <w:abstractNumId w:val="6"/>
  </w:num>
  <w:num w:numId="13" w16cid:durableId="1039621630">
    <w:abstractNumId w:val="3"/>
  </w:num>
  <w:num w:numId="14" w16cid:durableId="1632829628">
    <w:abstractNumId w:val="2"/>
  </w:num>
  <w:num w:numId="15" w16cid:durableId="2128086885">
    <w:abstractNumId w:val="2"/>
  </w:num>
  <w:num w:numId="16" w16cid:durableId="656963182">
    <w:abstractNumId w:val="2"/>
  </w:num>
  <w:num w:numId="17" w16cid:durableId="630593858">
    <w:abstractNumId w:val="2"/>
  </w:num>
  <w:num w:numId="18" w16cid:durableId="566916060">
    <w:abstractNumId w:val="2"/>
  </w:num>
  <w:num w:numId="19" w16cid:durableId="1970086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34304"/>
    <w:rsid w:val="00035434"/>
    <w:rsid w:val="00052A14"/>
    <w:rsid w:val="00077D53"/>
    <w:rsid w:val="000B256D"/>
    <w:rsid w:val="000B2E45"/>
    <w:rsid w:val="000D31D7"/>
    <w:rsid w:val="00105FD9"/>
    <w:rsid w:val="00117666"/>
    <w:rsid w:val="00132C8F"/>
    <w:rsid w:val="001549D3"/>
    <w:rsid w:val="00160065"/>
    <w:rsid w:val="00177D84"/>
    <w:rsid w:val="001D0C02"/>
    <w:rsid w:val="00260B5D"/>
    <w:rsid w:val="00267D18"/>
    <w:rsid w:val="00274347"/>
    <w:rsid w:val="002868E2"/>
    <w:rsid w:val="002869C3"/>
    <w:rsid w:val="002936E4"/>
    <w:rsid w:val="002B4A57"/>
    <w:rsid w:val="002C74CA"/>
    <w:rsid w:val="003123F4"/>
    <w:rsid w:val="003544FB"/>
    <w:rsid w:val="003D2F2D"/>
    <w:rsid w:val="003E051D"/>
    <w:rsid w:val="00401590"/>
    <w:rsid w:val="00447801"/>
    <w:rsid w:val="00452E9C"/>
    <w:rsid w:val="004735C8"/>
    <w:rsid w:val="004947A6"/>
    <w:rsid w:val="004961FF"/>
    <w:rsid w:val="00517A89"/>
    <w:rsid w:val="005250F2"/>
    <w:rsid w:val="00593EEA"/>
    <w:rsid w:val="005A5EEE"/>
    <w:rsid w:val="006375C7"/>
    <w:rsid w:val="00654E8F"/>
    <w:rsid w:val="00660D05"/>
    <w:rsid w:val="006820B1"/>
    <w:rsid w:val="006B2B96"/>
    <w:rsid w:val="006B7D14"/>
    <w:rsid w:val="00701727"/>
    <w:rsid w:val="0070566C"/>
    <w:rsid w:val="00714C50"/>
    <w:rsid w:val="00725A7D"/>
    <w:rsid w:val="007501BE"/>
    <w:rsid w:val="00790BB3"/>
    <w:rsid w:val="007C206C"/>
    <w:rsid w:val="007E1BA6"/>
    <w:rsid w:val="00817DD6"/>
    <w:rsid w:val="008368FC"/>
    <w:rsid w:val="0083759F"/>
    <w:rsid w:val="00885156"/>
    <w:rsid w:val="008A6C7D"/>
    <w:rsid w:val="009151AA"/>
    <w:rsid w:val="0093429D"/>
    <w:rsid w:val="00943573"/>
    <w:rsid w:val="00964134"/>
    <w:rsid w:val="00965494"/>
    <w:rsid w:val="00970F7D"/>
    <w:rsid w:val="00994A3D"/>
    <w:rsid w:val="009C2B12"/>
    <w:rsid w:val="009F2AE1"/>
    <w:rsid w:val="00A174D9"/>
    <w:rsid w:val="00A437E7"/>
    <w:rsid w:val="00A862E9"/>
    <w:rsid w:val="00AA1010"/>
    <w:rsid w:val="00AA4D24"/>
    <w:rsid w:val="00AA6322"/>
    <w:rsid w:val="00AB6715"/>
    <w:rsid w:val="00AF7A61"/>
    <w:rsid w:val="00B1671E"/>
    <w:rsid w:val="00B25EB8"/>
    <w:rsid w:val="00B37F4D"/>
    <w:rsid w:val="00B85FA6"/>
    <w:rsid w:val="00BE77EA"/>
    <w:rsid w:val="00BF7252"/>
    <w:rsid w:val="00C52A7B"/>
    <w:rsid w:val="00C56BAF"/>
    <w:rsid w:val="00C679AA"/>
    <w:rsid w:val="00C75972"/>
    <w:rsid w:val="00CD066B"/>
    <w:rsid w:val="00CE4FEE"/>
    <w:rsid w:val="00D060CF"/>
    <w:rsid w:val="00D309C8"/>
    <w:rsid w:val="00D6171B"/>
    <w:rsid w:val="00D72B81"/>
    <w:rsid w:val="00D77EE2"/>
    <w:rsid w:val="00DB59C3"/>
    <w:rsid w:val="00DC259A"/>
    <w:rsid w:val="00DE23E8"/>
    <w:rsid w:val="00E2391D"/>
    <w:rsid w:val="00E52377"/>
    <w:rsid w:val="00E537AD"/>
    <w:rsid w:val="00E64E17"/>
    <w:rsid w:val="00E866C9"/>
    <w:rsid w:val="00EA3D3C"/>
    <w:rsid w:val="00EC090A"/>
    <w:rsid w:val="00ED20B5"/>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577</TotalTime>
  <Pages>2</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zikai xin</cp:lastModifiedBy>
  <cp:revision>12</cp:revision>
  <cp:lastPrinted>2013-10-03T12:51:00Z</cp:lastPrinted>
  <dcterms:created xsi:type="dcterms:W3CDTF">2018-11-23T08:58:00Z</dcterms:created>
  <dcterms:modified xsi:type="dcterms:W3CDTF">2023-09-04T06:47:00Z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f5766fc0f352cf1ccc286615787bce5d86c4b1b24c6b4756e202ab243c7f068d</vt:lpwstr>
  </property>
</Properties>
</file>