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A48B9" w14:textId="77777777" w:rsidR="00447C0C" w:rsidRDefault="00447C0C" w:rsidP="00447C0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653C0BD8" w14:textId="77777777" w:rsidR="00447C0C" w:rsidRDefault="00447C0C" w:rsidP="00447C0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1BDF5A45" w14:textId="77777777" w:rsidR="00447C0C" w:rsidRDefault="00447C0C" w:rsidP="00447C0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02199F57" w14:textId="77777777" w:rsidR="00447C0C" w:rsidRDefault="00447C0C" w:rsidP="00447C0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5E697DE2" w14:textId="77777777" w:rsidR="00447C0C" w:rsidRDefault="00447C0C" w:rsidP="00447C0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56BD949E" w14:textId="77777777" w:rsidR="00447C0C" w:rsidRDefault="00447C0C" w:rsidP="00447C0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2D55A12C" w14:textId="77777777" w:rsidR="00447C0C" w:rsidRDefault="00447C0C" w:rsidP="00447C0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1E7025BB" w14:textId="1343DBD8" w:rsidR="00D41FB1" w:rsidRDefault="00D41FB1" w:rsidP="00447C0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447C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Supporting information</w:t>
      </w:r>
    </w:p>
    <w:p w14:paraId="193F7016" w14:textId="77777777" w:rsidR="00447C0C" w:rsidRPr="00447C0C" w:rsidRDefault="00447C0C" w:rsidP="00447C0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58E20FA7" w14:textId="77777777" w:rsidR="00447C0C" w:rsidRPr="00B970F7" w:rsidRDefault="00447C0C" w:rsidP="00447C0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07910478"/>
      <w:bookmarkStart w:id="1" w:name="_Hlk5384268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Increased expression of transferrin receptor 1 in the brain cortex </w:t>
      </w:r>
      <w:r w:rsidRPr="00B970F7"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5xFAD</w:t>
      </w:r>
      <w:r w:rsidRPr="00B97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mouse </w:t>
      </w:r>
      <w:r w:rsidRPr="00B970F7">
        <w:rPr>
          <w:rFonts w:ascii="Times New Roman" w:eastAsia="Times New Roman" w:hAnsi="Times New Roman" w:cs="Times New Roman"/>
          <w:b/>
          <w:bCs/>
          <w:sz w:val="28"/>
          <w:szCs w:val="28"/>
        </w:rPr>
        <w:t>model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of </w:t>
      </w:r>
      <w:r w:rsidRPr="00B970F7">
        <w:rPr>
          <w:rFonts w:ascii="Times New Roman" w:eastAsia="Times New Roman" w:hAnsi="Times New Roman" w:cs="Times New Roman"/>
          <w:b/>
          <w:bCs/>
          <w:sz w:val="28"/>
          <w:szCs w:val="28"/>
        </w:rPr>
        <w:t>Alzheimer’s disease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is associated with activation of </w:t>
      </w:r>
      <w:r w:rsidRPr="00C67D3B">
        <w:rPr>
          <w:rFonts w:ascii="Times New Roman" w:eastAsia="Times New Roman" w:hAnsi="Times New Roman" w:cs="Times New Roman"/>
          <w:b/>
          <w:bCs/>
          <w:sz w:val="28"/>
          <w:szCs w:val="28"/>
        </w:rPr>
        <w:t>HIF-1 signalling pathway</w:t>
      </w:r>
    </w:p>
    <w:bookmarkEnd w:id="0"/>
    <w:p w14:paraId="01C29E1B" w14:textId="72446E13" w:rsidR="00D41FB1" w:rsidRPr="00242CC0" w:rsidRDefault="00D41FB1" w:rsidP="00D41FB1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Sabrina Petralla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a</w:t>
      </w:r>
      <w:r w:rsidRPr="00B970F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1B6CAE">
        <w:rPr>
          <w:rFonts w:ascii="Times New Roman" w:eastAsia="Times New Roman" w:hAnsi="Times New Roman" w:cs="Times New Roman"/>
          <w:i/>
          <w:sz w:val="24"/>
          <w:szCs w:val="24"/>
        </w:rPr>
        <w:t>Liudmila Saveleva</w:t>
      </w:r>
      <w:r w:rsidRPr="00631A1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Katja M. Kanninen</w:t>
      </w:r>
      <w:r w:rsidRPr="00631A1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b</w:t>
      </w:r>
      <w:r w:rsidRPr="00B970F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242CC0">
        <w:rPr>
          <w:rFonts w:ascii="Times New Roman" w:eastAsia="Times New Roman" w:hAnsi="Times New Roman" w:cs="Times New Roman"/>
          <w:i/>
          <w:sz w:val="24"/>
          <w:szCs w:val="24"/>
        </w:rPr>
        <w:t xml:space="preserve">Julia </w:t>
      </w:r>
      <w:r w:rsidR="00F3525C">
        <w:rPr>
          <w:rFonts w:ascii="Times New Roman" w:eastAsia="Times New Roman" w:hAnsi="Times New Roman" w:cs="Times New Roman"/>
          <w:i/>
          <w:sz w:val="24"/>
          <w:szCs w:val="24"/>
          <w:lang w:val="fi-FI"/>
        </w:rPr>
        <w:t>S</w:t>
      </w:r>
      <w:r w:rsidR="008D0D7A">
        <w:rPr>
          <w:rFonts w:ascii="Times New Roman" w:eastAsia="Times New Roman" w:hAnsi="Times New Roman" w:cs="Times New Roman"/>
          <w:i/>
          <w:sz w:val="24"/>
          <w:szCs w:val="24"/>
          <w:lang w:val="fi-FI"/>
        </w:rPr>
        <w:t>.</w:t>
      </w:r>
      <w:r w:rsidR="00F3525C">
        <w:rPr>
          <w:rFonts w:ascii="Times New Roman" w:eastAsia="Times New Roman" w:hAnsi="Times New Roman" w:cs="Times New Roman"/>
          <w:i/>
          <w:sz w:val="24"/>
          <w:szCs w:val="24"/>
          <w:lang w:val="fi-FI"/>
        </w:rPr>
        <w:t xml:space="preserve"> </w:t>
      </w:r>
      <w:r w:rsidRPr="00242CC0">
        <w:rPr>
          <w:rFonts w:ascii="Times New Roman" w:eastAsia="Times New Roman" w:hAnsi="Times New Roman" w:cs="Times New Roman"/>
          <w:i/>
          <w:sz w:val="24"/>
          <w:szCs w:val="24"/>
        </w:rPr>
        <w:t>Oster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Maria Panayotova</w:t>
      </w:r>
      <w:r w:rsidRPr="001458D5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631A11">
        <w:rPr>
          <w:rFonts w:ascii="Times New Roman" w:eastAsia="Times New Roman" w:hAnsi="Times New Roman" w:cs="Times New Roman"/>
          <w:i/>
          <w:iCs/>
          <w:sz w:val="24"/>
          <w:szCs w:val="24"/>
        </w:rPr>
        <w:t>Gert Fricker</w:t>
      </w:r>
      <w:bookmarkStart w:id="2" w:name="_Hlk53841477"/>
      <w:bookmarkEnd w:id="1"/>
      <w:r w:rsidRPr="00631A1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a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B970F7">
        <w:rPr>
          <w:rFonts w:ascii="Times New Roman" w:eastAsia="Times New Roman" w:hAnsi="Times New Roman" w:cs="Times New Roman"/>
          <w:i/>
          <w:sz w:val="24"/>
          <w:szCs w:val="24"/>
        </w:rPr>
        <w:t>Elena Puris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a</w:t>
      </w:r>
      <w:r w:rsidRPr="00B970F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*</w:t>
      </w:r>
    </w:p>
    <w:p w14:paraId="22383492" w14:textId="77777777" w:rsidR="00D41FB1" w:rsidRPr="00B970F7" w:rsidRDefault="00D41FB1" w:rsidP="00D41FB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a</w:t>
      </w:r>
      <w:r w:rsidRPr="00B970F7">
        <w:rPr>
          <w:rFonts w:ascii="Times New Roman" w:eastAsia="Times New Roman" w:hAnsi="Times New Roman" w:cs="Times New Roman"/>
          <w:i/>
          <w:sz w:val="20"/>
          <w:szCs w:val="20"/>
        </w:rPr>
        <w:t>Institute of Pharmacy and Molecular Biotechnology, Ruprecht-Karls-University, Im Neuenheimer Feld 329,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B970F7">
        <w:rPr>
          <w:rFonts w:ascii="Times New Roman" w:eastAsia="Times New Roman" w:hAnsi="Times New Roman" w:cs="Times New Roman"/>
          <w:i/>
          <w:sz w:val="20"/>
          <w:szCs w:val="20"/>
        </w:rPr>
        <w:t>69120 Heidelberg, Germany</w:t>
      </w:r>
    </w:p>
    <w:p w14:paraId="614598CF" w14:textId="77777777" w:rsidR="00D41FB1" w:rsidRPr="0004287D" w:rsidRDefault="00D41FB1" w:rsidP="00D41FB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b</w:t>
      </w:r>
      <w:r w:rsidRPr="00DC5421">
        <w:rPr>
          <w:rFonts w:ascii="Times New Roman" w:eastAsia="Times New Roman" w:hAnsi="Times New Roman" w:cs="Times New Roman"/>
          <w:i/>
          <w:sz w:val="20"/>
          <w:szCs w:val="20"/>
        </w:rPr>
        <w:t>A.I. Virtanen Institute for Molecular Sciences, University of Eastern Finland, P.O. Box 1627, 70211 Kuopio, Finland</w:t>
      </w:r>
    </w:p>
    <w:p w14:paraId="5367BA01" w14:textId="77777777" w:rsidR="00D41FB1" w:rsidRDefault="00D41FB1" w:rsidP="00D41F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5794C0" w14:textId="77777777" w:rsidR="00D41FB1" w:rsidRDefault="00D41FB1" w:rsidP="00D41F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F2622B" w14:textId="77777777" w:rsidR="00D41FB1" w:rsidRPr="00B970F7" w:rsidRDefault="00D41FB1" w:rsidP="00D41FB1">
      <w:pPr>
        <w:spacing w:after="0"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bookmarkEnd w:id="2"/>
    <w:p w14:paraId="74ACCBFB" w14:textId="77777777" w:rsidR="00D41FB1" w:rsidRDefault="00D41FB1" w:rsidP="00D41FB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B970F7">
        <w:rPr>
          <w:rFonts w:ascii="Times New Roman" w:eastAsia="Times New Roman" w:hAnsi="Times New Roman" w:cs="Times New Roman"/>
          <w:b/>
          <w:sz w:val="24"/>
          <w:szCs w:val="24"/>
        </w:rPr>
        <w:t xml:space="preserve">Corresponding author: </w:t>
      </w:r>
      <w:r w:rsidRPr="00B970F7">
        <w:rPr>
          <w:rFonts w:ascii="Times New Roman" w:eastAsia="Times New Roman" w:hAnsi="Times New Roman" w:cs="Times New Roman"/>
          <w:bCs/>
          <w:sz w:val="24"/>
          <w:szCs w:val="24"/>
        </w:rPr>
        <w:t xml:space="preserve">Elena Puris, Institute of Pharmacy and Molecular Biotechnology, Ruprecht-Karls-University, Im Neuenheimer Feld 329, 69120 Heidelberg, Germany; </w:t>
      </w:r>
    </w:p>
    <w:p w14:paraId="241A5D83" w14:textId="77777777" w:rsidR="00D41FB1" w:rsidRDefault="00D41FB1" w:rsidP="00D41FB1">
      <w:pPr>
        <w:spacing w:after="0" w:line="360" w:lineRule="auto"/>
        <w:jc w:val="both"/>
        <w:rPr>
          <w:rStyle w:val="Hyperlink"/>
          <w:rFonts w:ascii="Times New Roman" w:eastAsia="Times New Roman" w:hAnsi="Times New Roman" w:cs="Times New Roman"/>
          <w:bCs/>
          <w:sz w:val="24"/>
          <w:szCs w:val="24"/>
        </w:rPr>
      </w:pPr>
      <w:r w:rsidRPr="00B970F7">
        <w:rPr>
          <w:rFonts w:ascii="Times New Roman" w:eastAsia="Times New Roman" w:hAnsi="Times New Roman" w:cs="Times New Roman"/>
          <w:bCs/>
          <w:sz w:val="24"/>
          <w:szCs w:val="24"/>
        </w:rPr>
        <w:t xml:space="preserve">phone: +(358)449789164; email: </w:t>
      </w:r>
      <w:hyperlink r:id="rId4" w:history="1">
        <w:r w:rsidRPr="00B970F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elena.puris@uni-heidelberg.de</w:t>
        </w:r>
      </w:hyperlink>
      <w:r>
        <w:rPr>
          <w:rStyle w:val="Hyperlink"/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EC5AB45" w14:textId="1382CEAA" w:rsidR="00D41FB1" w:rsidRPr="00447C0C" w:rsidRDefault="00D41FB1" w:rsidP="00447C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21">
        <w:rPr>
          <w:rFonts w:ascii="Times New Roman" w:hAnsi="Times New Roman" w:cs="Times New Roman"/>
          <w:sz w:val="24"/>
          <w:szCs w:val="24"/>
        </w:rPr>
        <w:t>ORCID ID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C5421">
        <w:rPr>
          <w:rFonts w:ascii="Times New Roman" w:hAnsi="Times New Roman" w:cs="Times New Roman"/>
          <w:sz w:val="24"/>
          <w:szCs w:val="24"/>
        </w:rPr>
        <w:t>https://orcid.org/0000-0002-1769-389X</w:t>
      </w:r>
    </w:p>
    <w:p w14:paraId="51DE22C1" w14:textId="77777777" w:rsidR="00D41FB1" w:rsidRDefault="00D41FB1" w:rsidP="005F1A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782E4C26" w14:textId="77777777" w:rsidR="00447C0C" w:rsidRDefault="00447C0C" w:rsidP="005F1A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2C0DA2BC" w14:textId="5071313B" w:rsidR="005F1AC4" w:rsidRPr="00C10C42" w:rsidRDefault="005F1AC4" w:rsidP="005F1A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eastAsia="en-GB"/>
          <w14:ligatures w14:val="none"/>
        </w:rPr>
      </w:pPr>
      <w:r w:rsidRPr="00C10C4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lastRenderedPageBreak/>
        <w:t xml:space="preserve">Table S1. </w:t>
      </w:r>
      <w:r w:rsidRPr="00C10C4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Mouse primer sequences for SYBR Green qRT-PCR</w:t>
      </w: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4238"/>
        <w:gridCol w:w="4648"/>
      </w:tblGrid>
      <w:tr w:rsidR="005F1AC4" w:rsidRPr="005F1AC4" w14:paraId="3D4F4BBB" w14:textId="77777777" w:rsidTr="005F1AC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2228D127" w14:textId="77777777" w:rsidR="005F1AC4" w:rsidRPr="005F1AC4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Gene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12EC8A41" w14:textId="77777777" w:rsidR="005F1AC4" w:rsidRPr="005F1AC4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Forward Primer</w:t>
            </w:r>
          </w:p>
        </w:tc>
        <w:tc>
          <w:tcPr>
            <w:tcW w:w="4603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1780A539" w14:textId="77777777" w:rsidR="005F1AC4" w:rsidRPr="005F1AC4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Reverse Primer</w:t>
            </w:r>
          </w:p>
        </w:tc>
      </w:tr>
      <w:tr w:rsidR="005F1AC4" w:rsidRPr="005F1AC4" w14:paraId="4CB644A8" w14:textId="77777777" w:rsidTr="005F1A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91E7A" w14:textId="5FC157D7" w:rsidR="005F1AC4" w:rsidRPr="00B62A09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</w:pPr>
            <w:r w:rsidRPr="00B62A0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Tfrc</w:t>
            </w:r>
          </w:p>
        </w:tc>
        <w:tc>
          <w:tcPr>
            <w:tcW w:w="0" w:type="auto"/>
            <w:vAlign w:val="center"/>
            <w:hideMark/>
          </w:tcPr>
          <w:p w14:paraId="2CB2E41F" w14:textId="6048EDFB" w:rsidR="005F1AC4" w:rsidRPr="005F1AC4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5′-GGAGGACGCGCTAGTGTTC-3′</w:t>
            </w:r>
          </w:p>
        </w:tc>
        <w:tc>
          <w:tcPr>
            <w:tcW w:w="4603" w:type="dxa"/>
            <w:vAlign w:val="center"/>
            <w:hideMark/>
          </w:tcPr>
          <w:p w14:paraId="65E63CC5" w14:textId="7B0B34E1" w:rsidR="005F1AC4" w:rsidRPr="005F1AC4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5′-TCCAACAAGGAACATGATGC-3′</w:t>
            </w:r>
          </w:p>
        </w:tc>
      </w:tr>
      <w:tr w:rsidR="005F1AC4" w:rsidRPr="005F1AC4" w14:paraId="35CF1BCB" w14:textId="77777777" w:rsidTr="005F1AC4">
        <w:trPr>
          <w:tblCellSpacing w:w="15" w:type="dxa"/>
        </w:trPr>
        <w:tc>
          <w:tcPr>
            <w:tcW w:w="0" w:type="auto"/>
            <w:vAlign w:val="center"/>
          </w:tcPr>
          <w:p w14:paraId="1B34250D" w14:textId="7B736A34" w:rsidR="005F1AC4" w:rsidRPr="00B62A09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</w:pPr>
            <w:r w:rsidRPr="00B62A0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Hif1a</w:t>
            </w:r>
          </w:p>
        </w:tc>
        <w:tc>
          <w:tcPr>
            <w:tcW w:w="0" w:type="auto"/>
            <w:vAlign w:val="center"/>
          </w:tcPr>
          <w:p w14:paraId="3A7E169A" w14:textId="19D9D026" w:rsidR="005F1AC4" w:rsidRPr="005F1AC4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5′-CCTGCACTGAATCAAGAGGTTGC-3′</w:t>
            </w:r>
          </w:p>
        </w:tc>
        <w:tc>
          <w:tcPr>
            <w:tcW w:w="4603" w:type="dxa"/>
            <w:vAlign w:val="center"/>
          </w:tcPr>
          <w:p w14:paraId="1235D23D" w14:textId="54131473" w:rsidR="005F1AC4" w:rsidRPr="005F1AC4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5′-CCATCAGAAGGACTTGCTGGCT-3′</w:t>
            </w:r>
          </w:p>
        </w:tc>
      </w:tr>
      <w:tr w:rsidR="005F1AC4" w:rsidRPr="005F1AC4" w14:paraId="274019F5" w14:textId="77777777" w:rsidTr="005F1A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4BAE0" w14:textId="77777777" w:rsidR="005F1AC4" w:rsidRPr="00B62A09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</w:pPr>
            <w:r w:rsidRPr="00B62A0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Sirt3</w:t>
            </w:r>
          </w:p>
        </w:tc>
        <w:tc>
          <w:tcPr>
            <w:tcW w:w="0" w:type="auto"/>
            <w:vAlign w:val="center"/>
            <w:hideMark/>
          </w:tcPr>
          <w:p w14:paraId="2431CEB0" w14:textId="77777777" w:rsidR="005F1AC4" w:rsidRPr="005F1AC4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5′-GCTACATGCACGGTCTGTCGAA-3′</w:t>
            </w:r>
          </w:p>
        </w:tc>
        <w:tc>
          <w:tcPr>
            <w:tcW w:w="4603" w:type="dxa"/>
            <w:vAlign w:val="center"/>
            <w:hideMark/>
          </w:tcPr>
          <w:p w14:paraId="25D2E8F7" w14:textId="77777777" w:rsidR="005F1AC4" w:rsidRPr="005F1AC4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5′-CAATGTCGGGTTTCACAACGCC-3′</w:t>
            </w:r>
          </w:p>
        </w:tc>
      </w:tr>
      <w:tr w:rsidR="005F1AC4" w:rsidRPr="005F1AC4" w14:paraId="518E734B" w14:textId="77777777" w:rsidTr="005F1A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736F27" w14:textId="77777777" w:rsidR="005F1AC4" w:rsidRPr="00B62A09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</w:pPr>
            <w:r w:rsidRPr="00B62A0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Il1b</w:t>
            </w:r>
          </w:p>
        </w:tc>
        <w:tc>
          <w:tcPr>
            <w:tcW w:w="0" w:type="auto"/>
            <w:vAlign w:val="center"/>
            <w:hideMark/>
          </w:tcPr>
          <w:p w14:paraId="387BCFA9" w14:textId="77777777" w:rsidR="005F1AC4" w:rsidRPr="005F1AC4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5′-GCAACTGTTCCTGAACTCAACT-3′</w:t>
            </w:r>
          </w:p>
        </w:tc>
        <w:tc>
          <w:tcPr>
            <w:tcW w:w="4603" w:type="dxa"/>
            <w:vAlign w:val="center"/>
            <w:hideMark/>
          </w:tcPr>
          <w:p w14:paraId="00DA4B7C" w14:textId="77777777" w:rsidR="005F1AC4" w:rsidRPr="005F1AC4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5′-ATCTTTTGGGGTCCGTCAACT-3′</w:t>
            </w:r>
          </w:p>
        </w:tc>
      </w:tr>
      <w:tr w:rsidR="005F1AC4" w:rsidRPr="005F1AC4" w14:paraId="3C6A00BD" w14:textId="77777777" w:rsidTr="005F1AC4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E9D445" w14:textId="77777777" w:rsidR="005F1AC4" w:rsidRPr="00B62A09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</w:pPr>
            <w:r w:rsidRPr="00B62A0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Actb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5814013" w14:textId="77777777" w:rsidR="005F1AC4" w:rsidRPr="005F1AC4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5′-AAGTCCCTCACCCTCCCAAAAG-3′</w:t>
            </w:r>
          </w:p>
        </w:tc>
        <w:tc>
          <w:tcPr>
            <w:tcW w:w="4603" w:type="dxa"/>
            <w:tcBorders>
              <w:bottom w:val="single" w:sz="6" w:space="0" w:color="auto"/>
            </w:tcBorders>
            <w:vAlign w:val="center"/>
            <w:hideMark/>
          </w:tcPr>
          <w:p w14:paraId="4A83C6AF" w14:textId="77777777" w:rsidR="005F1AC4" w:rsidRPr="005F1AC4" w:rsidRDefault="005F1AC4" w:rsidP="005F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5′-ACACAGAAGCAATGCTGTCACC-3′</w:t>
            </w:r>
          </w:p>
        </w:tc>
      </w:tr>
    </w:tbl>
    <w:p w14:paraId="6C56C2D8" w14:textId="77777777" w:rsidR="009A754B" w:rsidRDefault="009A754B"/>
    <w:p w14:paraId="7BD172BF" w14:textId="528EFFF2" w:rsidR="005F1AC4" w:rsidRPr="00C10C42" w:rsidRDefault="005F1AC4" w:rsidP="005F1A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eastAsia="en-GB"/>
          <w14:ligatures w14:val="none"/>
        </w:rPr>
      </w:pPr>
      <w:r w:rsidRPr="00C10C4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 xml:space="preserve">Table S2. </w:t>
      </w:r>
      <w:r w:rsidRPr="00C10C4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Human primer sequences for SYBR Green qRT-PCR</w:t>
      </w: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"/>
        <w:gridCol w:w="4019"/>
        <w:gridCol w:w="4648"/>
      </w:tblGrid>
      <w:tr w:rsidR="005F1AC4" w:rsidRPr="005F1AC4" w14:paraId="362EC077" w14:textId="77777777" w:rsidTr="00593B3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2D2C04CC" w14:textId="77777777" w:rsidR="005F1AC4" w:rsidRPr="005F1AC4" w:rsidRDefault="005F1AC4" w:rsidP="0059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Gene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0CC0BFE2" w14:textId="77777777" w:rsidR="005F1AC4" w:rsidRPr="005F1AC4" w:rsidRDefault="005F1AC4" w:rsidP="0059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Forward Primer</w:t>
            </w:r>
          </w:p>
        </w:tc>
        <w:tc>
          <w:tcPr>
            <w:tcW w:w="4603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98DF64D" w14:textId="77777777" w:rsidR="005F1AC4" w:rsidRPr="005F1AC4" w:rsidRDefault="005F1AC4" w:rsidP="0059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Reverse Primer</w:t>
            </w:r>
          </w:p>
        </w:tc>
      </w:tr>
      <w:tr w:rsidR="005F1AC4" w:rsidRPr="005F1AC4" w14:paraId="572C14DE" w14:textId="77777777" w:rsidTr="00593B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A5C90" w14:textId="25B245F7" w:rsidR="005F1AC4" w:rsidRPr="00B62A09" w:rsidRDefault="005F1AC4" w:rsidP="0059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</w:pPr>
            <w:r w:rsidRPr="00B62A0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T</w:t>
            </w:r>
            <w:r w:rsidR="001F58C6" w:rsidRPr="00B62A0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FRC</w:t>
            </w:r>
          </w:p>
        </w:tc>
        <w:tc>
          <w:tcPr>
            <w:tcW w:w="0" w:type="auto"/>
            <w:vAlign w:val="center"/>
            <w:hideMark/>
          </w:tcPr>
          <w:p w14:paraId="4EDDD727" w14:textId="31173608" w:rsidR="005F1AC4" w:rsidRPr="005F1AC4" w:rsidRDefault="005F1AC4" w:rsidP="0059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5′-</w:t>
            </w:r>
            <w:r w:rsidR="001F58C6" w:rsidRPr="001F58C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GCACAGCTCTCCTATTGAAAC</w:t>
            </w: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-3′</w:t>
            </w:r>
          </w:p>
        </w:tc>
        <w:tc>
          <w:tcPr>
            <w:tcW w:w="4603" w:type="dxa"/>
            <w:vAlign w:val="center"/>
            <w:hideMark/>
          </w:tcPr>
          <w:p w14:paraId="2F93E104" w14:textId="39B0AB31" w:rsidR="005F1AC4" w:rsidRPr="005F1AC4" w:rsidRDefault="005F1AC4" w:rsidP="0059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5′-</w:t>
            </w:r>
            <w:r w:rsidR="001F58C6" w:rsidRPr="001F58C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GGTATCCCTCTAGCCATTCAG</w:t>
            </w: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-3′</w:t>
            </w:r>
          </w:p>
        </w:tc>
      </w:tr>
      <w:tr w:rsidR="005F1AC4" w:rsidRPr="005F1AC4" w14:paraId="3E4623AC" w14:textId="77777777" w:rsidTr="00593B37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E61E95A" w14:textId="17983172" w:rsidR="005F1AC4" w:rsidRPr="00B62A09" w:rsidRDefault="001F58C6" w:rsidP="0059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</w:pPr>
            <w:r w:rsidRPr="00B62A0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GAPDH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D41F278" w14:textId="2A88F2F8" w:rsidR="005F1AC4" w:rsidRPr="005F1AC4" w:rsidRDefault="005F1AC4" w:rsidP="0059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5′-</w:t>
            </w:r>
            <w:r w:rsidR="001F58C6" w:rsidRPr="001F58C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CCATCACCATCTTCCAGGAGCGA</w:t>
            </w: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-3′</w:t>
            </w:r>
          </w:p>
        </w:tc>
        <w:tc>
          <w:tcPr>
            <w:tcW w:w="4603" w:type="dxa"/>
            <w:tcBorders>
              <w:bottom w:val="single" w:sz="6" w:space="0" w:color="auto"/>
            </w:tcBorders>
            <w:vAlign w:val="center"/>
            <w:hideMark/>
          </w:tcPr>
          <w:p w14:paraId="05FFB818" w14:textId="62B3E5EF" w:rsidR="005F1AC4" w:rsidRPr="005F1AC4" w:rsidRDefault="005F1AC4" w:rsidP="0059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5′-</w:t>
            </w:r>
            <w:r w:rsidR="001F58C6" w:rsidRPr="001F58C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GGATGACCTTGCCCACAGCCTTG</w:t>
            </w:r>
            <w:r w:rsidRPr="005F1A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-3′</w:t>
            </w:r>
          </w:p>
        </w:tc>
      </w:tr>
    </w:tbl>
    <w:p w14:paraId="724FD5FE" w14:textId="77777777" w:rsidR="005F1AC4" w:rsidRDefault="005F1AC4"/>
    <w:p w14:paraId="5E56BAA0" w14:textId="77777777" w:rsidR="00447C0C" w:rsidRDefault="00447C0C"/>
    <w:p w14:paraId="66333917" w14:textId="77777777" w:rsidR="00447C0C" w:rsidRDefault="00447C0C"/>
    <w:p w14:paraId="68FE7D00" w14:textId="0DF5E437" w:rsidR="00AF5AA0" w:rsidRDefault="0095043F" w:rsidP="00447C0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drawing>
          <wp:inline distT="0" distB="0" distL="0" distR="0" wp14:anchorId="2D40BAAB" wp14:editId="1DBE273F">
            <wp:extent cx="2643665" cy="2120090"/>
            <wp:effectExtent l="0" t="0" r="4445" b="0"/>
            <wp:docPr id="120251256" name="Immagine 3" descr="Immagine che contiene testo, diagramma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51256" name="Immagine 3" descr="Immagine che contiene testo, diagramma, schermata, Carattere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082" cy="2126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B6A25" w14:textId="26005602" w:rsidR="00E252EB" w:rsidRPr="00C10C42" w:rsidRDefault="00E252EB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10C42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>Fig</w:t>
      </w:r>
      <w:r w:rsidR="00E726FD" w:rsidRPr="00C10C42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>.</w:t>
      </w:r>
      <w:r w:rsidRPr="00C10C42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 </w:t>
      </w:r>
      <w:r w:rsidR="00E726FD" w:rsidRPr="00C10C42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>S</w:t>
      </w:r>
      <w:r w:rsidR="003D3EC1" w:rsidRPr="00C10C42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>1</w:t>
      </w:r>
      <w:r w:rsidR="00C10C42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>.</w:t>
      </w:r>
      <w:r w:rsidRPr="00C10C42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 </w:t>
      </w:r>
      <w:r w:rsidR="00882C47" w:rsidRPr="00C10C42">
        <w:rPr>
          <w:rFonts w:ascii="Times New Roman" w:hAnsi="Times New Roman" w:cs="Times New Roman"/>
          <w:i/>
          <w:iCs/>
          <w:sz w:val="24"/>
          <w:szCs w:val="24"/>
          <w:lang w:val="it-IT"/>
        </w:rPr>
        <w:t>E</w:t>
      </w:r>
      <w:r w:rsidR="00AB4DAE" w:rsidRPr="00C10C42">
        <w:rPr>
          <w:rFonts w:ascii="Times New Roman" w:hAnsi="Times New Roman" w:cs="Times New Roman"/>
          <w:i/>
          <w:iCs/>
          <w:sz w:val="24"/>
          <w:szCs w:val="24"/>
          <w:lang w:val="it-IT"/>
        </w:rPr>
        <w:t>ffect of</w:t>
      </w:r>
      <w:r w:rsidR="00AB4DAE" w:rsidRPr="00C10C42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 </w:t>
      </w:r>
      <w:r w:rsidR="00AB4DAE" w:rsidRPr="00C10C42">
        <w:rPr>
          <w:rFonts w:ascii="Times New Roman" w:eastAsia="Times New Roman" w:hAnsi="Times New Roman" w:cs="Times New Roman"/>
          <w:i/>
          <w:iCs/>
          <w:sz w:val="24"/>
          <w:szCs w:val="24"/>
        </w:rPr>
        <w:t>0.1 µM of Aβ</w:t>
      </w:r>
      <w:r w:rsidR="00AB4DAE" w:rsidRPr="00C10C42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 xml:space="preserve">1-40 </w:t>
      </w:r>
      <w:r w:rsidR="00AB4DAE" w:rsidRPr="00C10C42">
        <w:rPr>
          <w:rFonts w:ascii="Times New Roman" w:eastAsia="Times New Roman" w:hAnsi="Times New Roman" w:cs="Times New Roman"/>
          <w:i/>
          <w:iCs/>
          <w:sz w:val="24"/>
          <w:szCs w:val="24"/>
        </w:rPr>
        <w:t>and Aβ</w:t>
      </w:r>
      <w:r w:rsidR="00AB4DAE" w:rsidRPr="00C10C42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 xml:space="preserve">1-42 </w:t>
      </w:r>
      <w:r w:rsidR="00AB4DAE" w:rsidRPr="00C10C4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on hCMEC/D3 cell viability after 48h treatment compared to untreated cells (Ctrl). </w:t>
      </w:r>
      <w:r w:rsidR="00200E9B" w:rsidRPr="00C10C42">
        <w:rPr>
          <w:rFonts w:ascii="Times New Roman" w:eastAsia="Times New Roman" w:hAnsi="Times New Roman" w:cs="Times New Roman"/>
          <w:i/>
          <w:iCs/>
          <w:sz w:val="24"/>
          <w:szCs w:val="24"/>
        </w:rPr>
        <w:t>Results are the mean ± SE</w:t>
      </w:r>
      <w:r w:rsidR="00AB4DAE" w:rsidRPr="00C10C42">
        <w:rPr>
          <w:rFonts w:ascii="Times New Roman" w:eastAsia="Times New Roman" w:hAnsi="Times New Roman" w:cs="Times New Roman"/>
          <w:i/>
          <w:iCs/>
          <w:sz w:val="24"/>
          <w:szCs w:val="24"/>
        </w:rPr>
        <w:t>M</w:t>
      </w:r>
      <w:r w:rsidR="00200E9B" w:rsidRPr="00C10C4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of </w:t>
      </w:r>
      <w:r w:rsidR="00AB4DAE" w:rsidRPr="00C10C42">
        <w:rPr>
          <w:rFonts w:ascii="Times New Roman" w:eastAsia="Times New Roman" w:hAnsi="Times New Roman" w:cs="Times New Roman"/>
          <w:i/>
          <w:iCs/>
          <w:sz w:val="24"/>
          <w:szCs w:val="24"/>
        </w:rPr>
        <w:t>4</w:t>
      </w:r>
      <w:r w:rsidR="00200E9B" w:rsidRPr="00C10C4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AB4DAE" w:rsidRPr="00C10C42">
        <w:rPr>
          <w:rFonts w:ascii="Times New Roman" w:eastAsia="Times New Roman" w:hAnsi="Times New Roman" w:cs="Times New Roman"/>
          <w:i/>
          <w:iCs/>
          <w:sz w:val="24"/>
          <w:szCs w:val="24"/>
        </w:rPr>
        <w:t>samples per condition</w:t>
      </w:r>
      <w:r w:rsidR="00C10C4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0959023A" w14:textId="77777777" w:rsidR="003D3EC1" w:rsidRDefault="003D3EC1" w:rsidP="003D3EC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drawing>
          <wp:inline distT="0" distB="0" distL="0" distR="0" wp14:anchorId="27A90EBA" wp14:editId="1BA6B8A2">
            <wp:extent cx="1653540" cy="2156322"/>
            <wp:effectExtent l="0" t="0" r="3810" b="0"/>
            <wp:docPr id="1167911426" name="Immagine 2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911426" name="Immagine 2" descr="Immagine che contiene testo, schermata, Carattere, numero&#10;&#10;Descrizione generata automaticament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912"/>
                    <a:stretch/>
                  </pic:blipFill>
                  <pic:spPr bwMode="auto">
                    <a:xfrm>
                      <a:off x="0" y="0"/>
                      <a:ext cx="1657704" cy="2161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70E36" w14:textId="1E18F0D9" w:rsidR="003D3EC1" w:rsidRPr="00C10C42" w:rsidRDefault="003D3EC1" w:rsidP="003D3EC1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</w:pPr>
      <w:r w:rsidRPr="00C10C42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>Fig. S2</w:t>
      </w:r>
      <w:r w:rsidR="00C10C42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>.</w:t>
      </w:r>
      <w:r w:rsidRPr="00C10C42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 </w:t>
      </w:r>
      <w:r w:rsidRPr="00C10C42">
        <w:rPr>
          <w:rFonts w:ascii="Times New Roman" w:hAnsi="Times New Roman" w:cs="Times New Roman"/>
          <w:i/>
          <w:iCs/>
          <w:sz w:val="24"/>
          <w:szCs w:val="24"/>
          <w:lang w:val="it-IT"/>
        </w:rPr>
        <w:t>Western Blot and relative densitometry of A</w:t>
      </w:r>
      <w:r w:rsidRPr="00C10C42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β </w:t>
      </w:r>
      <w:r w:rsidRPr="00C10C42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IC16 expression in brain cortical samples of </w:t>
      </w:r>
      <w:r w:rsidRPr="00C10C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5xFAD transgenic mice versus age-matched </w:t>
      </w:r>
      <w:r w:rsidRPr="00C10C42">
        <w:rPr>
          <w:rFonts w:ascii="Times New Roman" w:hAnsi="Times New Roman" w:cs="Times New Roman"/>
          <w:i/>
          <w:iCs/>
          <w:sz w:val="24"/>
          <w:szCs w:val="24"/>
        </w:rPr>
        <w:t>wild-type (WT)</w:t>
      </w:r>
      <w:r w:rsidRPr="00C10C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mice</w:t>
      </w:r>
      <w:r w:rsidRPr="00C10C42">
        <w:rPr>
          <w:rFonts w:ascii="Times New Roman" w:hAnsi="Times New Roman" w:cs="Times New Roman"/>
          <w:i/>
          <w:iCs/>
          <w:sz w:val="24"/>
          <w:szCs w:val="24"/>
          <w:lang w:val="it-IT"/>
        </w:rPr>
        <w:t>. Data are shown as the ratio between A</w:t>
      </w:r>
      <w:r w:rsidRPr="00C10C42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β </w:t>
      </w:r>
      <w:r w:rsidRPr="00C10C42">
        <w:rPr>
          <w:rFonts w:ascii="Times New Roman" w:hAnsi="Times New Roman" w:cs="Times New Roman"/>
          <w:i/>
          <w:iCs/>
          <w:sz w:val="24"/>
          <w:szCs w:val="24"/>
          <w:lang w:val="it-IT"/>
        </w:rPr>
        <w:t>IC16 and GAPDH as reference loading control</w:t>
      </w:r>
      <w:r w:rsidRPr="00C10C42">
        <w:rPr>
          <w:rFonts w:ascii="Times New Roman" w:hAnsi="Times New Roman" w:cs="Times New Roman"/>
          <w:i/>
          <w:iCs/>
          <w:sz w:val="24"/>
          <w:szCs w:val="24"/>
          <w:lang w:val="en-US"/>
        </w:rPr>
        <w:t>. B</w:t>
      </w:r>
      <w:r w:rsidRPr="00C10C42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ar represents the mean ± SEM of 6 animals for 5xFAD mice and 2 animals for WT mice; </w:t>
      </w:r>
      <w:r w:rsidRPr="00C10C42">
        <w:rPr>
          <w:rFonts w:ascii="Times New Roman" w:hAnsi="Times New Roman" w:cs="Times New Roman"/>
          <w:i/>
          <w:iCs/>
          <w:sz w:val="24"/>
          <w:szCs w:val="24"/>
          <w:lang w:val="en-US"/>
        </w:rPr>
        <w:t>n.d. = not detectable</w:t>
      </w:r>
      <w:r w:rsidR="00C10C42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699A7991" w14:textId="77777777" w:rsidR="003D3EC1" w:rsidRPr="00200E9B" w:rsidRDefault="003D3EC1" w:rsidP="00447C0C">
      <w:pPr>
        <w:spacing w:line="480" w:lineRule="auto"/>
        <w:jc w:val="both"/>
      </w:pPr>
    </w:p>
    <w:sectPr w:rsidR="003D3EC1" w:rsidRPr="00200E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D56"/>
    <w:rsid w:val="00000F25"/>
    <w:rsid w:val="00071C41"/>
    <w:rsid w:val="0008616E"/>
    <w:rsid w:val="001E3995"/>
    <w:rsid w:val="001F58C6"/>
    <w:rsid w:val="00200E9B"/>
    <w:rsid w:val="003627A4"/>
    <w:rsid w:val="003771F2"/>
    <w:rsid w:val="003D3EC1"/>
    <w:rsid w:val="00447C0C"/>
    <w:rsid w:val="00456573"/>
    <w:rsid w:val="004A106E"/>
    <w:rsid w:val="00531ED2"/>
    <w:rsid w:val="005F1AC4"/>
    <w:rsid w:val="00755921"/>
    <w:rsid w:val="007618C6"/>
    <w:rsid w:val="007D0D56"/>
    <w:rsid w:val="00853028"/>
    <w:rsid w:val="00882C47"/>
    <w:rsid w:val="008B49CD"/>
    <w:rsid w:val="008D0D7A"/>
    <w:rsid w:val="0095043F"/>
    <w:rsid w:val="009710DD"/>
    <w:rsid w:val="00971EC6"/>
    <w:rsid w:val="009A754B"/>
    <w:rsid w:val="009E2231"/>
    <w:rsid w:val="00AB4DAE"/>
    <w:rsid w:val="00AF5AA0"/>
    <w:rsid w:val="00B04EDB"/>
    <w:rsid w:val="00B62A09"/>
    <w:rsid w:val="00C10C42"/>
    <w:rsid w:val="00D41FB1"/>
    <w:rsid w:val="00E252EB"/>
    <w:rsid w:val="00E726FD"/>
    <w:rsid w:val="00EB628A"/>
    <w:rsid w:val="00F3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940D8"/>
  <w15:chartTrackingRefBased/>
  <w15:docId w15:val="{D0F78324-5584-4D63-8278-FCB9942D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F1A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F1AC4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F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D41FB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41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9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elena.puris@uni-heidelberg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        Supplementary Table S1. Mouse primer sequences for SYBR Green qRT-PCR.</vt:lpstr>
      <vt:lpstr>        Supplementary Table S2. Human primer sequences for SYBR Green qRT-PCR.</vt:lpstr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Puris</dc:creator>
  <cp:keywords/>
  <dc:description/>
  <cp:lastModifiedBy>Elena Puris</cp:lastModifiedBy>
  <cp:revision>4</cp:revision>
  <dcterms:created xsi:type="dcterms:W3CDTF">2023-11-15T15:01:00Z</dcterms:created>
  <dcterms:modified xsi:type="dcterms:W3CDTF">2023-11-17T08:56:00Z</dcterms:modified>
</cp:coreProperties>
</file>