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36F" w:rsidRDefault="00E5236F" w:rsidP="00E5236F">
      <w:r>
        <w:rPr>
          <w:noProof/>
          <w:lang w:val="ca-ES"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14605</wp:posOffset>
            </wp:positionV>
            <wp:extent cx="2514600" cy="1917065"/>
            <wp:effectExtent l="0" t="0" r="0" b="6985"/>
            <wp:wrapTight wrapText="bothSides">
              <wp:wrapPolygon edited="0">
                <wp:start x="0" y="0"/>
                <wp:lineTo x="0" y="21464"/>
                <wp:lineTo x="21436" y="21464"/>
                <wp:lineTo x="21436" y="0"/>
                <wp:lineTo x="0" y="0"/>
              </wp:wrapPolygon>
            </wp:wrapTight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2147_asynF-150000X-0015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inline distT="0" distB="0" distL="0" distR="0" wp14:anchorId="22C603B0" wp14:editId="218831FC">
            <wp:extent cx="2552700" cy="1946441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2147_asynF-30000X-0009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610" cy="195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36F" w:rsidRDefault="00E5236F" w:rsidP="00E5236F"/>
    <w:p w:rsidR="0032532C" w:rsidRDefault="00E5236F" w:rsidP="00E5236F">
      <w:r>
        <w:t>Supplementary fi</w:t>
      </w:r>
      <w:r w:rsidR="00D20B19">
        <w:t>le 2</w:t>
      </w:r>
      <w:r>
        <w:t xml:space="preserve">. </w:t>
      </w:r>
      <w:r w:rsidRPr="00E5236F">
        <w:t>Amyloid fibril formation in aged α-</w:t>
      </w:r>
      <w:proofErr w:type="spellStart"/>
      <w:r w:rsidRPr="00E5236F">
        <w:t>synuclein</w:t>
      </w:r>
      <w:proofErr w:type="spellEnd"/>
      <w:r w:rsidRPr="00E5236F">
        <w:t xml:space="preserve"> samples </w:t>
      </w:r>
      <w:proofErr w:type="gramStart"/>
      <w:r w:rsidRPr="00E5236F">
        <w:t>was confirmed</w:t>
      </w:r>
      <w:proofErr w:type="gramEnd"/>
      <w:r w:rsidRPr="00E5236F">
        <w:t xml:space="preserve"> by </w:t>
      </w:r>
      <w:r>
        <w:t xml:space="preserve">transmission </w:t>
      </w:r>
      <w:r w:rsidRPr="00E5236F">
        <w:t>electron microscopy</w:t>
      </w:r>
      <w:r>
        <w:t xml:space="preserve"> (TEM). Aged α-</w:t>
      </w:r>
      <w:proofErr w:type="spellStart"/>
      <w:r>
        <w:t>synuclein</w:t>
      </w:r>
      <w:proofErr w:type="spellEnd"/>
      <w:r>
        <w:t xml:space="preserve"> was prepared </w:t>
      </w:r>
      <w:r w:rsidR="004C37EB">
        <w:t xml:space="preserve">as indicated in </w:t>
      </w:r>
      <w:bookmarkStart w:id="0" w:name="_GoBack"/>
      <w:r w:rsidR="004C37EB">
        <w:t>the</w:t>
      </w:r>
      <w:bookmarkEnd w:id="0"/>
      <w:r w:rsidR="004C37EB">
        <w:t xml:space="preserve"> Me</w:t>
      </w:r>
      <w:r>
        <w:t xml:space="preserve">thods section. Five </w:t>
      </w:r>
      <w:proofErr w:type="spellStart"/>
      <w:r>
        <w:t>μL</w:t>
      </w:r>
      <w:proofErr w:type="spellEnd"/>
      <w:r>
        <w:t xml:space="preserve"> from the </w:t>
      </w:r>
      <w:r w:rsidRPr="00E5236F">
        <w:t>aged α-</w:t>
      </w:r>
      <w:proofErr w:type="spellStart"/>
      <w:r w:rsidRPr="00E5236F">
        <w:t>synuclein</w:t>
      </w:r>
      <w:proofErr w:type="spellEnd"/>
      <w:r>
        <w:t xml:space="preserve"> </w:t>
      </w:r>
      <w:r w:rsidR="004C37EB">
        <w:t>solution</w:t>
      </w:r>
      <w:r>
        <w:t xml:space="preserve"> were applied to carbon-coated copper grids, negatively stained with 1% (w/v) uranyl acetate, and visualized by TEM </w:t>
      </w:r>
      <w:r w:rsidR="004C37EB">
        <w:t>at</w:t>
      </w:r>
      <w:r>
        <w:t xml:space="preserve"> the Electron Microscopy Facility Core of the Faculty of Medicine, UB.</w:t>
      </w:r>
    </w:p>
    <w:sectPr w:rsidR="003253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6F"/>
    <w:rsid w:val="00136E8F"/>
    <w:rsid w:val="0032532C"/>
    <w:rsid w:val="00482B9F"/>
    <w:rsid w:val="004C37EB"/>
    <w:rsid w:val="00D20B19"/>
    <w:rsid w:val="00E5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13313"/>
  <w15:chartTrackingRefBased/>
  <w15:docId w15:val="{5ED50B00-031B-4FDC-B9AF-47F72817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Saura</dc:creator>
  <cp:keywords/>
  <dc:description/>
  <cp:lastModifiedBy>Josep Saura</cp:lastModifiedBy>
  <cp:revision>3</cp:revision>
  <dcterms:created xsi:type="dcterms:W3CDTF">2024-02-23T14:48:00Z</dcterms:created>
  <dcterms:modified xsi:type="dcterms:W3CDTF">2024-02-26T09:40:00Z</dcterms:modified>
</cp:coreProperties>
</file>