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96E72" w14:textId="77803783" w:rsidR="0040574E" w:rsidRDefault="004B7943" w:rsidP="003A29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en-US"/>
        </w:rPr>
        <w:drawing>
          <wp:inline distT="0" distB="0" distL="0" distR="0" wp14:anchorId="0CDE8A5D" wp14:editId="01ABA080">
            <wp:extent cx="6317366" cy="7794171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ected Supplementary Figure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088" cy="78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35884" w14:textId="77777777" w:rsidR="006B2C5B" w:rsidRDefault="006B2C5B" w:rsidP="0040574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E9A6CC0" w14:textId="681493DB" w:rsidR="0040574E" w:rsidRPr="008B1225" w:rsidRDefault="0040574E" w:rsidP="0040574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225">
        <w:rPr>
          <w:rFonts w:ascii="Times New Roman" w:hAnsi="Times New Roman" w:cs="Times New Roman"/>
          <w:b/>
          <w:sz w:val="24"/>
          <w:szCs w:val="24"/>
        </w:rPr>
        <w:lastRenderedPageBreak/>
        <w:t>Supplementary Fig</w:t>
      </w:r>
      <w:r w:rsidR="00EF3459" w:rsidRPr="008B1225">
        <w:rPr>
          <w:rFonts w:ascii="Times New Roman" w:hAnsi="Times New Roman" w:cs="Times New Roman"/>
          <w:b/>
          <w:sz w:val="24"/>
          <w:szCs w:val="24"/>
        </w:rPr>
        <w:t>.</w:t>
      </w:r>
      <w:r w:rsidRPr="008B1225">
        <w:rPr>
          <w:rFonts w:ascii="Times New Roman" w:hAnsi="Times New Roman" w:cs="Times New Roman"/>
          <w:b/>
          <w:sz w:val="24"/>
          <w:szCs w:val="24"/>
        </w:rPr>
        <w:t xml:space="preserve"> 2. Inhibition of miR-155 and miR-146a in photo-oxidative damaged (PD) retinas exacerbated degeneration.</w:t>
      </w:r>
      <w:r w:rsidRPr="008B12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77E87" w14:textId="77DD92FC" w:rsidR="009A198B" w:rsidRPr="00422C8D" w:rsidRDefault="0040574E" w:rsidP="00422C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225">
        <w:rPr>
          <w:rFonts w:ascii="Times New Roman" w:hAnsi="Times New Roman" w:cs="Times New Roman"/>
          <w:b/>
          <w:sz w:val="24"/>
          <w:szCs w:val="24"/>
        </w:rPr>
        <w:t>a-b</w:t>
      </w:r>
      <w:r w:rsidRPr="008B1225">
        <w:rPr>
          <w:rFonts w:ascii="Times New Roman" w:hAnsi="Times New Roman" w:cs="Times New Roman"/>
          <w:sz w:val="24"/>
          <w:szCs w:val="24"/>
        </w:rPr>
        <w:t xml:space="preserve"> Gene expression analysis of miR155 and miR146a across PD using </w:t>
      </w:r>
      <w:proofErr w:type="spellStart"/>
      <w:r w:rsidRPr="008B1225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B1225">
        <w:rPr>
          <w:rFonts w:ascii="Times New Roman" w:hAnsi="Times New Roman" w:cs="Times New Roman"/>
          <w:sz w:val="24"/>
          <w:szCs w:val="24"/>
        </w:rPr>
        <w:t xml:space="preserve">-PCR. Compared to dim-reared (DR) controls both (a) miR-155 and (b) miR-146a were significantly increased across all time points (p &lt; 0.05). </w:t>
      </w:r>
      <w:r w:rsidRPr="008B1225">
        <w:rPr>
          <w:rFonts w:ascii="Times New Roman" w:hAnsi="Times New Roman" w:cs="Times New Roman"/>
          <w:b/>
          <w:sz w:val="24"/>
          <w:szCs w:val="24"/>
        </w:rPr>
        <w:t>c</w:t>
      </w:r>
      <w:r w:rsidRPr="008B1225">
        <w:rPr>
          <w:rFonts w:ascii="Times New Roman" w:hAnsi="Times New Roman" w:cs="Times New Roman"/>
          <w:sz w:val="24"/>
          <w:szCs w:val="24"/>
        </w:rPr>
        <w:t xml:space="preserve"> A luciferase assay was used in HeLa cells to measure the interaction of miR-155 and miR-146a with the 3’UTR of CFH. CFH luciferase fluorescence </w:t>
      </w:r>
      <w:proofErr w:type="gramStart"/>
      <w:r w:rsidRPr="008B1225">
        <w:rPr>
          <w:rFonts w:ascii="Times New Roman" w:hAnsi="Times New Roman" w:cs="Times New Roman"/>
          <w:sz w:val="24"/>
          <w:szCs w:val="24"/>
        </w:rPr>
        <w:t>was significantly decreased</w:t>
      </w:r>
      <w:proofErr w:type="gramEnd"/>
      <w:r w:rsidRPr="008B1225">
        <w:rPr>
          <w:rFonts w:ascii="Times New Roman" w:hAnsi="Times New Roman" w:cs="Times New Roman"/>
          <w:sz w:val="24"/>
          <w:szCs w:val="24"/>
        </w:rPr>
        <w:t xml:space="preserve"> by the addition of each miRNA mimic individually, and was further reduced from miR-155 alone when used in combination (p &lt; 0.05).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>d-e</w:t>
      </w:r>
      <w:r w:rsidRPr="008B1225">
        <w:rPr>
          <w:rFonts w:ascii="Times New Roman" w:hAnsi="Times New Roman" w:cs="Times New Roman"/>
          <w:sz w:val="24"/>
          <w:szCs w:val="24"/>
        </w:rPr>
        <w:t xml:space="preserve"> Retinal function as measured by ERG in mice intravitreally injected with miR-155+miR-146a inhibitors compared to negative, scrambled miRNA controls. Mice injected with miR-155+miR-146a inhibitors showed no change in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B1225">
        <w:rPr>
          <w:rFonts w:ascii="Times New Roman" w:hAnsi="Times New Roman" w:cs="Times New Roman"/>
          <w:sz w:val="24"/>
          <w:szCs w:val="24"/>
        </w:rPr>
        <w:t xml:space="preserve"> a-wave responses, but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8B1225">
        <w:rPr>
          <w:rFonts w:ascii="Times New Roman" w:hAnsi="Times New Roman" w:cs="Times New Roman"/>
          <w:sz w:val="24"/>
          <w:szCs w:val="24"/>
        </w:rPr>
        <w:t xml:space="preserve"> significantly lower b-wave amplitudes compared to controls (p &lt; 0.05). </w:t>
      </w:r>
      <w:r w:rsidRPr="008B1225">
        <w:rPr>
          <w:rFonts w:ascii="Times New Roman" w:hAnsi="Times New Roman" w:cs="Times New Roman"/>
          <w:b/>
          <w:sz w:val="24"/>
          <w:szCs w:val="24"/>
        </w:rPr>
        <w:t>f</w:t>
      </w:r>
      <w:r w:rsidRPr="008B1225">
        <w:rPr>
          <w:rFonts w:ascii="Times New Roman" w:hAnsi="Times New Roman" w:cs="Times New Roman"/>
          <w:sz w:val="24"/>
          <w:szCs w:val="24"/>
        </w:rPr>
        <w:t xml:space="preserve"> No difference was shown in the levels of photoreceptor cell death as quantified using TUNEL immunolabelling, between treated and control groups (p &gt; 0.05). Representative images indicating TUNEL</w:t>
      </w:r>
      <w:r w:rsidRPr="008B122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1225">
        <w:rPr>
          <w:rFonts w:ascii="Times New Roman" w:hAnsi="Times New Roman" w:cs="Times New Roman"/>
          <w:sz w:val="24"/>
          <w:szCs w:val="24"/>
        </w:rPr>
        <w:t xml:space="preserve"> cells in the focal lesion site of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Pr="008B1225">
        <w:rPr>
          <w:rFonts w:ascii="Times New Roman" w:hAnsi="Times New Roman" w:cs="Times New Roman"/>
          <w:sz w:val="24"/>
          <w:szCs w:val="24"/>
        </w:rPr>
        <w:t xml:space="preserve"> miR-155+miR-146a inhibited and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 xml:space="preserve">(h) </w:t>
      </w:r>
      <w:r w:rsidRPr="008B1225">
        <w:rPr>
          <w:rFonts w:ascii="Times New Roman" w:hAnsi="Times New Roman" w:cs="Times New Roman"/>
          <w:sz w:val="24"/>
          <w:szCs w:val="24"/>
        </w:rPr>
        <w:t>negative control mice. (</w:t>
      </w:r>
      <w:r w:rsidRPr="008B1225">
        <w:rPr>
          <w:rFonts w:ascii="Times New Roman" w:hAnsi="Times New Roman" w:cs="Times New Roman"/>
          <w:b/>
          <w:sz w:val="24"/>
          <w:szCs w:val="24"/>
        </w:rPr>
        <w:t>i)</w:t>
      </w:r>
      <w:r w:rsidRPr="008B1225">
        <w:rPr>
          <w:rFonts w:ascii="Times New Roman" w:hAnsi="Times New Roman" w:cs="Times New Roman"/>
          <w:sz w:val="24"/>
          <w:szCs w:val="24"/>
        </w:rPr>
        <w:t xml:space="preserve"> ONL thickness measured across the length of the retina showed no significant difference between groups (p &gt; 0.05). The box indicates the region of focal cell death. (</w:t>
      </w:r>
      <w:r w:rsidRPr="008B1225">
        <w:rPr>
          <w:rFonts w:ascii="Times New Roman" w:hAnsi="Times New Roman" w:cs="Times New Roman"/>
          <w:b/>
          <w:sz w:val="24"/>
          <w:szCs w:val="24"/>
        </w:rPr>
        <w:t>j)</w:t>
      </w:r>
      <w:r w:rsidRPr="008B1225">
        <w:rPr>
          <w:rFonts w:ascii="Times New Roman" w:hAnsi="Times New Roman" w:cs="Times New Roman"/>
          <w:sz w:val="24"/>
          <w:szCs w:val="24"/>
        </w:rPr>
        <w:t xml:space="preserve"> IBA1</w:t>
      </w:r>
      <w:r w:rsidRPr="008B122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1225">
        <w:rPr>
          <w:rFonts w:ascii="Times New Roman" w:hAnsi="Times New Roman" w:cs="Times New Roman"/>
          <w:sz w:val="24"/>
          <w:szCs w:val="24"/>
        </w:rPr>
        <w:t xml:space="preserve"> cells in the ONL were quantified, demonstrating more cells in miR-155+miR-146a inhibited retinas compared to negative controls (p &lt; 0.05). Representative images of ONL IBA1</w:t>
      </w:r>
      <w:r w:rsidRPr="008B122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1225">
        <w:rPr>
          <w:rFonts w:ascii="Times New Roman" w:hAnsi="Times New Roman" w:cs="Times New Roman"/>
          <w:sz w:val="24"/>
          <w:szCs w:val="24"/>
        </w:rPr>
        <w:t xml:space="preserve"> cells in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>(k)</w:t>
      </w:r>
      <w:r w:rsidRPr="008B1225">
        <w:rPr>
          <w:rFonts w:ascii="Times New Roman" w:hAnsi="Times New Roman" w:cs="Times New Roman"/>
          <w:sz w:val="24"/>
          <w:szCs w:val="24"/>
        </w:rPr>
        <w:t xml:space="preserve"> miR-155+miR-146a inhibitor and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>(l)</w:t>
      </w:r>
      <w:r w:rsidRPr="008B1225">
        <w:rPr>
          <w:rFonts w:ascii="Times New Roman" w:hAnsi="Times New Roman" w:cs="Times New Roman"/>
          <w:sz w:val="24"/>
          <w:szCs w:val="24"/>
        </w:rPr>
        <w:t xml:space="preserve"> negative control retinas. </w:t>
      </w:r>
      <w:r w:rsidRPr="008B1225">
        <w:rPr>
          <w:rFonts w:ascii="Times New Roman" w:hAnsi="Times New Roman" w:cs="Times New Roman"/>
          <w:b/>
          <w:bCs/>
          <w:sz w:val="24"/>
          <w:szCs w:val="24"/>
        </w:rPr>
        <w:t>(m)</w:t>
      </w:r>
      <w:r w:rsidRPr="008B1225">
        <w:rPr>
          <w:rFonts w:ascii="Times New Roman" w:hAnsi="Times New Roman" w:cs="Times New Roman"/>
          <w:sz w:val="24"/>
          <w:szCs w:val="24"/>
        </w:rPr>
        <w:t xml:space="preserve"> The retinal expression of </w:t>
      </w:r>
      <w:proofErr w:type="spellStart"/>
      <w:r w:rsidRPr="008B1225">
        <w:rPr>
          <w:rFonts w:ascii="Times New Roman" w:hAnsi="Times New Roman" w:cs="Times New Roman"/>
          <w:i/>
          <w:iCs/>
          <w:sz w:val="24"/>
          <w:szCs w:val="24"/>
        </w:rPr>
        <w:t>Cfh</w:t>
      </w:r>
      <w:proofErr w:type="spellEnd"/>
      <w:r w:rsidRPr="008B1225">
        <w:rPr>
          <w:rFonts w:ascii="Times New Roman" w:hAnsi="Times New Roman" w:cs="Times New Roman"/>
          <w:sz w:val="24"/>
          <w:szCs w:val="24"/>
        </w:rPr>
        <w:t xml:space="preserve"> and </w:t>
      </w:r>
      <w:r w:rsidRPr="008B1225">
        <w:rPr>
          <w:rFonts w:ascii="Times New Roman" w:hAnsi="Times New Roman" w:cs="Times New Roman"/>
          <w:i/>
          <w:iCs/>
          <w:sz w:val="24"/>
          <w:szCs w:val="24"/>
        </w:rPr>
        <w:t xml:space="preserve">C3, </w:t>
      </w:r>
      <w:r w:rsidRPr="008B1225">
        <w:rPr>
          <w:rFonts w:ascii="Times New Roman" w:hAnsi="Times New Roman" w:cs="Times New Roman"/>
          <w:sz w:val="24"/>
          <w:szCs w:val="24"/>
        </w:rPr>
        <w:t xml:space="preserve">measured by </w:t>
      </w:r>
      <w:proofErr w:type="spellStart"/>
      <w:r w:rsidRPr="008B1225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B1225">
        <w:rPr>
          <w:rFonts w:ascii="Times New Roman" w:hAnsi="Times New Roman" w:cs="Times New Roman"/>
          <w:sz w:val="24"/>
          <w:szCs w:val="24"/>
        </w:rPr>
        <w:t xml:space="preserve">-PCR was not significantly different from controls following miR-155/miR-146a inhibition (p &gt; 0.05). </w:t>
      </w:r>
      <w:r w:rsidRPr="008B1225">
        <w:rPr>
          <w:rFonts w:ascii="Times New Roman" w:hAnsi="Times New Roman" w:cs="Times New Roman"/>
          <w:sz w:val="24"/>
          <w:szCs w:val="24"/>
          <w:shd w:val="clear" w:color="auto" w:fill="FFFFFF"/>
        </w:rPr>
        <w:t>Statistical significance was determined by student t-test and two-way ANOVA with post-hoc multiple comparison (</w:t>
      </w:r>
      <w:r w:rsidRPr="008B12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</w:t>
      </w:r>
      <w:r w:rsidRPr="008B1225">
        <w:rPr>
          <w:rFonts w:ascii="Times New Roman" w:hAnsi="Times New Roman" w:cs="Times New Roman"/>
          <w:sz w:val="24"/>
          <w:szCs w:val="24"/>
          <w:shd w:val="clear" w:color="auto" w:fill="FFFFFF"/>
        </w:rPr>
        <w:t> = 5-10 animals per group, *represents </w:t>
      </w:r>
      <w:r w:rsidRPr="008B12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8B1225">
        <w:rPr>
          <w:rFonts w:ascii="Times New Roman" w:hAnsi="Times New Roman" w:cs="Times New Roman"/>
          <w:sz w:val="24"/>
          <w:szCs w:val="24"/>
          <w:shd w:val="clear" w:color="auto" w:fill="FFFFFF"/>
        </w:rPr>
        <w:t> &lt; 0.05). ONL, outer nuclear layer; INL, inner nuclear layer. For all images, scale bars represent 20 </w:t>
      </w:r>
      <w:proofErr w:type="spellStart"/>
      <w:r w:rsidRPr="008B1225">
        <w:rPr>
          <w:rFonts w:ascii="Times New Roman" w:hAnsi="Times New Roman" w:cs="Times New Roman"/>
          <w:sz w:val="24"/>
          <w:szCs w:val="24"/>
          <w:shd w:val="clear" w:color="auto" w:fill="FFFFFF"/>
        </w:rPr>
        <w:t>μm</w:t>
      </w:r>
      <w:proofErr w:type="spellEnd"/>
      <w:r w:rsidRPr="008B12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9A198B" w:rsidRPr="00422C8D" w:rsidSect="008B12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E2"/>
    <w:rsid w:val="00353935"/>
    <w:rsid w:val="003A29E2"/>
    <w:rsid w:val="0040574E"/>
    <w:rsid w:val="00422C8D"/>
    <w:rsid w:val="004B7943"/>
    <w:rsid w:val="006B2C5B"/>
    <w:rsid w:val="008B1225"/>
    <w:rsid w:val="009A198B"/>
    <w:rsid w:val="00D7742C"/>
    <w:rsid w:val="00E3172C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7C81D"/>
  <w15:chartTrackingRefBased/>
  <w15:docId w15:val="{32F7D622-43B8-4BAD-8DDB-0D8778DC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9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Riemke Aggio-Bruce</dc:creator>
  <cp:keywords/>
  <dc:description/>
  <cp:lastModifiedBy>Bascon, Yvette</cp:lastModifiedBy>
  <cp:revision>3</cp:revision>
  <dcterms:created xsi:type="dcterms:W3CDTF">2024-08-19T00:44:00Z</dcterms:created>
  <dcterms:modified xsi:type="dcterms:W3CDTF">2024-08-19T00:46:00Z</dcterms:modified>
</cp:coreProperties>
</file>