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91655" w14:textId="7EE6988B" w:rsidR="001C1DF5" w:rsidRPr="00BE2782" w:rsidRDefault="001C1DF5" w:rsidP="001C1DF5">
      <w:pPr>
        <w:spacing w:line="480" w:lineRule="auto"/>
        <w:jc w:val="center"/>
        <w:rPr>
          <w:rFonts w:cs="Calibri"/>
          <w:b/>
          <w:bCs/>
          <w:sz w:val="28"/>
          <w:szCs w:val="28"/>
          <w:lang w:val="en-GB"/>
        </w:rPr>
      </w:pPr>
      <w:r w:rsidRPr="00BE2782">
        <w:rPr>
          <w:rFonts w:cs="Calibri"/>
          <w:b/>
          <w:bCs/>
          <w:sz w:val="28"/>
          <w:szCs w:val="28"/>
          <w:lang w:val="en-GB"/>
        </w:rPr>
        <w:t xml:space="preserve">Accurate </w:t>
      </w:r>
      <w:r>
        <w:rPr>
          <w:rFonts w:cs="Calibri"/>
          <w:b/>
          <w:bCs/>
          <w:sz w:val="28"/>
          <w:szCs w:val="28"/>
          <w:lang w:val="en-GB"/>
        </w:rPr>
        <w:t>Q</w:t>
      </w:r>
      <w:r w:rsidRPr="00BE2782">
        <w:rPr>
          <w:rFonts w:cs="Calibri"/>
          <w:b/>
          <w:bCs/>
          <w:sz w:val="28"/>
          <w:szCs w:val="28"/>
          <w:lang w:val="en-GB"/>
        </w:rPr>
        <w:t xml:space="preserve">uantification of </w:t>
      </w:r>
      <w:r>
        <w:rPr>
          <w:rFonts w:cs="Calibri"/>
          <w:b/>
          <w:bCs/>
          <w:sz w:val="28"/>
          <w:szCs w:val="28"/>
          <w:lang w:val="en-GB"/>
        </w:rPr>
        <w:t>M</w:t>
      </w:r>
      <w:r w:rsidRPr="00BE2782">
        <w:rPr>
          <w:rFonts w:cs="Calibri"/>
          <w:b/>
          <w:bCs/>
          <w:sz w:val="28"/>
          <w:szCs w:val="28"/>
          <w:lang w:val="en-GB"/>
        </w:rPr>
        <w:t xml:space="preserve">utant and </w:t>
      </w:r>
      <w:r>
        <w:rPr>
          <w:rFonts w:cs="Calibri"/>
          <w:b/>
          <w:bCs/>
          <w:sz w:val="28"/>
          <w:szCs w:val="28"/>
          <w:lang w:val="en-GB"/>
        </w:rPr>
        <w:t>W</w:t>
      </w:r>
      <w:r w:rsidRPr="00BE2782">
        <w:rPr>
          <w:rFonts w:cs="Calibri"/>
          <w:b/>
          <w:bCs/>
          <w:sz w:val="28"/>
          <w:szCs w:val="28"/>
          <w:lang w:val="en-GB"/>
        </w:rPr>
        <w:t>ild</w:t>
      </w:r>
      <w:r>
        <w:rPr>
          <w:rFonts w:cs="Calibri"/>
          <w:b/>
          <w:bCs/>
          <w:sz w:val="28"/>
          <w:szCs w:val="28"/>
          <w:lang w:val="en-GB"/>
        </w:rPr>
        <w:t>-T</w:t>
      </w:r>
      <w:r w:rsidRPr="00BE2782">
        <w:rPr>
          <w:rFonts w:cs="Calibri"/>
          <w:b/>
          <w:bCs/>
          <w:sz w:val="28"/>
          <w:szCs w:val="28"/>
          <w:lang w:val="en-GB"/>
        </w:rPr>
        <w:t xml:space="preserve">ype polyQ </w:t>
      </w:r>
      <w:r>
        <w:rPr>
          <w:rFonts w:cs="Calibri"/>
          <w:b/>
          <w:bCs/>
          <w:sz w:val="28"/>
          <w:szCs w:val="28"/>
          <w:lang w:val="en-GB"/>
        </w:rPr>
        <w:t>P</w:t>
      </w:r>
      <w:r w:rsidRPr="00BE2782">
        <w:rPr>
          <w:rFonts w:cs="Calibri"/>
          <w:b/>
          <w:bCs/>
          <w:sz w:val="28"/>
          <w:szCs w:val="28"/>
          <w:lang w:val="en-GB"/>
        </w:rPr>
        <w:t xml:space="preserve">roteins </w:t>
      </w:r>
      <w:r w:rsidR="00592136">
        <w:rPr>
          <w:rFonts w:cs="Calibri"/>
          <w:b/>
          <w:bCs/>
          <w:sz w:val="28"/>
          <w:szCs w:val="28"/>
          <w:lang w:val="en-GB"/>
        </w:rPr>
        <w:t>U</w:t>
      </w:r>
      <w:r w:rsidRPr="00BE2782">
        <w:rPr>
          <w:rFonts w:cs="Calibri"/>
          <w:b/>
          <w:bCs/>
          <w:sz w:val="28"/>
          <w:szCs w:val="28"/>
          <w:lang w:val="en-GB"/>
        </w:rPr>
        <w:t xml:space="preserve">sing Simple Western </w:t>
      </w:r>
      <w:r>
        <w:rPr>
          <w:rFonts w:cs="Calibri"/>
          <w:b/>
          <w:bCs/>
          <w:sz w:val="28"/>
          <w:szCs w:val="28"/>
          <w:lang w:val="en-GB"/>
        </w:rPr>
        <w:t>C</w:t>
      </w:r>
      <w:r w:rsidRPr="00BE2782">
        <w:rPr>
          <w:rFonts w:cs="Calibri"/>
          <w:b/>
          <w:bCs/>
          <w:sz w:val="28"/>
          <w:szCs w:val="28"/>
          <w:lang w:val="en-GB"/>
        </w:rPr>
        <w:t xml:space="preserve">apillary </w:t>
      </w:r>
      <w:r>
        <w:rPr>
          <w:rFonts w:cs="Calibri"/>
          <w:b/>
          <w:bCs/>
          <w:sz w:val="28"/>
          <w:szCs w:val="28"/>
          <w:lang w:val="en-GB"/>
        </w:rPr>
        <w:t>I</w:t>
      </w:r>
      <w:r w:rsidRPr="00BE2782">
        <w:rPr>
          <w:rFonts w:cs="Calibri"/>
          <w:b/>
          <w:bCs/>
          <w:sz w:val="28"/>
          <w:szCs w:val="28"/>
          <w:lang w:val="en-GB"/>
        </w:rPr>
        <w:t>mmunoassays</w:t>
      </w:r>
    </w:p>
    <w:p w14:paraId="040948FD" w14:textId="77777777" w:rsidR="00C33187" w:rsidRPr="00B67719" w:rsidRDefault="00C33187" w:rsidP="00C33187">
      <w:pPr>
        <w:spacing w:line="480" w:lineRule="auto"/>
        <w:jc w:val="center"/>
        <w:rPr>
          <w:rFonts w:cs="Calibri"/>
          <w:b/>
          <w:bCs/>
          <w:sz w:val="28"/>
          <w:szCs w:val="28"/>
          <w:lang w:val="nl-NL"/>
        </w:rPr>
      </w:pPr>
      <w:proofErr w:type="spellStart"/>
      <w:r w:rsidRPr="00B67719">
        <w:rPr>
          <w:rFonts w:cs="Calibri"/>
          <w:b/>
          <w:bCs/>
          <w:sz w:val="28"/>
          <w:szCs w:val="28"/>
          <w:lang w:val="nl-NL"/>
        </w:rPr>
        <w:t>Molecular</w:t>
      </w:r>
      <w:proofErr w:type="spellEnd"/>
      <w:r w:rsidRPr="00B67719">
        <w:rPr>
          <w:rFonts w:cs="Calibri"/>
          <w:b/>
          <w:bCs/>
          <w:sz w:val="28"/>
          <w:szCs w:val="28"/>
          <w:lang w:val="nl-NL"/>
        </w:rPr>
        <w:t xml:space="preserve"> </w:t>
      </w:r>
      <w:proofErr w:type="spellStart"/>
      <w:r w:rsidRPr="00B67719">
        <w:rPr>
          <w:rFonts w:cs="Calibri"/>
          <w:b/>
          <w:bCs/>
          <w:sz w:val="28"/>
          <w:szCs w:val="28"/>
          <w:lang w:val="nl-NL"/>
        </w:rPr>
        <w:t>Neurobiology</w:t>
      </w:r>
      <w:proofErr w:type="spellEnd"/>
    </w:p>
    <w:p w14:paraId="7341C3CF" w14:textId="77777777" w:rsidR="00C33187" w:rsidRPr="00BE2782" w:rsidRDefault="00C33187" w:rsidP="00C33187">
      <w:pPr>
        <w:spacing w:line="480" w:lineRule="auto"/>
        <w:jc w:val="center"/>
        <w:rPr>
          <w:rFonts w:cs="Calibri"/>
          <w:vertAlign w:val="superscript"/>
          <w:lang w:val="nl-NL"/>
        </w:rPr>
      </w:pPr>
      <w:r w:rsidRPr="00BE2782">
        <w:rPr>
          <w:rFonts w:cs="Calibri"/>
          <w:lang w:val="nl-NL"/>
        </w:rPr>
        <w:t>Bas Röttgering</w:t>
      </w:r>
      <w:r w:rsidRPr="00BE2782">
        <w:rPr>
          <w:rFonts w:cs="Calibri"/>
          <w:vertAlign w:val="superscript"/>
          <w:lang w:val="nl-NL"/>
        </w:rPr>
        <w:t>1,2</w:t>
      </w:r>
      <w:r w:rsidRPr="00BE2782">
        <w:rPr>
          <w:rFonts w:cs="Calibri"/>
          <w:lang w:val="nl-NL"/>
        </w:rPr>
        <w:t>, Janwillem Testerink</w:t>
      </w:r>
      <w:r w:rsidRPr="00BE2782">
        <w:rPr>
          <w:rFonts w:cs="Calibri"/>
          <w:vertAlign w:val="superscript"/>
          <w:lang w:val="nl-NL"/>
        </w:rPr>
        <w:t>1</w:t>
      </w:r>
      <w:r w:rsidRPr="00BE2782">
        <w:rPr>
          <w:rFonts w:cs="Calibri"/>
          <w:lang w:val="nl-NL"/>
        </w:rPr>
        <w:t>, Rudie Weij</w:t>
      </w:r>
      <w:r w:rsidRPr="00BE2782">
        <w:rPr>
          <w:rFonts w:cs="Calibri"/>
          <w:vertAlign w:val="superscript"/>
          <w:lang w:val="nl-NL"/>
        </w:rPr>
        <w:t>1</w:t>
      </w:r>
      <w:r w:rsidRPr="00BE2782">
        <w:rPr>
          <w:rFonts w:cs="Calibri"/>
          <w:lang w:val="nl-NL"/>
        </w:rPr>
        <w:t>, Chantal Beekman</w:t>
      </w:r>
      <w:r w:rsidRPr="00BE2782">
        <w:rPr>
          <w:rFonts w:cs="Calibri"/>
          <w:vertAlign w:val="superscript"/>
          <w:lang w:val="nl-NL"/>
        </w:rPr>
        <w:t>1</w:t>
      </w:r>
      <w:r w:rsidRPr="00BE2782">
        <w:rPr>
          <w:rFonts w:cs="Calibri"/>
          <w:lang w:val="nl-NL"/>
        </w:rPr>
        <w:t>, Nicole Datson</w:t>
      </w:r>
      <w:r w:rsidRPr="00BE2782">
        <w:rPr>
          <w:rFonts w:cs="Calibri"/>
          <w:vertAlign w:val="superscript"/>
          <w:lang w:val="nl-NL"/>
        </w:rPr>
        <w:t>1*</w:t>
      </w:r>
    </w:p>
    <w:p w14:paraId="3D01DB5A" w14:textId="7384C213" w:rsidR="00C33187" w:rsidRPr="00BE2782" w:rsidRDefault="00C33187" w:rsidP="00C33187">
      <w:pPr>
        <w:spacing w:line="480" w:lineRule="auto"/>
        <w:jc w:val="center"/>
        <w:rPr>
          <w:rFonts w:cs="Calibri"/>
          <w:lang w:val="en-GB"/>
        </w:rPr>
      </w:pPr>
      <w:r w:rsidRPr="00BE2782">
        <w:rPr>
          <w:rFonts w:cs="Calibri"/>
          <w:vertAlign w:val="superscript"/>
          <w:lang w:val="en-GB"/>
        </w:rPr>
        <w:t>1</w:t>
      </w:r>
      <w:r w:rsidRPr="00BE2782">
        <w:rPr>
          <w:rFonts w:cs="Calibri"/>
          <w:lang w:val="en-GB"/>
        </w:rPr>
        <w:t>VICO Therapeutics B</w:t>
      </w:r>
      <w:r w:rsidR="00C32670">
        <w:rPr>
          <w:rFonts w:cs="Calibri"/>
          <w:lang w:val="en-GB"/>
        </w:rPr>
        <w:t>.</w:t>
      </w:r>
      <w:r w:rsidRPr="00BE2782">
        <w:rPr>
          <w:rFonts w:cs="Calibri"/>
          <w:lang w:val="en-GB"/>
        </w:rPr>
        <w:t>V</w:t>
      </w:r>
      <w:r w:rsidR="0059670E">
        <w:rPr>
          <w:rFonts w:cs="Calibri"/>
          <w:lang w:val="en-GB"/>
        </w:rPr>
        <w:t>.</w:t>
      </w:r>
      <w:r w:rsidRPr="00BE2782">
        <w:rPr>
          <w:rFonts w:cs="Calibri"/>
          <w:lang w:val="en-GB"/>
        </w:rPr>
        <w:t xml:space="preserve">, J.H. </w:t>
      </w:r>
      <w:proofErr w:type="spellStart"/>
      <w:r w:rsidRPr="00BE2782">
        <w:rPr>
          <w:rFonts w:cs="Calibri"/>
          <w:lang w:val="en-GB"/>
        </w:rPr>
        <w:t>Oortweg</w:t>
      </w:r>
      <w:proofErr w:type="spellEnd"/>
      <w:r w:rsidRPr="00BE2782">
        <w:rPr>
          <w:rFonts w:cs="Calibri"/>
          <w:lang w:val="en-GB"/>
        </w:rPr>
        <w:t xml:space="preserve"> 21, 2333</w:t>
      </w:r>
      <w:r w:rsidR="0059670E">
        <w:rPr>
          <w:rFonts w:cs="Calibri"/>
          <w:lang w:val="en-GB"/>
        </w:rPr>
        <w:t xml:space="preserve"> </w:t>
      </w:r>
      <w:r w:rsidRPr="00BE2782">
        <w:rPr>
          <w:rFonts w:cs="Calibri"/>
          <w:lang w:val="en-GB"/>
        </w:rPr>
        <w:t>CH Leiden, The Netherlands</w:t>
      </w:r>
    </w:p>
    <w:p w14:paraId="0B48EEFB" w14:textId="47163B94" w:rsidR="00C33187" w:rsidRPr="00BB58F5" w:rsidRDefault="00C33187" w:rsidP="00C33187">
      <w:pPr>
        <w:spacing w:line="480" w:lineRule="auto"/>
        <w:jc w:val="center"/>
        <w:rPr>
          <w:rFonts w:cs="Calibri"/>
          <w:lang w:val="en-GB"/>
        </w:rPr>
      </w:pPr>
      <w:r w:rsidRPr="00BE2782">
        <w:rPr>
          <w:rFonts w:cs="Calibri"/>
          <w:vertAlign w:val="superscript"/>
          <w:lang w:val="en-GB"/>
        </w:rPr>
        <w:t>2</w:t>
      </w:r>
      <w:r w:rsidRPr="00BB58F5">
        <w:rPr>
          <w:rFonts w:cs="Calibri"/>
          <w:lang w:val="en-GB"/>
        </w:rPr>
        <w:t xml:space="preserve">Leiden University Medical </w:t>
      </w:r>
      <w:proofErr w:type="spellStart"/>
      <w:r w:rsidRPr="00BB58F5">
        <w:rPr>
          <w:rFonts w:cs="Calibri"/>
          <w:lang w:val="en-GB"/>
        </w:rPr>
        <w:t>Center</w:t>
      </w:r>
      <w:proofErr w:type="spellEnd"/>
      <w:r w:rsidRPr="00BB58F5">
        <w:rPr>
          <w:rFonts w:cs="Calibri"/>
          <w:lang w:val="en-GB"/>
        </w:rPr>
        <w:t xml:space="preserve">, </w:t>
      </w:r>
      <w:proofErr w:type="spellStart"/>
      <w:r w:rsidRPr="00BB58F5">
        <w:rPr>
          <w:rFonts w:cs="Calibri"/>
          <w:lang w:val="en-GB"/>
        </w:rPr>
        <w:t>Albinusdreef</w:t>
      </w:r>
      <w:proofErr w:type="spellEnd"/>
      <w:r w:rsidRPr="00BB58F5">
        <w:rPr>
          <w:rFonts w:cs="Calibri"/>
          <w:lang w:val="en-GB"/>
        </w:rPr>
        <w:t xml:space="preserve"> 2, 2333</w:t>
      </w:r>
      <w:r w:rsidR="0059670E">
        <w:rPr>
          <w:rFonts w:cs="Calibri"/>
          <w:lang w:val="en-GB"/>
        </w:rPr>
        <w:t xml:space="preserve"> </w:t>
      </w:r>
      <w:r w:rsidRPr="00BB58F5">
        <w:rPr>
          <w:rFonts w:cs="Calibri"/>
          <w:lang w:val="en-GB"/>
        </w:rPr>
        <w:t>ZA Leiden, The Netherlands</w:t>
      </w:r>
    </w:p>
    <w:p w14:paraId="0804BA26" w14:textId="77777777" w:rsidR="00C33187" w:rsidRPr="00BB58F5" w:rsidRDefault="00C33187" w:rsidP="00C33187">
      <w:pPr>
        <w:spacing w:line="480" w:lineRule="auto"/>
        <w:rPr>
          <w:rFonts w:cs="Calibri"/>
          <w:lang w:val="en-GB"/>
        </w:rPr>
      </w:pPr>
    </w:p>
    <w:p w14:paraId="386608AA" w14:textId="77777777" w:rsidR="00C33187" w:rsidRPr="00BE2782" w:rsidRDefault="00C33187" w:rsidP="00C33187">
      <w:pPr>
        <w:spacing w:line="480" w:lineRule="auto"/>
        <w:jc w:val="center"/>
        <w:rPr>
          <w:rFonts w:cs="Calibri"/>
          <w:lang w:val="en-GB"/>
        </w:rPr>
      </w:pPr>
      <w:r w:rsidRPr="00BE2782">
        <w:rPr>
          <w:rFonts w:cs="Calibri"/>
          <w:lang w:val="en-GB"/>
        </w:rPr>
        <w:t>*Corresponding author</w:t>
      </w:r>
    </w:p>
    <w:p w14:paraId="3D6738D3" w14:textId="77777777" w:rsidR="00C33187" w:rsidRDefault="00C33187" w:rsidP="00C33187">
      <w:pPr>
        <w:spacing w:line="480" w:lineRule="auto"/>
        <w:jc w:val="center"/>
      </w:pPr>
      <w:r w:rsidRPr="00BE2782">
        <w:rPr>
          <w:rFonts w:cs="Calibri"/>
          <w:lang w:val="en-GB"/>
        </w:rPr>
        <w:t xml:space="preserve">Email: </w:t>
      </w:r>
      <w:hyperlink r:id="rId4" w:history="1">
        <w:r w:rsidRPr="00BE2782">
          <w:rPr>
            <w:rStyle w:val="Hyperlink"/>
            <w:rFonts w:cs="Calibri"/>
            <w:lang w:val="en-GB"/>
          </w:rPr>
          <w:t>nicole.datson@vicotx.com</w:t>
        </w:r>
      </w:hyperlink>
    </w:p>
    <w:p w14:paraId="3BFBD30A" w14:textId="77777777" w:rsidR="00C33187" w:rsidRDefault="00C33187" w:rsidP="00C33187">
      <w:pPr>
        <w:spacing w:line="480" w:lineRule="auto"/>
        <w:jc w:val="center"/>
      </w:pPr>
    </w:p>
    <w:p w14:paraId="6DDDD4BB" w14:textId="24EB144B" w:rsidR="0054423D" w:rsidRPr="00C33187" w:rsidRDefault="00C33187" w:rsidP="00C33187">
      <w:pPr>
        <w:spacing w:line="480" w:lineRule="auto"/>
        <w:jc w:val="center"/>
        <w:rPr>
          <w:b/>
          <w:bCs/>
        </w:rPr>
      </w:pPr>
      <w:r>
        <w:rPr>
          <w:b/>
          <w:bCs/>
        </w:rPr>
        <w:t xml:space="preserve">Online Resource </w:t>
      </w:r>
      <w:r w:rsidR="00AC245B">
        <w:rPr>
          <w:b/>
          <w:bCs/>
        </w:rPr>
        <w:t>3</w:t>
      </w:r>
    </w:p>
    <w:p w14:paraId="44C07022" w14:textId="77777777" w:rsidR="0054423D" w:rsidRDefault="0054423D"/>
    <w:p w14:paraId="39ABB3B2" w14:textId="77777777" w:rsidR="0054423D" w:rsidRDefault="0054423D"/>
    <w:p w14:paraId="6DA9E74B" w14:textId="77777777" w:rsidR="0054423D" w:rsidRDefault="0054423D"/>
    <w:p w14:paraId="6BA9FB07" w14:textId="77777777" w:rsidR="0054423D" w:rsidRDefault="0054423D"/>
    <w:p w14:paraId="4CEB6CEF" w14:textId="77777777" w:rsidR="0054423D" w:rsidRDefault="0054423D"/>
    <w:p w14:paraId="7E2AC7D6" w14:textId="77777777" w:rsidR="0054423D" w:rsidRDefault="0054423D"/>
    <w:p w14:paraId="4ACAE850" w14:textId="77777777" w:rsidR="0054423D" w:rsidRDefault="0054423D"/>
    <w:p w14:paraId="423AEDF6" w14:textId="77777777" w:rsidR="0054423D" w:rsidRDefault="0054423D"/>
    <w:p w14:paraId="60E063D4" w14:textId="77777777" w:rsidR="0054423D" w:rsidRDefault="0054423D"/>
    <w:p w14:paraId="1BC72678" w14:textId="4E6DC597" w:rsidR="00525B1B" w:rsidRPr="0002562E" w:rsidRDefault="0002562E" w:rsidP="006009E8">
      <w:pPr>
        <w:jc w:val="both"/>
      </w:pPr>
      <w:r>
        <w:rPr>
          <w:noProof/>
        </w:rPr>
        <w:lastRenderedPageBreak/>
        <w:drawing>
          <wp:inline distT="0" distB="0" distL="0" distR="0" wp14:anchorId="05EC72D9" wp14:editId="2B666BF6">
            <wp:extent cx="5699125" cy="4140739"/>
            <wp:effectExtent l="0" t="0" r="0" b="0"/>
            <wp:docPr id="31814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4808" cy="4152133"/>
                    </a:xfrm>
                    <a:prstGeom prst="rect">
                      <a:avLst/>
                    </a:prstGeom>
                    <a:noFill/>
                    <a:ln>
                      <a:noFill/>
                    </a:ln>
                  </pic:spPr>
                </pic:pic>
              </a:graphicData>
            </a:graphic>
          </wp:inline>
        </w:drawing>
      </w:r>
      <w:r w:rsidR="00525B1B">
        <w:rPr>
          <w:rFonts w:ascii="Calibri" w:hAnsi="Calibri" w:cs="Calibri"/>
          <w:b/>
          <w:bCs/>
          <w:sz w:val="20"/>
          <w:szCs w:val="20"/>
          <w:lang w:val="en-GB"/>
        </w:rPr>
        <w:t xml:space="preserve">Online Resource </w:t>
      </w:r>
      <w:r w:rsidR="0054423D">
        <w:rPr>
          <w:rFonts w:ascii="Calibri" w:hAnsi="Calibri" w:cs="Calibri"/>
          <w:b/>
          <w:bCs/>
          <w:sz w:val="20"/>
          <w:szCs w:val="20"/>
          <w:lang w:val="en-GB"/>
        </w:rPr>
        <w:t>3</w:t>
      </w:r>
      <w:r w:rsidR="00525B1B">
        <w:rPr>
          <w:rFonts w:ascii="Calibri" w:hAnsi="Calibri" w:cs="Calibri"/>
          <w:b/>
          <w:bCs/>
          <w:sz w:val="20"/>
          <w:szCs w:val="20"/>
          <w:lang w:val="en-GB"/>
        </w:rPr>
        <w:t>.</w:t>
      </w:r>
      <w:r w:rsidR="00525B1B" w:rsidRPr="00525B1B">
        <w:rPr>
          <w:rFonts w:ascii="Calibri" w:hAnsi="Calibri" w:cs="Calibri"/>
          <w:sz w:val="20"/>
          <w:szCs w:val="20"/>
          <w:lang w:val="en-GB"/>
        </w:rPr>
        <w:t xml:space="preserve"> The </w:t>
      </w:r>
      <w:bookmarkStart w:id="0" w:name="_Hlk192171948"/>
      <w:r w:rsidR="00525B1B" w:rsidRPr="00525B1B">
        <w:rPr>
          <w:rFonts w:ascii="Calibri" w:hAnsi="Calibri" w:cs="Calibri"/>
          <w:sz w:val="20"/>
          <w:szCs w:val="20"/>
          <w:lang w:val="en-GB"/>
        </w:rPr>
        <w:t xml:space="preserve">ab220788 </w:t>
      </w:r>
      <w:bookmarkEnd w:id="0"/>
      <w:r w:rsidR="00525B1B" w:rsidRPr="00525B1B">
        <w:rPr>
          <w:rFonts w:ascii="Calibri" w:hAnsi="Calibri" w:cs="Calibri"/>
          <w:sz w:val="20"/>
          <w:szCs w:val="20"/>
          <w:lang w:val="en-GB"/>
        </w:rPr>
        <w:t>detects TBP on SW but shows inconsistent results. Representative electropherograms and S/N ratios of 0.5 mg/ml protein lysate from various patient fibroblast cell lines ran on 12</w:t>
      </w:r>
      <w:r w:rsidR="00AF4D56" w:rsidRPr="00AF4D56">
        <w:rPr>
          <w:rFonts w:ascii="Calibri" w:hAnsi="Calibri" w:cs="Calibri"/>
          <w:sz w:val="20"/>
          <w:szCs w:val="20"/>
          <w:lang w:val="en-GB"/>
        </w:rPr>
        <w:t>–</w:t>
      </w:r>
      <w:r w:rsidR="00525B1B" w:rsidRPr="00525B1B">
        <w:rPr>
          <w:rFonts w:ascii="Calibri" w:hAnsi="Calibri" w:cs="Calibri"/>
          <w:sz w:val="20"/>
          <w:szCs w:val="20"/>
          <w:lang w:val="en-GB"/>
        </w:rPr>
        <w:t xml:space="preserve">230 kDa separation modules with 1:25 diluted TBP antibody ab220788. </w:t>
      </w:r>
      <w:r w:rsidR="00C506F2" w:rsidRPr="00EC29EE">
        <w:rPr>
          <w:rFonts w:ascii="Calibri" w:hAnsi="Calibri" w:cs="Calibri"/>
          <w:b/>
          <w:bCs/>
          <w:sz w:val="20"/>
          <w:szCs w:val="20"/>
          <w:lang w:val="en-GB"/>
        </w:rPr>
        <w:t>a</w:t>
      </w:r>
      <w:r w:rsidR="00525B1B" w:rsidRPr="00525B1B">
        <w:rPr>
          <w:rFonts w:ascii="Calibri" w:hAnsi="Calibri" w:cs="Calibri"/>
          <w:sz w:val="20"/>
          <w:szCs w:val="20"/>
          <w:lang w:val="en-GB"/>
        </w:rPr>
        <w:t xml:space="preserve"> </w:t>
      </w:r>
      <w:r w:rsidR="00703175">
        <w:rPr>
          <w:rFonts w:ascii="Calibri" w:hAnsi="Calibri" w:cs="Calibri"/>
          <w:sz w:val="20"/>
          <w:szCs w:val="20"/>
          <w:lang w:val="en-GB"/>
        </w:rPr>
        <w:t xml:space="preserve">lysate from </w:t>
      </w:r>
      <w:r w:rsidR="00525B1B" w:rsidRPr="00525B1B">
        <w:rPr>
          <w:rFonts w:ascii="Calibri" w:hAnsi="Calibri" w:cs="Calibri"/>
          <w:sz w:val="20"/>
          <w:szCs w:val="20"/>
          <w:lang w:val="en-GB"/>
        </w:rPr>
        <w:t>HD</w:t>
      </w:r>
      <w:r w:rsidR="00703175">
        <w:rPr>
          <w:rFonts w:ascii="Calibri" w:hAnsi="Calibri" w:cs="Calibri"/>
          <w:sz w:val="20"/>
          <w:szCs w:val="20"/>
          <w:lang w:val="en-GB"/>
        </w:rPr>
        <w:t xml:space="preserve"> patient</w:t>
      </w:r>
      <w:r w:rsidR="00525B1B" w:rsidRPr="00525B1B">
        <w:rPr>
          <w:rFonts w:ascii="Calibri" w:hAnsi="Calibri" w:cs="Calibri"/>
          <w:sz w:val="20"/>
          <w:szCs w:val="20"/>
          <w:lang w:val="en-GB"/>
        </w:rPr>
        <w:t xml:space="preserve"> fibroblast</w:t>
      </w:r>
      <w:r w:rsidR="00703175">
        <w:rPr>
          <w:rFonts w:ascii="Calibri" w:hAnsi="Calibri" w:cs="Calibri"/>
          <w:sz w:val="20"/>
          <w:szCs w:val="20"/>
          <w:lang w:val="en-GB"/>
        </w:rPr>
        <w:t>s</w:t>
      </w:r>
      <w:r w:rsidR="00525B1B" w:rsidRPr="00525B1B">
        <w:rPr>
          <w:rFonts w:ascii="Calibri" w:hAnsi="Calibri" w:cs="Calibri"/>
          <w:sz w:val="20"/>
          <w:szCs w:val="20"/>
          <w:lang w:val="en-GB"/>
        </w:rPr>
        <w:t xml:space="preserve"> (GM21756, 30/31 CAG in </w:t>
      </w:r>
      <w:r w:rsidR="00525B1B" w:rsidRPr="00AF4D56">
        <w:rPr>
          <w:rFonts w:ascii="Calibri" w:hAnsi="Calibri" w:cs="Calibri"/>
          <w:i/>
          <w:iCs/>
          <w:sz w:val="20"/>
          <w:szCs w:val="20"/>
          <w:lang w:val="en-GB"/>
        </w:rPr>
        <w:t>TBP</w:t>
      </w:r>
      <w:r w:rsidR="00525B1B" w:rsidRPr="00525B1B">
        <w:rPr>
          <w:rFonts w:ascii="Calibri" w:hAnsi="Calibri" w:cs="Calibri"/>
          <w:sz w:val="20"/>
          <w:szCs w:val="20"/>
          <w:lang w:val="en-GB"/>
        </w:rPr>
        <w:t xml:space="preserve">) transfected with either 75nM siCtrl or 75nM TBP-targeted siRNA (107022, Invitrogen) in 6-well plates </w:t>
      </w:r>
      <w:r w:rsidR="00CB4E8A">
        <w:rPr>
          <w:rFonts w:ascii="Calibri" w:hAnsi="Calibri" w:cs="Calibri"/>
          <w:sz w:val="20"/>
          <w:szCs w:val="20"/>
          <w:lang w:val="en-GB"/>
        </w:rPr>
        <w:t>using</w:t>
      </w:r>
      <w:r w:rsidR="00525B1B" w:rsidRPr="00525B1B">
        <w:rPr>
          <w:rFonts w:ascii="Calibri" w:hAnsi="Calibri" w:cs="Calibri"/>
          <w:sz w:val="20"/>
          <w:szCs w:val="20"/>
          <w:lang w:val="en-GB"/>
        </w:rPr>
        <w:t xml:space="preserve"> </w:t>
      </w:r>
      <w:r w:rsidR="00F0115F">
        <w:rPr>
          <w:rFonts w:ascii="Calibri" w:hAnsi="Calibri" w:cs="Calibri"/>
          <w:sz w:val="20"/>
          <w:szCs w:val="20"/>
          <w:lang w:val="en-GB"/>
        </w:rPr>
        <w:t xml:space="preserve">1.125 </w:t>
      </w:r>
      <w:r w:rsidR="00525B1B" w:rsidRPr="00525B1B">
        <w:rPr>
          <w:rFonts w:ascii="Calibri" w:hAnsi="Calibri" w:cs="Calibri"/>
          <w:sz w:val="20"/>
          <w:szCs w:val="20"/>
          <w:lang w:val="en-GB"/>
        </w:rPr>
        <w:t xml:space="preserve">µL RNAiMAX/well </w:t>
      </w:r>
      <w:r w:rsidR="00EC29EE" w:rsidRPr="00EC29EE">
        <w:rPr>
          <w:rFonts w:ascii="Calibri" w:hAnsi="Calibri" w:cs="Calibri"/>
          <w:b/>
          <w:bCs/>
          <w:sz w:val="20"/>
          <w:szCs w:val="20"/>
          <w:lang w:val="en-GB"/>
        </w:rPr>
        <w:t>b</w:t>
      </w:r>
      <w:r w:rsidR="00703175">
        <w:rPr>
          <w:rFonts w:ascii="Calibri" w:hAnsi="Calibri" w:cs="Calibri"/>
          <w:b/>
          <w:bCs/>
          <w:sz w:val="20"/>
          <w:szCs w:val="20"/>
          <w:lang w:val="en-GB"/>
        </w:rPr>
        <w:t xml:space="preserve"> </w:t>
      </w:r>
      <w:r w:rsidR="00703175">
        <w:rPr>
          <w:rFonts w:ascii="Calibri" w:hAnsi="Calibri" w:cs="Calibri"/>
          <w:sz w:val="20"/>
          <w:szCs w:val="20"/>
          <w:lang w:val="en-GB"/>
        </w:rPr>
        <w:t>lysate from NT</w:t>
      </w:r>
      <w:r w:rsidR="00EC29EE">
        <w:rPr>
          <w:rFonts w:ascii="Calibri" w:hAnsi="Calibri" w:cs="Calibri"/>
          <w:sz w:val="20"/>
          <w:szCs w:val="20"/>
          <w:lang w:val="en-GB"/>
        </w:rPr>
        <w:t xml:space="preserve"> </w:t>
      </w:r>
      <w:r w:rsidR="00525B1B" w:rsidRPr="00525B1B">
        <w:rPr>
          <w:rFonts w:ascii="Calibri" w:hAnsi="Calibri" w:cs="Calibri"/>
          <w:sz w:val="20"/>
          <w:szCs w:val="20"/>
          <w:lang w:val="en-GB"/>
        </w:rPr>
        <w:t>HD</w:t>
      </w:r>
      <w:r w:rsidR="00703175">
        <w:rPr>
          <w:rFonts w:ascii="Calibri" w:hAnsi="Calibri" w:cs="Calibri"/>
          <w:sz w:val="20"/>
          <w:szCs w:val="20"/>
          <w:lang w:val="en-GB"/>
        </w:rPr>
        <w:t xml:space="preserve"> patient</w:t>
      </w:r>
      <w:r w:rsidR="00525B1B" w:rsidRPr="00525B1B">
        <w:rPr>
          <w:rFonts w:ascii="Calibri" w:hAnsi="Calibri" w:cs="Calibri"/>
          <w:sz w:val="20"/>
          <w:szCs w:val="20"/>
          <w:lang w:val="en-GB"/>
        </w:rPr>
        <w:t xml:space="preserve"> fibroblast</w:t>
      </w:r>
      <w:r w:rsidR="00703175">
        <w:rPr>
          <w:rFonts w:ascii="Calibri" w:hAnsi="Calibri" w:cs="Calibri"/>
          <w:sz w:val="20"/>
          <w:szCs w:val="20"/>
          <w:lang w:val="en-GB"/>
        </w:rPr>
        <w:t xml:space="preserve">s </w:t>
      </w:r>
      <w:r w:rsidR="00525B1B" w:rsidRPr="00525B1B">
        <w:rPr>
          <w:rFonts w:ascii="Calibri" w:hAnsi="Calibri" w:cs="Calibri"/>
          <w:sz w:val="20"/>
          <w:szCs w:val="20"/>
          <w:lang w:val="en-GB"/>
        </w:rPr>
        <w:t xml:space="preserve">(GM04022, 28/28 CAG in </w:t>
      </w:r>
      <w:r w:rsidR="00525B1B" w:rsidRPr="00AF4D56">
        <w:rPr>
          <w:rFonts w:ascii="Calibri" w:hAnsi="Calibri" w:cs="Calibri"/>
          <w:i/>
          <w:iCs/>
          <w:sz w:val="20"/>
          <w:szCs w:val="20"/>
          <w:lang w:val="en-GB"/>
        </w:rPr>
        <w:t>TBP</w:t>
      </w:r>
      <w:r w:rsidR="00525B1B" w:rsidRPr="00525B1B">
        <w:rPr>
          <w:rFonts w:ascii="Calibri" w:hAnsi="Calibri" w:cs="Calibri"/>
          <w:sz w:val="20"/>
          <w:szCs w:val="20"/>
          <w:lang w:val="en-GB"/>
        </w:rPr>
        <w:t xml:space="preserve">) </w:t>
      </w:r>
      <w:r w:rsidR="00EC29EE" w:rsidRPr="00EC29EE">
        <w:rPr>
          <w:rFonts w:ascii="Calibri" w:hAnsi="Calibri" w:cs="Calibri"/>
          <w:b/>
          <w:bCs/>
          <w:sz w:val="20"/>
          <w:szCs w:val="20"/>
          <w:lang w:val="en-GB"/>
        </w:rPr>
        <w:t>c</w:t>
      </w:r>
      <w:r w:rsidR="00703175">
        <w:rPr>
          <w:rFonts w:ascii="Calibri" w:hAnsi="Calibri" w:cs="Calibri"/>
          <w:b/>
          <w:bCs/>
          <w:sz w:val="20"/>
          <w:szCs w:val="20"/>
          <w:lang w:val="en-GB"/>
        </w:rPr>
        <w:t xml:space="preserve"> </w:t>
      </w:r>
      <w:r w:rsidR="00703175">
        <w:rPr>
          <w:rFonts w:ascii="Calibri" w:hAnsi="Calibri" w:cs="Calibri"/>
          <w:sz w:val="20"/>
          <w:szCs w:val="20"/>
          <w:lang w:val="en-GB"/>
        </w:rPr>
        <w:t xml:space="preserve">lysate from </w:t>
      </w:r>
      <w:r w:rsidR="00703175" w:rsidRPr="00703175">
        <w:rPr>
          <w:rFonts w:ascii="Calibri" w:hAnsi="Calibri" w:cs="Calibri"/>
          <w:sz w:val="20"/>
          <w:szCs w:val="20"/>
          <w:lang w:val="en-GB"/>
        </w:rPr>
        <w:t>NT</w:t>
      </w:r>
      <w:r w:rsidR="00525B1B" w:rsidRPr="00525B1B">
        <w:rPr>
          <w:rFonts w:ascii="Calibri" w:hAnsi="Calibri" w:cs="Calibri"/>
          <w:sz w:val="20"/>
          <w:szCs w:val="20"/>
          <w:lang w:val="en-GB"/>
        </w:rPr>
        <w:t xml:space="preserve"> DRPLA </w:t>
      </w:r>
      <w:r w:rsidR="00703175">
        <w:rPr>
          <w:rFonts w:ascii="Calibri" w:hAnsi="Calibri" w:cs="Calibri"/>
          <w:sz w:val="20"/>
          <w:szCs w:val="20"/>
          <w:lang w:val="en-GB"/>
        </w:rPr>
        <w:t xml:space="preserve">patient </w:t>
      </w:r>
      <w:r w:rsidR="00525B1B" w:rsidRPr="00525B1B">
        <w:rPr>
          <w:rFonts w:ascii="Calibri" w:hAnsi="Calibri" w:cs="Calibri"/>
          <w:sz w:val="20"/>
          <w:szCs w:val="20"/>
          <w:lang w:val="en-GB"/>
        </w:rPr>
        <w:t>fibroblast</w:t>
      </w:r>
      <w:r w:rsidR="00703175">
        <w:rPr>
          <w:rFonts w:ascii="Calibri" w:hAnsi="Calibri" w:cs="Calibri"/>
          <w:sz w:val="20"/>
          <w:szCs w:val="20"/>
          <w:lang w:val="en-GB"/>
        </w:rPr>
        <w:t xml:space="preserve">s </w:t>
      </w:r>
      <w:r w:rsidR="00525B1B" w:rsidRPr="00525B1B">
        <w:rPr>
          <w:rFonts w:ascii="Calibri" w:hAnsi="Calibri" w:cs="Calibri"/>
          <w:sz w:val="20"/>
          <w:szCs w:val="20"/>
          <w:lang w:val="en-GB"/>
        </w:rPr>
        <w:t xml:space="preserve">(GM13716, 30/30 CAG in </w:t>
      </w:r>
      <w:r w:rsidR="00525B1B" w:rsidRPr="00AF4D56">
        <w:rPr>
          <w:rFonts w:ascii="Calibri" w:hAnsi="Calibri" w:cs="Calibri"/>
          <w:i/>
          <w:iCs/>
          <w:sz w:val="20"/>
          <w:szCs w:val="20"/>
          <w:lang w:val="en-GB"/>
        </w:rPr>
        <w:t>TBP</w:t>
      </w:r>
      <w:r w:rsidR="00525B1B" w:rsidRPr="00525B1B">
        <w:rPr>
          <w:rFonts w:ascii="Calibri" w:hAnsi="Calibri" w:cs="Calibri"/>
          <w:sz w:val="20"/>
          <w:szCs w:val="20"/>
          <w:lang w:val="en-GB"/>
        </w:rPr>
        <w:t xml:space="preserve">) </w:t>
      </w:r>
      <w:r w:rsidR="00EC29EE" w:rsidRPr="00EC29EE">
        <w:rPr>
          <w:rFonts w:ascii="Calibri" w:hAnsi="Calibri" w:cs="Calibri"/>
          <w:b/>
          <w:bCs/>
          <w:sz w:val="20"/>
          <w:szCs w:val="20"/>
          <w:lang w:val="en-GB"/>
        </w:rPr>
        <w:t>d</w:t>
      </w:r>
      <w:r w:rsidR="00525B1B" w:rsidRPr="00525B1B">
        <w:rPr>
          <w:rFonts w:ascii="Calibri" w:hAnsi="Calibri" w:cs="Calibri"/>
          <w:sz w:val="20"/>
          <w:szCs w:val="20"/>
          <w:lang w:val="en-GB"/>
        </w:rPr>
        <w:t xml:space="preserve"> </w:t>
      </w:r>
      <w:r w:rsidR="00703175">
        <w:rPr>
          <w:rFonts w:ascii="Calibri" w:hAnsi="Calibri" w:cs="Calibri"/>
          <w:sz w:val="20"/>
          <w:szCs w:val="20"/>
          <w:lang w:val="en-GB"/>
        </w:rPr>
        <w:t xml:space="preserve">lysate from NT </w:t>
      </w:r>
      <w:r w:rsidR="00525B1B" w:rsidRPr="00525B1B">
        <w:rPr>
          <w:rFonts w:ascii="Calibri" w:hAnsi="Calibri" w:cs="Calibri"/>
          <w:sz w:val="20"/>
          <w:szCs w:val="20"/>
          <w:lang w:val="en-GB"/>
        </w:rPr>
        <w:t xml:space="preserve">SCA7 </w:t>
      </w:r>
      <w:r w:rsidR="00703175">
        <w:rPr>
          <w:rFonts w:ascii="Calibri" w:hAnsi="Calibri" w:cs="Calibri"/>
          <w:sz w:val="20"/>
          <w:szCs w:val="20"/>
          <w:lang w:val="en-GB"/>
        </w:rPr>
        <w:t xml:space="preserve">patient </w:t>
      </w:r>
      <w:r w:rsidR="00525B1B" w:rsidRPr="00525B1B">
        <w:rPr>
          <w:rFonts w:ascii="Calibri" w:hAnsi="Calibri" w:cs="Calibri"/>
          <w:sz w:val="20"/>
          <w:szCs w:val="20"/>
          <w:lang w:val="en-GB"/>
        </w:rPr>
        <w:t xml:space="preserve">fibroblasts (GM03561, 22/30 CAG in </w:t>
      </w:r>
      <w:r w:rsidR="00525B1B" w:rsidRPr="00AF4D56">
        <w:rPr>
          <w:rFonts w:ascii="Calibri" w:hAnsi="Calibri" w:cs="Calibri"/>
          <w:i/>
          <w:iCs/>
          <w:sz w:val="20"/>
          <w:szCs w:val="20"/>
          <w:lang w:val="en-GB"/>
        </w:rPr>
        <w:t>TBP</w:t>
      </w:r>
      <w:r w:rsidR="00525B1B" w:rsidRPr="00525B1B">
        <w:rPr>
          <w:rFonts w:ascii="Calibri" w:hAnsi="Calibri" w:cs="Calibri"/>
          <w:sz w:val="20"/>
          <w:szCs w:val="20"/>
          <w:lang w:val="en-GB"/>
        </w:rPr>
        <w:t xml:space="preserve">). The AUC of the TBP peak </w:t>
      </w:r>
      <w:r w:rsidR="00B3471E">
        <w:rPr>
          <w:rFonts w:ascii="Calibri" w:hAnsi="Calibri" w:cs="Calibri"/>
          <w:sz w:val="20"/>
          <w:szCs w:val="20"/>
          <w:lang w:val="en-GB"/>
        </w:rPr>
        <w:t xml:space="preserve">at 52 kDa </w:t>
      </w:r>
      <w:r w:rsidR="00525B1B" w:rsidRPr="00525B1B">
        <w:rPr>
          <w:rFonts w:ascii="Calibri" w:hAnsi="Calibri" w:cs="Calibri"/>
          <w:sz w:val="20"/>
          <w:szCs w:val="20"/>
          <w:lang w:val="en-GB"/>
        </w:rPr>
        <w:t>decreased after transfection with the targeted siRNA, confirming that the antibody detected TBP on SW in GM21756 lysate. However, in lysate from other cell lines TBP signal was very low and background high. There were also many non-specific peaks which interfered with detection of TBP using this antibody</w:t>
      </w:r>
    </w:p>
    <w:sectPr w:rsidR="00525B1B" w:rsidRPr="000256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81C"/>
    <w:rsid w:val="0002562E"/>
    <w:rsid w:val="001C1DF5"/>
    <w:rsid w:val="00525B1B"/>
    <w:rsid w:val="0054423D"/>
    <w:rsid w:val="00592136"/>
    <w:rsid w:val="0059670E"/>
    <w:rsid w:val="006009E8"/>
    <w:rsid w:val="006A281C"/>
    <w:rsid w:val="00703175"/>
    <w:rsid w:val="00A1434F"/>
    <w:rsid w:val="00AC245B"/>
    <w:rsid w:val="00AF4D56"/>
    <w:rsid w:val="00B3471E"/>
    <w:rsid w:val="00BC4806"/>
    <w:rsid w:val="00C05AF9"/>
    <w:rsid w:val="00C32670"/>
    <w:rsid w:val="00C33187"/>
    <w:rsid w:val="00C420AD"/>
    <w:rsid w:val="00C506F2"/>
    <w:rsid w:val="00C945D1"/>
    <w:rsid w:val="00CB4E8A"/>
    <w:rsid w:val="00CD2FBD"/>
    <w:rsid w:val="00EC29EE"/>
    <w:rsid w:val="00F0115F"/>
    <w:rsid w:val="00FA1F3A"/>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B393D5"/>
  <w14:defaultImageDpi w14:val="32767"/>
  <w15:chartTrackingRefBased/>
  <w15:docId w15:val="{2A42D6ED-6511-4A9A-991E-07CA17E22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28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28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28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28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28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28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28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28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28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8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28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28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28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28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28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28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28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281C"/>
    <w:rPr>
      <w:rFonts w:eastAsiaTheme="majorEastAsia" w:cstheme="majorBidi"/>
      <w:color w:val="272727" w:themeColor="text1" w:themeTint="D8"/>
    </w:rPr>
  </w:style>
  <w:style w:type="paragraph" w:styleId="Title">
    <w:name w:val="Title"/>
    <w:basedOn w:val="Normal"/>
    <w:next w:val="Normal"/>
    <w:link w:val="TitleChar"/>
    <w:uiPriority w:val="10"/>
    <w:qFormat/>
    <w:rsid w:val="006A28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28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28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28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281C"/>
    <w:pPr>
      <w:spacing w:before="160"/>
      <w:jc w:val="center"/>
    </w:pPr>
    <w:rPr>
      <w:i/>
      <w:iCs/>
      <w:color w:val="404040" w:themeColor="text1" w:themeTint="BF"/>
    </w:rPr>
  </w:style>
  <w:style w:type="character" w:customStyle="1" w:styleId="QuoteChar">
    <w:name w:val="Quote Char"/>
    <w:basedOn w:val="DefaultParagraphFont"/>
    <w:link w:val="Quote"/>
    <w:uiPriority w:val="29"/>
    <w:rsid w:val="006A281C"/>
    <w:rPr>
      <w:i/>
      <w:iCs/>
      <w:color w:val="404040" w:themeColor="text1" w:themeTint="BF"/>
    </w:rPr>
  </w:style>
  <w:style w:type="paragraph" w:styleId="ListParagraph">
    <w:name w:val="List Paragraph"/>
    <w:basedOn w:val="Normal"/>
    <w:uiPriority w:val="34"/>
    <w:qFormat/>
    <w:rsid w:val="006A281C"/>
    <w:pPr>
      <w:ind w:left="720"/>
      <w:contextualSpacing/>
    </w:pPr>
  </w:style>
  <w:style w:type="character" w:styleId="IntenseEmphasis">
    <w:name w:val="Intense Emphasis"/>
    <w:basedOn w:val="DefaultParagraphFont"/>
    <w:uiPriority w:val="21"/>
    <w:qFormat/>
    <w:rsid w:val="006A281C"/>
    <w:rPr>
      <w:i/>
      <w:iCs/>
      <w:color w:val="0F4761" w:themeColor="accent1" w:themeShade="BF"/>
    </w:rPr>
  </w:style>
  <w:style w:type="paragraph" w:styleId="IntenseQuote">
    <w:name w:val="Intense Quote"/>
    <w:basedOn w:val="Normal"/>
    <w:next w:val="Normal"/>
    <w:link w:val="IntenseQuoteChar"/>
    <w:uiPriority w:val="30"/>
    <w:qFormat/>
    <w:rsid w:val="006A28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281C"/>
    <w:rPr>
      <w:i/>
      <w:iCs/>
      <w:color w:val="0F4761" w:themeColor="accent1" w:themeShade="BF"/>
    </w:rPr>
  </w:style>
  <w:style w:type="character" w:styleId="IntenseReference">
    <w:name w:val="Intense Reference"/>
    <w:basedOn w:val="DefaultParagraphFont"/>
    <w:uiPriority w:val="32"/>
    <w:qFormat/>
    <w:rsid w:val="006A281C"/>
    <w:rPr>
      <w:b/>
      <w:bCs/>
      <w:smallCaps/>
      <w:color w:val="0F4761" w:themeColor="accent1" w:themeShade="BF"/>
      <w:spacing w:val="5"/>
    </w:rPr>
  </w:style>
  <w:style w:type="character" w:styleId="Hyperlink">
    <w:name w:val="Hyperlink"/>
    <w:uiPriority w:val="99"/>
    <w:unhideWhenUsed/>
    <w:rsid w:val="00C33187"/>
    <w:rPr>
      <w:color w:val="0000FF"/>
      <w:u w:val="single"/>
    </w:rPr>
  </w:style>
  <w:style w:type="paragraph" w:styleId="Revision">
    <w:name w:val="Revision"/>
    <w:hidden/>
    <w:uiPriority w:val="99"/>
    <w:semiHidden/>
    <w:rsid w:val="00F011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hyperlink" Target="mailto:nicole.datson@vicotx.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228</Words>
  <Characters>1301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Vico Therapeutics B.V.</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Rottgering</dc:creator>
  <cp:keywords/>
  <dc:description/>
  <cp:lastModifiedBy>Bas Rottgering</cp:lastModifiedBy>
  <cp:revision>19</cp:revision>
  <dcterms:created xsi:type="dcterms:W3CDTF">2025-01-16T15:56:00Z</dcterms:created>
  <dcterms:modified xsi:type="dcterms:W3CDTF">2025-05-22T16:39:00Z</dcterms:modified>
</cp:coreProperties>
</file>