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B7929" w14:textId="02E765B3" w:rsidR="00E65A03" w:rsidRPr="00E65A03" w:rsidRDefault="00E65A03" w:rsidP="00E65A03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E65A0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Supplementa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ry</w:t>
      </w:r>
      <w:r w:rsidRPr="00E65A0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Section</w:t>
      </w:r>
    </w:p>
    <w:p w14:paraId="6794337F" w14:textId="77777777" w:rsidR="00E65A03" w:rsidRPr="00E65A03" w:rsidRDefault="00E65A03" w:rsidP="00E65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012A88C" w14:textId="77777777" w:rsidR="00E65A03" w:rsidRPr="00E65A03" w:rsidRDefault="00E65A03" w:rsidP="00E65A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65A03">
        <w:rPr>
          <w:rFonts w:ascii="Times New Roman" w:hAnsi="Times New Roman" w:cs="Times New Roman"/>
          <w:b/>
          <w:bCs/>
          <w:color w:val="000000" w:themeColor="text1"/>
        </w:rPr>
        <w:t>Stress-Associated Changes in miR-20b-3p as a Potential Predictor of Underlying Psychopathology in the Depressed Brain: Mechanistic Insights from a Rat Model of Chronic Restraint Stress</w:t>
      </w:r>
    </w:p>
    <w:p w14:paraId="06D8CFAA" w14:textId="77777777" w:rsidR="00E65A03" w:rsidRPr="00E65A03" w:rsidRDefault="00E65A03" w:rsidP="00E65A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6A36734" w14:textId="77777777" w:rsidR="00E65A03" w:rsidRDefault="00E65A03" w:rsidP="00E65A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vertAlign w:val="superscript"/>
        </w:rPr>
      </w:pPr>
      <w:r w:rsidRPr="00E65A03">
        <w:rPr>
          <w:rFonts w:ascii="Times New Roman" w:hAnsi="Times New Roman" w:cs="Times New Roman"/>
          <w:color w:val="000000" w:themeColor="text1"/>
        </w:rPr>
        <w:t>Sarah Ali, Yogesh Dwivedi</w:t>
      </w:r>
      <w:r w:rsidRPr="00E65A03">
        <w:rPr>
          <w:rFonts w:ascii="Times New Roman" w:hAnsi="Times New Roman" w:cs="Times New Roman"/>
          <w:color w:val="000000" w:themeColor="text1"/>
          <w:vertAlign w:val="superscript"/>
        </w:rPr>
        <w:t>*</w:t>
      </w:r>
    </w:p>
    <w:p w14:paraId="282E4DED" w14:textId="77777777" w:rsidR="00E65A03" w:rsidRPr="00E65A03" w:rsidRDefault="00E65A03" w:rsidP="00E65A0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BB0372" w14:textId="77777777" w:rsidR="00E65A03" w:rsidRPr="00E65A03" w:rsidRDefault="00E65A03" w:rsidP="00E65A0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65A03">
        <w:rPr>
          <w:rFonts w:ascii="Times New Roman" w:hAnsi="Times New Roman" w:cs="Times New Roman"/>
          <w:color w:val="000000" w:themeColor="text1"/>
        </w:rPr>
        <w:t>Department of Psychiatry and Behavioral Neurobiology</w:t>
      </w:r>
    </w:p>
    <w:p w14:paraId="727FDFD0" w14:textId="77777777" w:rsidR="00E65A03" w:rsidRPr="00E65A03" w:rsidRDefault="00E65A03" w:rsidP="00E65A0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  <w:r w:rsidRPr="00E65A03">
        <w:rPr>
          <w:rFonts w:ascii="Times New Roman" w:hAnsi="Times New Roman" w:cs="Times New Roman"/>
          <w:color w:val="000000" w:themeColor="text1"/>
        </w:rPr>
        <w:t>University of Alabama at Birmingham</w:t>
      </w:r>
    </w:p>
    <w:p w14:paraId="2EBA1FA1" w14:textId="77777777" w:rsidR="00E65A03" w:rsidRDefault="00E65A03" w:rsidP="00E65A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65A03">
        <w:rPr>
          <w:rFonts w:ascii="Times New Roman" w:hAnsi="Times New Roman" w:cs="Times New Roman"/>
          <w:color w:val="000000" w:themeColor="text1"/>
        </w:rPr>
        <w:t>Birmingham, Alabama, USA 35242</w:t>
      </w:r>
    </w:p>
    <w:p w14:paraId="57FD8446" w14:textId="77777777" w:rsidR="00E65A03" w:rsidRDefault="00E65A03" w:rsidP="00E65A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510B258" w14:textId="77777777" w:rsidR="00E65A03" w:rsidRDefault="00E65A03" w:rsidP="00E65A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B51EB53" w14:textId="77777777" w:rsidR="00E65A03" w:rsidRDefault="00E65A03" w:rsidP="00E65A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234E18E" w14:textId="77777777" w:rsidR="00E65A03" w:rsidRDefault="00E65A03" w:rsidP="00E65A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D134160" w14:textId="77777777" w:rsidR="00E65A03" w:rsidRDefault="00E65A03" w:rsidP="00E65A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3EB8E61" w14:textId="77777777" w:rsidR="00E65A03" w:rsidRDefault="00E65A03" w:rsidP="00E65A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950F761" w14:textId="77777777" w:rsidR="00E65A03" w:rsidRDefault="00E65A03" w:rsidP="00E65A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98F9E2A" w14:textId="77777777" w:rsidR="00E65A03" w:rsidRDefault="00E65A03" w:rsidP="00E65A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2F1FB01" w14:textId="77777777" w:rsidR="00E65A03" w:rsidRDefault="00E65A03" w:rsidP="00E65A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0A063974" w14:textId="77777777" w:rsidR="00E65A03" w:rsidRDefault="00E65A03" w:rsidP="00E65A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7F75A49" w14:textId="77777777" w:rsidR="00E65A03" w:rsidRDefault="00E65A03" w:rsidP="00E65A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4C38925" w14:textId="77777777" w:rsidR="00E65A03" w:rsidRDefault="00E65A03" w:rsidP="00E65A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F809A85" w14:textId="77777777" w:rsidR="00E65A03" w:rsidRDefault="00E65A03" w:rsidP="00E65A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B24D65D" w14:textId="77777777" w:rsidR="00E65A03" w:rsidRDefault="00E65A03" w:rsidP="00E65A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72A531F" w14:textId="77777777" w:rsidR="00E65A03" w:rsidRDefault="00E65A03" w:rsidP="00E65A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2FC4551" w14:textId="77777777" w:rsidR="00E65A03" w:rsidRDefault="00E65A03" w:rsidP="00E65A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EF7C79F" w14:textId="77777777" w:rsidR="00E65A03" w:rsidRDefault="00E65A03" w:rsidP="00E65A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DACBF5F" w14:textId="77777777" w:rsidR="00E65A03" w:rsidRDefault="00E65A03" w:rsidP="00E65A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6183204" w14:textId="77777777" w:rsidR="00E65A03" w:rsidRPr="00E65A03" w:rsidRDefault="00E65A03" w:rsidP="00E65A0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EC9828" w14:textId="627FD7BD" w:rsidR="00B3097F" w:rsidRDefault="00B3097F"/>
    <w:p w14:paraId="7F9C2C1C" w14:textId="604EC0CF" w:rsidR="00B3097F" w:rsidRDefault="45CDF6E1">
      <w:r>
        <w:rPr>
          <w:noProof/>
        </w:rPr>
        <w:lastRenderedPageBreak/>
        <w:drawing>
          <wp:inline distT="0" distB="0" distL="0" distR="0" wp14:anchorId="7CCECEB6" wp14:editId="1BB0AB1C">
            <wp:extent cx="5926239" cy="3333509"/>
            <wp:effectExtent l="0" t="0" r="5080" b="0"/>
            <wp:docPr id="728185988" name="Picture 728185988">
              <a:extLst xmlns:a="http://schemas.openxmlformats.org/drawingml/2006/main">
                <a:ext uri="{FF2B5EF4-FFF2-40B4-BE49-F238E27FC236}">
                  <a16:creationId xmlns:a16="http://schemas.microsoft.com/office/drawing/2014/main" id="{0E5D0602-7B78-4BF7-809D-CE25FFBCA1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0310" cy="3358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955FB" w14:textId="02B65CB7" w:rsidR="00D5634F" w:rsidRPr="00163B7C" w:rsidRDefault="00612D78" w:rsidP="00E65A03">
      <w:pPr>
        <w:jc w:val="both"/>
        <w:rPr>
          <w:rFonts w:ascii="Times New Roman" w:hAnsi="Times New Roman" w:cs="Times New Roman"/>
          <w:sz w:val="22"/>
          <w:szCs w:val="22"/>
        </w:rPr>
      </w:pPr>
      <w:r w:rsidRPr="00163B7C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Figure 1: Stress-related mRNA </w:t>
      </w:r>
      <w:r w:rsidR="00163B7C" w:rsidRPr="00163B7C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</w:rPr>
        <w:t>f</w:t>
      </w:r>
      <w:r w:rsidRPr="00163B7C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old </w:t>
      </w:r>
      <w:r w:rsidR="00163B7C" w:rsidRPr="00163B7C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</w:rPr>
        <w:t>c</w:t>
      </w:r>
      <w:r w:rsidRPr="00163B7C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hange in the PFC of </w:t>
      </w:r>
      <w:r w:rsidR="00163B7C" w:rsidRPr="00163B7C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</w:rPr>
        <w:t>h</w:t>
      </w:r>
      <w:r w:rsidRPr="00163B7C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</w:rPr>
        <w:t>andled-control and restraint rats</w:t>
      </w:r>
      <w:r w:rsidRPr="00163B7C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>. Gene expression changes were calculated using the ΔΔCT from Student’s t-test and assessed using an independent samples t-test performed in SPSS statistical software.</w:t>
      </w:r>
      <w:r w:rsidR="00EF1411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 5 handled-control rats and </w:t>
      </w:r>
      <w:r w:rsidR="00592450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5 restraint </w:t>
      </w:r>
      <w:r w:rsidR="00F83608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>rats were analyzed.</w:t>
      </w:r>
      <w:r w:rsidRPr="00163B7C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63B7C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</w:rPr>
        <w:t>(A)</w:t>
      </w:r>
      <w:r w:rsidRPr="00163B7C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 The expression of </w:t>
      </w:r>
      <w:r w:rsidRPr="00163B7C">
        <w:rPr>
          <w:rStyle w:val="normaltextrun"/>
          <w:rFonts w:ascii="Times New Roman" w:hAnsi="Times New Roman" w:cs="Times New Roman"/>
          <w:i/>
          <w:iCs/>
          <w:color w:val="000000"/>
          <w:sz w:val="22"/>
          <w:szCs w:val="22"/>
        </w:rPr>
        <w:t>FKBP5</w:t>
      </w:r>
      <w:r w:rsidRPr="00163B7C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 was elevated in the restraint-stressed rats, but this change was not statistically significant (p=0.297, F=0.876, t=0.554, </w:t>
      </w:r>
      <w:proofErr w:type="spellStart"/>
      <w:r w:rsidRPr="00163B7C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>df</w:t>
      </w:r>
      <w:proofErr w:type="spellEnd"/>
      <w:r w:rsidRPr="00163B7C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=8). </w:t>
      </w:r>
      <w:r w:rsidRPr="00163B7C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</w:rPr>
        <w:t>(B)</w:t>
      </w:r>
      <w:r w:rsidRPr="00163B7C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 Relative transcript levels of </w:t>
      </w:r>
      <w:r w:rsidRPr="00163B7C">
        <w:rPr>
          <w:rStyle w:val="normaltextrun"/>
          <w:rFonts w:ascii="Times New Roman" w:hAnsi="Times New Roman" w:cs="Times New Roman"/>
          <w:i/>
          <w:iCs/>
          <w:color w:val="000000"/>
          <w:sz w:val="22"/>
          <w:szCs w:val="22"/>
        </w:rPr>
        <w:t>CRHBP</w:t>
      </w:r>
      <w:r w:rsidRPr="00163B7C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 were upregulated for animals exposed to restraint stress; however, this increase did not surpass the threshold for statistical significance (p=0.287, F=0.233, t=0.585, </w:t>
      </w:r>
      <w:proofErr w:type="spellStart"/>
      <w:r w:rsidRPr="00163B7C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>df</w:t>
      </w:r>
      <w:proofErr w:type="spellEnd"/>
      <w:r w:rsidRPr="00163B7C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=8). </w:t>
      </w:r>
      <w:r w:rsidRPr="00163B7C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</w:rPr>
        <w:t>(C)</w:t>
      </w:r>
      <w:r w:rsidRPr="00163B7C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63B7C">
        <w:rPr>
          <w:rStyle w:val="normaltextrun"/>
          <w:rFonts w:ascii="Times New Roman" w:hAnsi="Times New Roman" w:cs="Times New Roman"/>
          <w:i/>
          <w:iCs/>
          <w:color w:val="000000"/>
          <w:sz w:val="22"/>
          <w:szCs w:val="22"/>
        </w:rPr>
        <w:t>CRH</w:t>
      </w:r>
      <w:r w:rsidRPr="00163B7C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 gene expression showed no substantial differences between restraint-stressed and handled-control animals (p=0.484, F=0.142, t=0.041, df=8). </w:t>
      </w:r>
      <w:r w:rsidRPr="00163B7C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</w:rPr>
        <w:t>(D)</w:t>
      </w:r>
      <w:r w:rsidRPr="00163B7C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63B7C">
        <w:rPr>
          <w:rStyle w:val="normaltextrun"/>
          <w:rFonts w:ascii="Times New Roman" w:hAnsi="Times New Roman" w:cs="Times New Roman"/>
          <w:i/>
          <w:iCs/>
          <w:color w:val="000000"/>
          <w:sz w:val="22"/>
          <w:szCs w:val="22"/>
        </w:rPr>
        <w:t>CRHR1</w:t>
      </w:r>
      <w:r w:rsidRPr="00163B7C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 expression was lower in restraint animals compared to controls, though this difference was not statistically significant (p=0.281, F=2.379, t=-0.605, </w:t>
      </w:r>
      <w:proofErr w:type="spellStart"/>
      <w:r w:rsidRPr="00163B7C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>df</w:t>
      </w:r>
      <w:proofErr w:type="spellEnd"/>
      <w:r w:rsidRPr="00163B7C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=8). </w:t>
      </w:r>
      <w:r w:rsidR="00E65A03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</w:rPr>
        <w:t>€</w:t>
      </w:r>
      <w:r w:rsidRPr="00163B7C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 A significant decline in </w:t>
      </w:r>
      <w:r w:rsidRPr="00163B7C">
        <w:rPr>
          <w:rStyle w:val="normaltextrun"/>
          <w:rFonts w:ascii="Times New Roman" w:hAnsi="Times New Roman" w:cs="Times New Roman"/>
          <w:i/>
          <w:iCs/>
          <w:color w:val="000000"/>
          <w:sz w:val="22"/>
          <w:szCs w:val="22"/>
        </w:rPr>
        <w:t>CRHR2</w:t>
      </w:r>
      <w:r w:rsidRPr="00163B7C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 transcript abundance was observed for restraint-stressed rats (p=0.024, F=0.099, t=-2.330, df=8). </w:t>
      </w:r>
      <w:r w:rsidRPr="00163B7C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</w:rPr>
        <w:t>(F)</w:t>
      </w:r>
      <w:r w:rsidRPr="00163B7C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63B7C">
        <w:rPr>
          <w:rStyle w:val="normaltextrun"/>
          <w:rFonts w:ascii="Times New Roman" w:hAnsi="Times New Roman" w:cs="Times New Roman"/>
          <w:i/>
          <w:iCs/>
          <w:color w:val="000000"/>
          <w:sz w:val="22"/>
          <w:szCs w:val="22"/>
        </w:rPr>
        <w:t>NR3C1</w:t>
      </w:r>
      <w:r w:rsidRPr="00163B7C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 transcript expression was significantly reduced in restraint-stressed rats relative to control animals (p=0.042, F=6.264, t=-1.976, </w:t>
      </w:r>
      <w:proofErr w:type="spellStart"/>
      <w:r w:rsidRPr="00163B7C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>df</w:t>
      </w:r>
      <w:proofErr w:type="spellEnd"/>
      <w:r w:rsidRPr="00163B7C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=8). </w:t>
      </w:r>
      <w:r w:rsidRPr="00163B7C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</w:rPr>
        <w:t>(G)</w:t>
      </w:r>
      <w:r w:rsidRPr="00163B7C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163B7C">
        <w:rPr>
          <w:rStyle w:val="normaltextrun"/>
          <w:rFonts w:ascii="Times New Roman" w:hAnsi="Times New Roman" w:cs="Times New Roman"/>
          <w:i/>
          <w:iCs/>
          <w:color w:val="000000"/>
          <w:sz w:val="22"/>
          <w:szCs w:val="22"/>
        </w:rPr>
        <w:t>BDNF</w:t>
      </w:r>
      <w:r w:rsidRPr="00163B7C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 mRNA expression trended toward downregulation in restraint-stressed rats, but was not statistically significant (p=0.062, F=3.616, t=-1.724, </w:t>
      </w:r>
      <w:proofErr w:type="spellStart"/>
      <w:r w:rsidRPr="00163B7C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>df</w:t>
      </w:r>
      <w:proofErr w:type="spellEnd"/>
      <w:r w:rsidRPr="00163B7C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=8). </w:t>
      </w:r>
      <w:r w:rsidRPr="00163B7C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(H) </w:t>
      </w:r>
      <w:r w:rsidRPr="00163B7C">
        <w:rPr>
          <w:rStyle w:val="normaltextrun"/>
          <w:rFonts w:ascii="Times New Roman" w:hAnsi="Times New Roman" w:cs="Times New Roman"/>
          <w:i/>
          <w:iCs/>
          <w:color w:val="000000"/>
          <w:sz w:val="22"/>
          <w:szCs w:val="22"/>
        </w:rPr>
        <w:t>TRKB</w:t>
      </w:r>
      <w:r w:rsidRPr="00163B7C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 expression followed a similar downward trend in restraint-stressed rats, and was not statistically significant (p=0.064, F=1.107, t=-1.700, </w:t>
      </w:r>
      <w:proofErr w:type="spellStart"/>
      <w:r w:rsidRPr="00163B7C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>df</w:t>
      </w:r>
      <w:proofErr w:type="spellEnd"/>
      <w:r w:rsidRPr="00163B7C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=8). All mRNA expression data was normalized against </w:t>
      </w:r>
      <w:proofErr w:type="spellStart"/>
      <w:r w:rsidRPr="00163B7C">
        <w:rPr>
          <w:rStyle w:val="normaltextrun"/>
          <w:rFonts w:ascii="Times New Roman" w:hAnsi="Times New Roman" w:cs="Times New Roman"/>
          <w:i/>
          <w:iCs/>
          <w:color w:val="000000"/>
          <w:sz w:val="22"/>
          <w:szCs w:val="22"/>
        </w:rPr>
        <w:t>Gapdh</w:t>
      </w:r>
      <w:proofErr w:type="spellEnd"/>
      <w:r w:rsidRPr="00163B7C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>. *</w:t>
      </w:r>
      <w:r w:rsidRPr="00163B7C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 ≤ 0.05.</w:t>
      </w:r>
      <w:r w:rsidRPr="00163B7C">
        <w:rPr>
          <w:rStyle w:val="eop"/>
          <w:rFonts w:ascii="Times New Roman" w:hAnsi="Times New Roman" w:cs="Times New Roman"/>
          <w:color w:val="000000"/>
          <w:sz w:val="22"/>
          <w:szCs w:val="22"/>
        </w:rPr>
        <w:t> </w:t>
      </w:r>
    </w:p>
    <w:p w14:paraId="0DBECBC8" w14:textId="1E233B25" w:rsidR="00B3097F" w:rsidRDefault="00B3097F"/>
    <w:p w14:paraId="66AC0E03" w14:textId="77777777" w:rsidR="00E65A03" w:rsidRDefault="00E65A03"/>
    <w:p w14:paraId="56283447" w14:textId="77777777" w:rsidR="00E65A03" w:rsidRDefault="00E65A03"/>
    <w:p w14:paraId="11EAD61A" w14:textId="77777777" w:rsidR="00E65A03" w:rsidRDefault="00E65A03"/>
    <w:p w14:paraId="017DD50A" w14:textId="77777777" w:rsidR="00E65A03" w:rsidRDefault="00E65A03"/>
    <w:p w14:paraId="09BBB21F" w14:textId="77777777" w:rsidR="00E65A03" w:rsidRDefault="00E65A03"/>
    <w:p w14:paraId="09B06E6E" w14:textId="77777777" w:rsidR="00E65A03" w:rsidRDefault="00E65A03"/>
    <w:p w14:paraId="2C078E63" w14:textId="266D529D" w:rsidR="00B3097F" w:rsidRDefault="46148486">
      <w:r>
        <w:rPr>
          <w:noProof/>
        </w:rPr>
        <w:drawing>
          <wp:inline distT="0" distB="0" distL="0" distR="0" wp14:anchorId="7A9377ED" wp14:editId="17876DA4">
            <wp:extent cx="5868365" cy="3300956"/>
            <wp:effectExtent l="0" t="0" r="0" b="1270"/>
            <wp:docPr id="1941814911" name="Picture 1941814911">
              <a:extLst xmlns:a="http://schemas.openxmlformats.org/drawingml/2006/main">
                <a:ext uri="{FF2B5EF4-FFF2-40B4-BE49-F238E27FC236}">
                  <a16:creationId xmlns:a16="http://schemas.microsoft.com/office/drawing/2014/main" id="{EC48BD51-CCF9-4F2E-9AE3-70F570472F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0971" cy="3330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247B9" w14:textId="4AA022EE" w:rsidR="7A23526F" w:rsidRPr="000636CC" w:rsidRDefault="0046208E" w:rsidP="00E65A03">
      <w:pPr>
        <w:jc w:val="both"/>
        <w:rPr>
          <w:rFonts w:ascii="Times New Roman" w:hAnsi="Times New Roman" w:cs="Times New Roman"/>
          <w:sz w:val="22"/>
          <w:szCs w:val="22"/>
        </w:rPr>
      </w:pPr>
      <w:r w:rsidRPr="0046208E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</w:rPr>
        <w:t xml:space="preserve">Figure </w:t>
      </w:r>
      <w:r w:rsidR="000636CC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</w:rPr>
        <w:t>2</w:t>
      </w:r>
      <w:r w:rsidRPr="0046208E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</w:rPr>
        <w:t xml:space="preserve">: </w:t>
      </w:r>
      <w:r w:rsidR="001E44CB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</w:rPr>
        <w:t>Fold change</w:t>
      </w:r>
      <w:r w:rsidRPr="0046208E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9D15DC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</w:rPr>
        <w:t>analys</w:t>
      </w:r>
      <w:r w:rsidR="00E663F7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</w:rPr>
        <w:t>is</w:t>
      </w:r>
      <w:r w:rsidRPr="0046208E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</w:rPr>
        <w:t xml:space="preserve"> of stress-related miRNAs in the PFC of handled-control and restraint-stressed rats</w:t>
      </w:r>
      <w:r w:rsidRPr="0046208E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. The relative miRNA transcript levels were analyzed using independent samples t-test in SPSS statistical software. Data are presented as mean ± SEM. 6 control rats and 6 restraint rats were analyzed. </w:t>
      </w:r>
      <w:r w:rsidRPr="0046208E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</w:rPr>
        <w:t>(A)</w:t>
      </w:r>
      <w:r w:rsidRPr="0046208E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For miR-124-3p, no substantial change was observed between restraint animals and handled-control rats (</w:t>
      </w:r>
      <w:r w:rsidRPr="0046208E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p=0.424, F=6.399, t=0.198, </w:t>
      </w:r>
      <w:proofErr w:type="spellStart"/>
      <w:r w:rsidRPr="0046208E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>df</w:t>
      </w:r>
      <w:proofErr w:type="spellEnd"/>
      <w:r w:rsidRPr="0046208E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>=10).</w:t>
      </w:r>
      <w:r w:rsidRPr="0046208E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r w:rsidRPr="0046208E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</w:rPr>
        <w:t>(B)</w:t>
      </w:r>
      <w:r w:rsidRPr="0046208E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miR-504 showed increased expression in the restraint group, though this change was not statistically significant (p=0.122, F=0.236, t=1.240, </w:t>
      </w:r>
      <w:proofErr w:type="spellStart"/>
      <w:r w:rsidRPr="0046208E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df</w:t>
      </w:r>
      <w:proofErr w:type="spellEnd"/>
      <w:r w:rsidRPr="0046208E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=10). </w:t>
      </w:r>
      <w:r w:rsidRPr="0046208E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</w:rPr>
        <w:t>(C)</w:t>
      </w:r>
      <w:r w:rsidRPr="0046208E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Similarly, miR-137-5p expression was elevated in restraint-stressed rats but remained above the significance threshold (p=0.192, F=0.347, t=0.909, </w:t>
      </w:r>
      <w:proofErr w:type="spellStart"/>
      <w:r w:rsidRPr="0046208E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df</w:t>
      </w:r>
      <w:proofErr w:type="spellEnd"/>
      <w:r w:rsidRPr="0046208E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=10). </w:t>
      </w:r>
      <w:r w:rsidRPr="0046208E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</w:rPr>
        <w:t>(D)</w:t>
      </w:r>
      <w:r w:rsidRPr="0046208E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miR-132-5p displayed a slight </w:t>
      </w:r>
      <w:r w:rsidR="00E663F7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decrease </w:t>
      </w:r>
      <w:r w:rsidRPr="00E663F7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in the restraint group without statistical significance (p=0.350, F=3.594, t=-0.396, </w:t>
      </w:r>
      <w:proofErr w:type="spellStart"/>
      <w:r w:rsidRPr="00E663F7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df</w:t>
      </w:r>
      <w:proofErr w:type="spellEnd"/>
      <w:r w:rsidRPr="00E663F7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=10). </w:t>
      </w:r>
      <w:r w:rsidRPr="00E663F7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</w:rPr>
        <w:t>(E)</w:t>
      </w:r>
      <w:r w:rsidRPr="00E663F7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</w:t>
      </w:r>
      <w:r w:rsidRPr="0046208E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contrast, miR-20b-3p was significantly upregulated in restraint animals compared to controls, indicating a robust increase in expression in response to chronic stress (p=0.025, F=4.022, t=2.219, </w:t>
      </w:r>
      <w:proofErr w:type="spellStart"/>
      <w:r w:rsidRPr="0046208E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df</w:t>
      </w:r>
      <w:proofErr w:type="spellEnd"/>
      <w:r w:rsidRPr="0046208E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=10). </w:t>
      </w:r>
      <w:r w:rsidRPr="0046208E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</w:rPr>
        <w:t>(F)</w:t>
      </w:r>
      <w:r w:rsidRPr="0046208E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 miR-135-3p was downregulated in restraint-stressed rats, with a trend toward significance that did not meet the p ≤ 0.05 threshold (p=0.068, F=0.027, t=1.620, </w:t>
      </w:r>
      <w:proofErr w:type="spellStart"/>
      <w:r w:rsidRPr="0046208E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>df</w:t>
      </w:r>
      <w:proofErr w:type="spellEnd"/>
      <w:r w:rsidRPr="0046208E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=10). </w:t>
      </w:r>
      <w:r w:rsidRPr="0046208E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(G) </w:t>
      </w:r>
      <w:r w:rsidRPr="0046208E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>miR-34a-5p exhibited an increase in the restraint group, but this change was not significant (p=0.171, F=1.953, t=0.998, </w:t>
      </w:r>
      <w:proofErr w:type="spellStart"/>
      <w:r w:rsidRPr="0046208E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>df</w:t>
      </w:r>
      <w:proofErr w:type="spellEnd"/>
      <w:r w:rsidRPr="0046208E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=10). </w:t>
      </w:r>
      <w:r w:rsidRPr="0046208E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(H) </w:t>
      </w:r>
      <w:r w:rsidRPr="0046208E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At a statistically significant level, miR-425-3p was elevated in restraint animals compared to controls (p=0.038, F=2.861, t=1.984, </w:t>
      </w:r>
      <w:proofErr w:type="spellStart"/>
      <w:r w:rsidRPr="0046208E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>df</w:t>
      </w:r>
      <w:proofErr w:type="spellEnd"/>
      <w:r w:rsidRPr="0046208E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=10). </w:t>
      </w:r>
      <w:r w:rsidRPr="0046208E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</w:rPr>
        <w:t>(I)</w:t>
      </w:r>
      <w:r w:rsidRPr="0046208E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 miR-29a-3p expression increased following restraint stress, but did not reach significance (p=0.183, F=6.600, t=0.948, </w:t>
      </w:r>
      <w:proofErr w:type="spellStart"/>
      <w:r w:rsidRPr="0046208E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>df</w:t>
      </w:r>
      <w:proofErr w:type="spellEnd"/>
      <w:r w:rsidRPr="0046208E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=10). </w:t>
      </w:r>
      <w:r w:rsidRPr="0046208E">
        <w:rPr>
          <w:rStyle w:val="normaltextrun"/>
          <w:rFonts w:ascii="Times New Roman" w:hAnsi="Times New Roman" w:cs="Times New Roman"/>
          <w:b/>
          <w:bCs/>
          <w:color w:val="000000"/>
          <w:sz w:val="22"/>
          <w:szCs w:val="22"/>
        </w:rPr>
        <w:t>(J)</w:t>
      </w:r>
      <w:r w:rsidRPr="0046208E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 xml:space="preserve"> miR-34c-5p expression remained stable across both groups, with no notable differences observed (p=0.442, F=1.288, t=-0.149, </w:t>
      </w:r>
      <w:proofErr w:type="spellStart"/>
      <w:r w:rsidRPr="0046208E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>df</w:t>
      </w:r>
      <w:proofErr w:type="spellEnd"/>
      <w:r w:rsidRPr="0046208E">
        <w:rPr>
          <w:rStyle w:val="normaltextrun"/>
          <w:rFonts w:ascii="Times New Roman" w:hAnsi="Times New Roman" w:cs="Times New Roman"/>
          <w:color w:val="000000"/>
          <w:sz w:val="22"/>
          <w:szCs w:val="22"/>
        </w:rPr>
        <w:t>=10). All miRNA expression data was normalized against U6. *</w:t>
      </w:r>
      <w:r w:rsidRPr="0046208E">
        <w:rPr>
          <w:rStyle w:val="normaltextrun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 ≤ 0.05.</w:t>
      </w:r>
      <w:r w:rsidRPr="0046208E">
        <w:rPr>
          <w:rStyle w:val="eop"/>
          <w:rFonts w:ascii="Times New Roman" w:hAnsi="Times New Roman" w:cs="Times New Roman"/>
          <w:color w:val="000000"/>
          <w:sz w:val="22"/>
          <w:szCs w:val="22"/>
        </w:rPr>
        <w:t> </w:t>
      </w:r>
    </w:p>
    <w:p w14:paraId="199F288B" w14:textId="77777777" w:rsidR="000636CC" w:rsidRDefault="000636CC">
      <w:pPr>
        <w:rPr>
          <w:rFonts w:ascii="Times New Roman" w:hAnsi="Times New Roman" w:cs="Times New Roman"/>
          <w:sz w:val="22"/>
          <w:szCs w:val="22"/>
        </w:rPr>
      </w:pPr>
    </w:p>
    <w:p w14:paraId="6A6C4CA6" w14:textId="77777777" w:rsidR="000636CC" w:rsidRDefault="000636CC">
      <w:pPr>
        <w:rPr>
          <w:rFonts w:ascii="Times New Roman" w:hAnsi="Times New Roman" w:cs="Times New Roman"/>
          <w:sz w:val="22"/>
          <w:szCs w:val="22"/>
        </w:rPr>
      </w:pPr>
    </w:p>
    <w:p w14:paraId="49F54A44" w14:textId="77777777" w:rsidR="00675D91" w:rsidRDefault="00675D91">
      <w:pPr>
        <w:rPr>
          <w:rFonts w:ascii="Times New Roman" w:hAnsi="Times New Roman" w:cs="Times New Roman"/>
          <w:sz w:val="22"/>
          <w:szCs w:val="22"/>
        </w:rPr>
      </w:pPr>
    </w:p>
    <w:p w14:paraId="5D51C0E5" w14:textId="1BC56145" w:rsidR="2902DC59" w:rsidRDefault="2902DC59">
      <w:r>
        <w:rPr>
          <w:noProof/>
        </w:rPr>
        <w:drawing>
          <wp:inline distT="0" distB="0" distL="0" distR="0" wp14:anchorId="1BF802DD" wp14:editId="794D5CB9">
            <wp:extent cx="5852160" cy="3291840"/>
            <wp:effectExtent l="0" t="0" r="2540" b="0"/>
            <wp:docPr id="962123899" name="Picture 962123899">
              <a:extLst xmlns:a="http://schemas.openxmlformats.org/drawingml/2006/main">
                <a:ext uri="{FF2B5EF4-FFF2-40B4-BE49-F238E27FC236}">
                  <a16:creationId xmlns:a16="http://schemas.microsoft.com/office/drawing/2014/main" id="{3B061486-5007-48C0-9258-9833B22A87B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78350" w14:textId="5F92D466" w:rsidR="00675D91" w:rsidRPr="00F17F43" w:rsidRDefault="00A54083" w:rsidP="00E65A03">
      <w:pPr>
        <w:jc w:val="both"/>
        <w:rPr>
          <w:rFonts w:ascii="Times New Roman" w:hAnsi="Times New Roman" w:cs="Times New Roman"/>
        </w:rPr>
      </w:pPr>
      <w:r w:rsidRPr="00F17F43">
        <w:rPr>
          <w:rStyle w:val="normaltextrun"/>
          <w:rFonts w:ascii="Times New Roman" w:hAnsi="Times New Roman" w:cs="Times New Roman"/>
          <w:b/>
          <w:bCs/>
          <w:color w:val="000000"/>
        </w:rPr>
        <w:t xml:space="preserve">Figure 3: RISC-mediated </w:t>
      </w:r>
      <w:r w:rsidR="007A1D8E">
        <w:rPr>
          <w:rStyle w:val="normaltextrun"/>
          <w:rFonts w:ascii="Times New Roman" w:hAnsi="Times New Roman" w:cs="Times New Roman"/>
          <w:b/>
          <w:bCs/>
          <w:color w:val="000000"/>
        </w:rPr>
        <w:t>fold change differences</w:t>
      </w:r>
      <w:r w:rsidRPr="00F17F43">
        <w:rPr>
          <w:rStyle w:val="normaltextrun"/>
          <w:rFonts w:ascii="Times New Roman" w:hAnsi="Times New Roman" w:cs="Times New Roman"/>
          <w:b/>
          <w:bCs/>
          <w:color w:val="000000"/>
        </w:rPr>
        <w:t xml:space="preserve"> of </w:t>
      </w:r>
      <w:r w:rsidRPr="00F17F43">
        <w:rPr>
          <w:rStyle w:val="normaltextrun"/>
          <w:rFonts w:ascii="Times New Roman" w:hAnsi="Times New Roman" w:cs="Times New Roman"/>
          <w:b/>
          <w:bCs/>
          <w:i/>
          <w:iCs/>
          <w:color w:val="000000"/>
        </w:rPr>
        <w:t>NR3C1</w:t>
      </w:r>
      <w:r w:rsidRPr="00F17F43">
        <w:rPr>
          <w:rStyle w:val="normaltextrun"/>
          <w:rFonts w:ascii="Times New Roman" w:hAnsi="Times New Roman" w:cs="Times New Roman"/>
          <w:b/>
          <w:bCs/>
          <w:color w:val="000000"/>
        </w:rPr>
        <w:t xml:space="preserve"> 3′UTR by miR-20b-3p in restraint-stressed rat PFC and miR-20b-3p oligo-transfected cells. (</w:t>
      </w:r>
      <w:r w:rsidR="00F17F43" w:rsidRPr="00F17F43">
        <w:rPr>
          <w:rStyle w:val="normaltextrun"/>
          <w:rFonts w:ascii="Times New Roman" w:hAnsi="Times New Roman" w:cs="Times New Roman"/>
          <w:b/>
          <w:bCs/>
          <w:color w:val="000000"/>
        </w:rPr>
        <w:t>A</w:t>
      </w:r>
      <w:r w:rsidRPr="00F17F43">
        <w:rPr>
          <w:rStyle w:val="normaltextrun"/>
          <w:rFonts w:ascii="Times New Roman" w:hAnsi="Times New Roman" w:cs="Times New Roman"/>
          <w:b/>
          <w:bCs/>
          <w:color w:val="000000"/>
        </w:rPr>
        <w:t>)</w:t>
      </w:r>
      <w:r w:rsidRPr="00F17F43">
        <w:rPr>
          <w:rStyle w:val="normaltextrun"/>
          <w:rFonts w:ascii="Times New Roman" w:hAnsi="Times New Roman" w:cs="Times New Roman"/>
          <w:color w:val="000000"/>
        </w:rPr>
        <w:t xml:space="preserve"> In vivo analysis of PFC tissue from restraint-stressed (n=5) and handled-control rats (n=5) revealed a significant increase in </w:t>
      </w:r>
      <w:r w:rsidRPr="00F17F43">
        <w:rPr>
          <w:rStyle w:val="normaltextrun"/>
          <w:rFonts w:ascii="Times New Roman" w:hAnsi="Times New Roman" w:cs="Times New Roman"/>
          <w:i/>
          <w:iCs/>
          <w:color w:val="000000"/>
        </w:rPr>
        <w:t>NR3C1</w:t>
      </w:r>
      <w:r w:rsidRPr="00F17F43">
        <w:rPr>
          <w:rStyle w:val="normaltextrun"/>
          <w:rFonts w:ascii="Times New Roman" w:hAnsi="Times New Roman" w:cs="Times New Roman"/>
          <w:color w:val="000000"/>
        </w:rPr>
        <w:t xml:space="preserve"> 3′UTR enrichment in the restraint group (p=0.035, F=0.029, t=2.086, </w:t>
      </w:r>
      <w:proofErr w:type="spellStart"/>
      <w:r w:rsidRPr="00F17F43">
        <w:rPr>
          <w:rStyle w:val="normaltextrun"/>
          <w:rFonts w:ascii="Times New Roman" w:hAnsi="Times New Roman" w:cs="Times New Roman"/>
          <w:color w:val="000000"/>
        </w:rPr>
        <w:t>df</w:t>
      </w:r>
      <w:proofErr w:type="spellEnd"/>
      <w:r w:rsidRPr="00F17F43">
        <w:rPr>
          <w:rStyle w:val="normaltextrun"/>
          <w:rFonts w:ascii="Times New Roman" w:hAnsi="Times New Roman" w:cs="Times New Roman"/>
          <w:color w:val="000000"/>
        </w:rPr>
        <w:t xml:space="preserve">=8), suggesting enhanced miR-20b-3p-mediated targeting of </w:t>
      </w:r>
      <w:r w:rsidRPr="00F17F43">
        <w:rPr>
          <w:rStyle w:val="normaltextrun"/>
          <w:rFonts w:ascii="Times New Roman" w:hAnsi="Times New Roman" w:cs="Times New Roman"/>
          <w:i/>
          <w:iCs/>
          <w:color w:val="000000"/>
        </w:rPr>
        <w:t>NR3C1</w:t>
      </w:r>
      <w:r w:rsidRPr="00F17F43">
        <w:rPr>
          <w:rStyle w:val="normaltextrun"/>
          <w:rFonts w:ascii="Times New Roman" w:hAnsi="Times New Roman" w:cs="Times New Roman"/>
          <w:color w:val="000000"/>
        </w:rPr>
        <w:t xml:space="preserve"> transcripts in response to chronic stress. </w:t>
      </w:r>
      <w:r w:rsidRPr="00F17F43">
        <w:rPr>
          <w:rStyle w:val="normaltextrun"/>
          <w:rFonts w:ascii="Times New Roman" w:hAnsi="Times New Roman" w:cs="Times New Roman"/>
          <w:b/>
          <w:bCs/>
          <w:color w:val="000000"/>
        </w:rPr>
        <w:t>(</w:t>
      </w:r>
      <w:r w:rsidR="00F17F43" w:rsidRPr="00F17F43">
        <w:rPr>
          <w:rStyle w:val="normaltextrun"/>
          <w:rFonts w:ascii="Times New Roman" w:hAnsi="Times New Roman" w:cs="Times New Roman"/>
          <w:b/>
          <w:bCs/>
          <w:color w:val="000000"/>
        </w:rPr>
        <w:t>B</w:t>
      </w:r>
      <w:r w:rsidRPr="00F17F43">
        <w:rPr>
          <w:rStyle w:val="normaltextrun"/>
          <w:rFonts w:ascii="Times New Roman" w:hAnsi="Times New Roman" w:cs="Times New Roman"/>
          <w:b/>
          <w:bCs/>
          <w:color w:val="000000"/>
        </w:rPr>
        <w:t>)</w:t>
      </w:r>
      <w:r w:rsidRPr="00F17F43">
        <w:rPr>
          <w:rStyle w:val="normaltextrun"/>
          <w:rFonts w:ascii="Times New Roman" w:hAnsi="Times New Roman" w:cs="Times New Roman"/>
          <w:color w:val="000000"/>
        </w:rPr>
        <w:t xml:space="preserve"> In vitro, PC-12 </w:t>
      </w:r>
      <w:proofErr w:type="spellStart"/>
      <w:r w:rsidRPr="00F17F43">
        <w:rPr>
          <w:rStyle w:val="normaltextrun"/>
          <w:rFonts w:ascii="Times New Roman" w:hAnsi="Times New Roman" w:cs="Times New Roman"/>
          <w:color w:val="000000"/>
        </w:rPr>
        <w:t>Adh</w:t>
      </w:r>
      <w:proofErr w:type="spellEnd"/>
      <w:r w:rsidRPr="00F17F43">
        <w:rPr>
          <w:rStyle w:val="normaltextrun"/>
          <w:rFonts w:ascii="Times New Roman" w:hAnsi="Times New Roman" w:cs="Times New Roman"/>
          <w:color w:val="000000"/>
        </w:rPr>
        <w:t xml:space="preserve"> cells were transfected with a miR-20b-3p </w:t>
      </w:r>
      <w:proofErr w:type="spellStart"/>
      <w:r w:rsidRPr="00F17F43">
        <w:rPr>
          <w:rStyle w:val="normaltextrun"/>
          <w:rFonts w:ascii="Times New Roman" w:hAnsi="Times New Roman" w:cs="Times New Roman"/>
          <w:color w:val="000000"/>
        </w:rPr>
        <w:t>agomir</w:t>
      </w:r>
      <w:proofErr w:type="spellEnd"/>
      <w:r w:rsidRPr="00F17F43">
        <w:rPr>
          <w:rStyle w:val="normaltextrun"/>
          <w:rFonts w:ascii="Times New Roman" w:hAnsi="Times New Roman" w:cs="Times New Roman"/>
          <w:color w:val="000000"/>
        </w:rPr>
        <w:t xml:space="preserve"> (mimic, n=3) or inhibitor (anti-miRNA, n=3</w:t>
      </w:r>
      <w:r w:rsidR="00F17F43" w:rsidRPr="00F17F43">
        <w:rPr>
          <w:rStyle w:val="normaltextrun"/>
          <w:rFonts w:ascii="Times New Roman" w:hAnsi="Times New Roman" w:cs="Times New Roman"/>
          <w:color w:val="000000"/>
        </w:rPr>
        <w:t>) and</w:t>
      </w:r>
      <w:r w:rsidRPr="00F17F43">
        <w:rPr>
          <w:rStyle w:val="normaltextrun"/>
          <w:rFonts w:ascii="Times New Roman" w:hAnsi="Times New Roman" w:cs="Times New Roman"/>
          <w:color w:val="000000"/>
        </w:rPr>
        <w:t xml:space="preserve"> compared to a non-transfected control group (n=3). Although the increase did not reach statistical significance (p=0.282), ectopic overexpression of miR-20b-3p was associated with enhanced binding to the </w:t>
      </w:r>
      <w:r w:rsidRPr="00F17F43">
        <w:rPr>
          <w:rStyle w:val="normaltextrun"/>
          <w:rFonts w:ascii="Times New Roman" w:hAnsi="Times New Roman" w:cs="Times New Roman"/>
          <w:i/>
          <w:iCs/>
          <w:color w:val="000000"/>
        </w:rPr>
        <w:t>NR3C1</w:t>
      </w:r>
      <w:r w:rsidRPr="00F17F43">
        <w:rPr>
          <w:rStyle w:val="normaltextrun"/>
          <w:rFonts w:ascii="Times New Roman" w:hAnsi="Times New Roman" w:cs="Times New Roman"/>
          <w:color w:val="000000"/>
        </w:rPr>
        <w:t xml:space="preserve"> 3′UTR. In contrast, this interaction was markedly reduced in cells transfected with the miR-20b-3p inhibitor (p=0.001), supporting the role of miR-20b-3p as a direct post-transcriptional regulator of </w:t>
      </w:r>
      <w:r w:rsidRPr="00F17F43">
        <w:rPr>
          <w:rStyle w:val="normaltextrun"/>
          <w:rFonts w:ascii="Times New Roman" w:hAnsi="Times New Roman" w:cs="Times New Roman"/>
          <w:i/>
          <w:iCs/>
          <w:color w:val="000000"/>
        </w:rPr>
        <w:t>NR3C1</w:t>
      </w:r>
      <w:r w:rsidRPr="00F17F43">
        <w:rPr>
          <w:rStyle w:val="normaltextrun"/>
          <w:rFonts w:ascii="Times New Roman" w:hAnsi="Times New Roman" w:cs="Times New Roman"/>
          <w:color w:val="000000"/>
        </w:rPr>
        <w:t xml:space="preserve">. All statistical analyses were performed using Student’s t-test and </w:t>
      </w:r>
      <w:r w:rsidRPr="00F17F43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independent samples t-test in SPSS statistical software.</w:t>
      </w:r>
      <w:r w:rsidRPr="00F17F43">
        <w:rPr>
          <w:rStyle w:val="normaltextrun"/>
          <w:rFonts w:ascii="Times New Roman" w:hAnsi="Times New Roman" w:cs="Times New Roman"/>
          <w:color w:val="000000"/>
        </w:rPr>
        <w:t xml:space="preserve"> Data are presented as mean ± SEM. *</w:t>
      </w:r>
      <w:r w:rsidRPr="00F17F43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p ≤ 0.05. Ago2 = </w:t>
      </w:r>
      <w:proofErr w:type="spellStart"/>
      <w:r w:rsidRPr="00F17F43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>Argonaute</w:t>
      </w:r>
      <w:proofErr w:type="spellEnd"/>
      <w:r w:rsidRPr="00F17F43">
        <w:rPr>
          <w:rStyle w:val="normaltextrun"/>
          <w:rFonts w:ascii="Times New Roman" w:hAnsi="Times New Roman" w:cs="Times New Roman"/>
          <w:color w:val="000000"/>
          <w:shd w:val="clear" w:color="auto" w:fill="FFFFFF"/>
        </w:rPr>
        <w:t xml:space="preserve"> 2; RIP = RNA immunoprecipitation; 3’UTR = 3’ untranslated region.</w:t>
      </w:r>
      <w:r w:rsidRPr="00F17F43">
        <w:rPr>
          <w:rStyle w:val="eop"/>
          <w:rFonts w:ascii="Times New Roman" w:hAnsi="Times New Roman" w:cs="Times New Roman"/>
          <w:color w:val="000000"/>
        </w:rPr>
        <w:t> </w:t>
      </w:r>
    </w:p>
    <w:sectPr w:rsidR="00675D91" w:rsidRPr="00F17F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1AB13FE"/>
    <w:rsid w:val="000636CC"/>
    <w:rsid w:val="00163B7C"/>
    <w:rsid w:val="001E44CB"/>
    <w:rsid w:val="0027754E"/>
    <w:rsid w:val="002B3FCC"/>
    <w:rsid w:val="003F0900"/>
    <w:rsid w:val="0046208E"/>
    <w:rsid w:val="00520628"/>
    <w:rsid w:val="00577A15"/>
    <w:rsid w:val="00592450"/>
    <w:rsid w:val="005B32DC"/>
    <w:rsid w:val="00612D78"/>
    <w:rsid w:val="00675D91"/>
    <w:rsid w:val="00755DE1"/>
    <w:rsid w:val="00786E86"/>
    <w:rsid w:val="007A1D8E"/>
    <w:rsid w:val="0094559A"/>
    <w:rsid w:val="009A79FF"/>
    <w:rsid w:val="009D15DC"/>
    <w:rsid w:val="00A36939"/>
    <w:rsid w:val="00A54083"/>
    <w:rsid w:val="00B3097F"/>
    <w:rsid w:val="00D5634F"/>
    <w:rsid w:val="00DF3BAF"/>
    <w:rsid w:val="00E65A03"/>
    <w:rsid w:val="00E663F7"/>
    <w:rsid w:val="00EF1411"/>
    <w:rsid w:val="00F17F43"/>
    <w:rsid w:val="00F44CD6"/>
    <w:rsid w:val="00F83608"/>
    <w:rsid w:val="14B49CEE"/>
    <w:rsid w:val="2902DC59"/>
    <w:rsid w:val="303EA970"/>
    <w:rsid w:val="3665C6F6"/>
    <w:rsid w:val="4184E2C7"/>
    <w:rsid w:val="45C8A181"/>
    <w:rsid w:val="45CDF6E1"/>
    <w:rsid w:val="46148486"/>
    <w:rsid w:val="4FA78C0B"/>
    <w:rsid w:val="50B9DAB0"/>
    <w:rsid w:val="621949D9"/>
    <w:rsid w:val="63C6C95E"/>
    <w:rsid w:val="6702EB53"/>
    <w:rsid w:val="6CD43D8C"/>
    <w:rsid w:val="71AB13FE"/>
    <w:rsid w:val="7A23526F"/>
    <w:rsid w:val="7D9EB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B13FE"/>
  <w15:chartTrackingRefBased/>
  <w15:docId w15:val="{1BE4FBF5-8767-418B-B685-36885856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612D78"/>
  </w:style>
  <w:style w:type="character" w:customStyle="1" w:styleId="eop">
    <w:name w:val="eop"/>
    <w:basedOn w:val="DefaultParagraphFont"/>
    <w:rsid w:val="00612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776</Words>
  <Characters>4427</Characters>
  <Application>Microsoft Office Word</Application>
  <DocSecurity>0</DocSecurity>
  <Lines>36</Lines>
  <Paragraphs>10</Paragraphs>
  <ScaleCrop>false</ScaleCrop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Ali, Sarah N</dc:creator>
  <cp:keywords/>
  <dc:description/>
  <cp:lastModifiedBy>Dwivedi, Yogesh (Campus)</cp:lastModifiedBy>
  <cp:revision>4</cp:revision>
  <dcterms:created xsi:type="dcterms:W3CDTF">2025-09-17T16:06:00Z</dcterms:created>
  <dcterms:modified xsi:type="dcterms:W3CDTF">2025-09-18T01:49:00Z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e7542bc-63e5-412b-b0a0-d9586028a7d0_Enabled">
    <vt:lpwstr>true</vt:lpwstr>
  </property>
  <property fmtid="{D5CDD505-2E9C-101B-9397-08002B2CF9AE}" pid="3" name="MSIP_Label_ae7542bc-63e5-412b-b0a0-d9586028a7d0_SetDate">
    <vt:lpwstr>2025-09-16T14:43:29Z</vt:lpwstr>
  </property>
  <property fmtid="{D5CDD505-2E9C-101B-9397-08002B2CF9AE}" pid="4" name="MSIP_Label_ae7542bc-63e5-412b-b0a0-d9586028a7d0_Method">
    <vt:lpwstr>Standard</vt:lpwstr>
  </property>
  <property fmtid="{D5CDD505-2E9C-101B-9397-08002B2CF9AE}" pid="5" name="MSIP_Label_ae7542bc-63e5-412b-b0a0-d9586028a7d0_Name">
    <vt:lpwstr>Sensitive</vt:lpwstr>
  </property>
  <property fmtid="{D5CDD505-2E9C-101B-9397-08002B2CF9AE}" pid="6" name="MSIP_Label_ae7542bc-63e5-412b-b0a0-d9586028a7d0_SiteId">
    <vt:lpwstr>d8999fe4-76af-40b3-b435-1d8977abc08c</vt:lpwstr>
  </property>
  <property fmtid="{D5CDD505-2E9C-101B-9397-08002B2CF9AE}" pid="7" name="MSIP_Label_ae7542bc-63e5-412b-b0a0-d9586028a7d0_ActionId">
    <vt:lpwstr>86ecce72-6895-4738-9907-be9e0142edc9</vt:lpwstr>
  </property>
  <property fmtid="{D5CDD505-2E9C-101B-9397-08002B2CF9AE}" pid="8" name="MSIP_Label_ae7542bc-63e5-412b-b0a0-d9586028a7d0_ContentBits">
    <vt:lpwstr>0</vt:lpwstr>
  </property>
  <property fmtid="{D5CDD505-2E9C-101B-9397-08002B2CF9AE}" pid="9" name="MSIP_Label_ae7542bc-63e5-412b-b0a0-d9586028a7d0_Tag">
    <vt:lpwstr>10, 3, 0, 2</vt:lpwstr>
  </property>
</Properties>
</file>