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BBA55" w14:textId="414BC60A" w:rsidR="00051F4C" w:rsidRPr="00363E4B" w:rsidRDefault="00051F4C" w:rsidP="00363E4B">
      <w:pPr>
        <w:pStyle w:val="Heading1"/>
        <w:rPr>
          <w:sz w:val="36"/>
          <w:szCs w:val="36"/>
        </w:rPr>
      </w:pPr>
      <w:r w:rsidRPr="007259C7">
        <w:rPr>
          <w:sz w:val="36"/>
          <w:szCs w:val="36"/>
        </w:rPr>
        <w:t>Chronic fatty acid exposure disrupts neuronal differentiation and is a potential link between Type-2 Diabetes and Alzheimer’s Disease</w:t>
      </w:r>
    </w:p>
    <w:p w14:paraId="3357F65E" w14:textId="563E879A" w:rsidR="00051F4C" w:rsidRPr="00FD060B" w:rsidRDefault="00363E4B" w:rsidP="00363E4B">
      <w:pPr>
        <w:pStyle w:val="Heading1"/>
        <w:rPr>
          <w:b/>
          <w:bCs/>
        </w:rPr>
      </w:pPr>
      <w:r w:rsidRPr="00FD060B">
        <w:rPr>
          <w:b/>
          <w:bCs/>
        </w:rPr>
        <w:t>Supplemental Data</w:t>
      </w:r>
    </w:p>
    <w:p w14:paraId="7E1BE41B" w14:textId="77777777" w:rsidR="00FD060B" w:rsidRDefault="00FD060B" w:rsidP="00051F4C">
      <w:pPr>
        <w:pStyle w:val="Heading2"/>
        <w:spacing w:line="480" w:lineRule="auto"/>
      </w:pPr>
    </w:p>
    <w:p w14:paraId="5093436C" w14:textId="387BBD59" w:rsidR="00051F4C" w:rsidRDefault="00051F4C" w:rsidP="00051F4C">
      <w:pPr>
        <w:pStyle w:val="Heading2"/>
        <w:spacing w:line="480" w:lineRule="auto"/>
      </w:pPr>
      <w:r>
        <w:t>Authors:</w:t>
      </w:r>
    </w:p>
    <w:p w14:paraId="3C8E66D1" w14:textId="130BD0CB" w:rsidR="00051F4C" w:rsidRPr="007A45CB" w:rsidRDefault="00051F4C" w:rsidP="00051F4C">
      <w:pPr>
        <w:spacing w:line="480" w:lineRule="auto"/>
      </w:pPr>
      <w:r>
        <w:t>Imogen L Targett</w:t>
      </w:r>
      <w:r w:rsidRPr="007A45CB">
        <w:rPr>
          <w:vertAlign w:val="superscript"/>
        </w:rPr>
        <w:t>1</w:t>
      </w:r>
      <w:r>
        <w:t>, Kate Pring</w:t>
      </w:r>
      <w:r w:rsidRPr="006C376C">
        <w:rPr>
          <w:vertAlign w:val="superscript"/>
        </w:rPr>
        <w:t>1</w:t>
      </w:r>
      <w:r>
        <w:t>, Ana Martinez Valiente</w:t>
      </w:r>
      <w:r w:rsidRPr="00A23422">
        <w:rPr>
          <w:vertAlign w:val="superscript"/>
        </w:rPr>
        <w:t>1</w:t>
      </w:r>
      <w:r>
        <w:t xml:space="preserve">, </w:t>
      </w:r>
      <w:r w:rsidR="007976BF">
        <w:t>David Qualtrough</w:t>
      </w:r>
      <w:r w:rsidR="007976BF" w:rsidRPr="007976BF">
        <w:rPr>
          <w:vertAlign w:val="superscript"/>
        </w:rPr>
        <w:t>1</w:t>
      </w:r>
      <w:r w:rsidR="007976BF">
        <w:t xml:space="preserve">, </w:t>
      </w:r>
      <w:r>
        <w:t>Myra E Conway</w:t>
      </w:r>
      <w:r w:rsidRPr="007A45CB">
        <w:rPr>
          <w:vertAlign w:val="superscript"/>
        </w:rPr>
        <w:t>2</w:t>
      </w:r>
      <w:r>
        <w:t xml:space="preserve"> Lucy A Crompton</w:t>
      </w:r>
      <w:r w:rsidRPr="007A45CB">
        <w:rPr>
          <w:vertAlign w:val="superscript"/>
        </w:rPr>
        <w:t>1</w:t>
      </w:r>
      <w:r>
        <w:t xml:space="preserve"> and Tim J Craig</w:t>
      </w:r>
      <w:r w:rsidRPr="007A45CB">
        <w:rPr>
          <w:vertAlign w:val="superscript"/>
        </w:rPr>
        <w:t>1</w:t>
      </w:r>
      <w:r w:rsidRPr="008A4ACC">
        <w:t>*</w:t>
      </w:r>
    </w:p>
    <w:p w14:paraId="3E0B3EEF" w14:textId="77777777" w:rsidR="00051F4C" w:rsidRDefault="00051F4C" w:rsidP="00051F4C">
      <w:pPr>
        <w:spacing w:line="480" w:lineRule="auto"/>
      </w:pPr>
    </w:p>
    <w:p w14:paraId="507A3CF3" w14:textId="77777777" w:rsidR="00051F4C" w:rsidRDefault="00051F4C" w:rsidP="00051F4C">
      <w:pPr>
        <w:spacing w:line="480" w:lineRule="auto"/>
        <w:rPr>
          <w:b/>
          <w:bCs/>
        </w:rPr>
      </w:pPr>
      <w:r>
        <w:rPr>
          <w:b/>
          <w:bCs/>
        </w:rPr>
        <w:t>Affiliations:</w:t>
      </w:r>
    </w:p>
    <w:p w14:paraId="7C812638" w14:textId="77777777" w:rsidR="00051F4C" w:rsidRDefault="00051F4C" w:rsidP="00051F4C">
      <w:pPr>
        <w:spacing w:line="480" w:lineRule="auto"/>
      </w:pPr>
      <w:r w:rsidRPr="00C11552">
        <w:rPr>
          <w:vertAlign w:val="superscript"/>
        </w:rPr>
        <w:t>1</w:t>
      </w:r>
      <w:r>
        <w:t>Centre for Research in Biosciences, School of Applied Sciences, University of the West of England, Bristol, BS16 1QY, UK</w:t>
      </w:r>
    </w:p>
    <w:p w14:paraId="01A41A6C" w14:textId="77777777" w:rsidR="00051F4C" w:rsidRPr="00C11552" w:rsidRDefault="00051F4C" w:rsidP="00051F4C">
      <w:pPr>
        <w:spacing w:line="480" w:lineRule="auto"/>
      </w:pPr>
      <w:r w:rsidRPr="00C11552">
        <w:rPr>
          <w:vertAlign w:val="superscript"/>
        </w:rPr>
        <w:t>2</w:t>
      </w:r>
      <w:r>
        <w:t>University of Derby, Derby, DE22 1GB, UK</w:t>
      </w:r>
    </w:p>
    <w:p w14:paraId="0F966041" w14:textId="77777777" w:rsidR="00051F4C" w:rsidRDefault="00051F4C" w:rsidP="00051F4C">
      <w:pPr>
        <w:spacing w:line="480" w:lineRule="auto"/>
      </w:pPr>
      <w:r w:rsidRPr="00101531">
        <w:rPr>
          <w:b/>
          <w:bCs/>
        </w:rPr>
        <w:t>*Corresponding author:</w:t>
      </w:r>
      <w:r>
        <w:t xml:space="preserve"> Dr Tim J Craig, School of Applied Sciences, University of the West of England, Coldharbour Lane, Frenchay, Bristol, BS16 1QY, UK. </w:t>
      </w:r>
      <w:hyperlink r:id="rId8" w:history="1">
        <w:r w:rsidRPr="002431FB">
          <w:rPr>
            <w:rStyle w:val="Hyperlink"/>
          </w:rPr>
          <w:t>tim.craig@uwe.ac.uk</w:t>
        </w:r>
      </w:hyperlink>
      <w:r>
        <w:t xml:space="preserve"> </w:t>
      </w:r>
    </w:p>
    <w:p w14:paraId="6A0CC935" w14:textId="77777777" w:rsidR="00FD060B" w:rsidRDefault="00FD060B" w:rsidP="00051F4C">
      <w:pPr>
        <w:spacing w:line="480" w:lineRule="auto"/>
      </w:pPr>
    </w:p>
    <w:p w14:paraId="68E881AB" w14:textId="052EB3A1" w:rsidR="00FD060B" w:rsidRPr="00FD060B" w:rsidRDefault="00FD060B" w:rsidP="00051F4C">
      <w:pPr>
        <w:spacing w:line="480" w:lineRule="auto"/>
        <w:rPr>
          <w:b/>
          <w:bCs/>
        </w:rPr>
      </w:pPr>
      <w:r w:rsidRPr="00FD060B">
        <w:rPr>
          <w:b/>
          <w:bCs/>
        </w:rPr>
        <w:t>Submitted to</w:t>
      </w:r>
      <w:r w:rsidRPr="00FD060B">
        <w:rPr>
          <w:b/>
          <w:bCs/>
          <w:i/>
          <w:iCs/>
        </w:rPr>
        <w:t xml:space="preserve"> Molecular Neurobiology</w:t>
      </w:r>
      <w:r w:rsidRPr="00FD060B">
        <w:rPr>
          <w:b/>
          <w:bCs/>
        </w:rPr>
        <w:t>, April 2025</w:t>
      </w:r>
      <w:r w:rsidR="00D7378C">
        <w:rPr>
          <w:b/>
          <w:bCs/>
        </w:rPr>
        <w:t>. Resubmitted July 2025.</w:t>
      </w:r>
    </w:p>
    <w:p w14:paraId="475E367D" w14:textId="32370700" w:rsidR="00051F4C" w:rsidRDefault="00051F4C">
      <w:pPr>
        <w:rPr>
          <w:rFonts w:eastAsiaTheme="majorEastAsia" w:cstheme="majorBidi"/>
          <w:noProof/>
          <w:color w:val="2F5496" w:themeColor="accent1" w:themeShade="BF"/>
          <w:sz w:val="28"/>
          <w:szCs w:val="28"/>
        </w:rPr>
      </w:pPr>
      <w:r>
        <w:rPr>
          <w:noProof/>
        </w:rPr>
        <w:br w:type="page"/>
      </w:r>
    </w:p>
    <w:p w14:paraId="041457CE" w14:textId="518F913C" w:rsidR="002075C8" w:rsidRDefault="00AF7E74" w:rsidP="00AF7E74">
      <w:pPr>
        <w:pStyle w:val="Heading1"/>
      </w:pPr>
      <w:r>
        <w:lastRenderedPageBreak/>
        <w:t>Targett et al.</w:t>
      </w:r>
      <w:r w:rsidR="007B00B0">
        <w:t xml:space="preserve"> </w:t>
      </w:r>
      <w:r>
        <w:t xml:space="preserve"> </w:t>
      </w:r>
      <w:r w:rsidR="007B00B0">
        <w:t>-</w:t>
      </w:r>
      <w:r>
        <w:t xml:space="preserve"> Figure S1</w:t>
      </w:r>
    </w:p>
    <w:p w14:paraId="4929B2F2" w14:textId="21ED0704" w:rsidR="00225F78" w:rsidRPr="00225F78" w:rsidRDefault="00D50D87" w:rsidP="00225F78">
      <w:r w:rsidRPr="00D50D87">
        <w:rPr>
          <w:noProof/>
        </w:rPr>
        <w:drawing>
          <wp:inline distT="0" distB="0" distL="0" distR="0" wp14:anchorId="4BA99BAB" wp14:editId="3EBB130C">
            <wp:extent cx="5731510" cy="5549265"/>
            <wp:effectExtent l="0" t="0" r="0" b="0"/>
            <wp:docPr id="1684423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A798B" w14:textId="77777777" w:rsidR="00AF7E74" w:rsidRDefault="00AF7E74" w:rsidP="00AF7E74">
      <w:pPr>
        <w:pStyle w:val="Heading3"/>
      </w:pPr>
      <w:r>
        <w:t>Figure S1 - Chronic SFA exposure during differentiation does not change differentiation markers measured by qPCR</w:t>
      </w:r>
    </w:p>
    <w:p w14:paraId="0BFEDD8E" w14:textId="717DE753" w:rsidR="002075C8" w:rsidRDefault="002075C8" w:rsidP="002075C8">
      <w:r>
        <w:rPr>
          <w:b/>
          <w:bCs/>
        </w:rPr>
        <w:t>A-C:</w:t>
      </w:r>
      <w:r>
        <w:t xml:space="preserve"> qPCR analysis of  assay DCX (</w:t>
      </w:r>
      <w:r w:rsidRPr="00F87CD5">
        <w:rPr>
          <w:b/>
          <w:bCs/>
        </w:rPr>
        <w:t>A</w:t>
      </w:r>
      <w:r>
        <w:t xml:space="preserve">), </w:t>
      </w:r>
      <w:r w:rsidR="002B17D7">
        <w:t>MALAT1</w:t>
      </w:r>
      <w:r>
        <w:t xml:space="preserve"> (</w:t>
      </w:r>
      <w:r w:rsidRPr="00F87CD5">
        <w:rPr>
          <w:b/>
          <w:bCs/>
        </w:rPr>
        <w:t>B</w:t>
      </w:r>
      <w:r>
        <w:t xml:space="preserve">) and </w:t>
      </w:r>
      <w:r w:rsidR="002B17D7">
        <w:t>NeuN</w:t>
      </w:r>
      <w:r>
        <w:t xml:space="preserve"> (</w:t>
      </w:r>
      <w:r w:rsidRPr="00F87CD5">
        <w:rPr>
          <w:b/>
          <w:bCs/>
        </w:rPr>
        <w:t>C</w:t>
      </w:r>
      <w:r>
        <w:t xml:space="preserve">) mRNA expression </w:t>
      </w:r>
      <w:r w:rsidRPr="00A97F74">
        <w:t>on</w:t>
      </w:r>
      <w:r>
        <w:t xml:space="preserve"> indicated days.  * = p &lt; 0.05, ** = p &lt; 0.01, *** = p &lt; 0.001, 2 way ANOVA with Bonferroni’s post-hoc test</w:t>
      </w:r>
      <w:r w:rsidR="00D50D87">
        <w:t>. Data shown at the mean +/- SEM (n=3)</w:t>
      </w:r>
      <w:r>
        <w:t>.</w:t>
      </w:r>
      <w:r w:rsidR="00D50D87">
        <w:t xml:space="preserve"> </w:t>
      </w:r>
    </w:p>
    <w:p w14:paraId="07F93AFA" w14:textId="77777777" w:rsidR="007B00B0" w:rsidRDefault="007B00B0" w:rsidP="002075C8"/>
    <w:p w14:paraId="3359CC39" w14:textId="347A6F76" w:rsidR="00AB0789" w:rsidRDefault="00AB0789" w:rsidP="00AB0789">
      <w:pPr>
        <w:pStyle w:val="Heading1"/>
      </w:pPr>
      <w:r>
        <w:lastRenderedPageBreak/>
        <w:t>Targett et al.  - Figure S2</w:t>
      </w:r>
    </w:p>
    <w:p w14:paraId="19B0D3AE" w14:textId="3DA24D6C" w:rsidR="00C00EDE" w:rsidRDefault="00BC4591" w:rsidP="002075C8">
      <w:pPr>
        <w:pStyle w:val="Heading3"/>
      </w:pPr>
      <w:r w:rsidRPr="00BC4591">
        <w:rPr>
          <w:noProof/>
        </w:rPr>
        <w:drawing>
          <wp:inline distT="0" distB="0" distL="0" distR="0" wp14:anchorId="59DAD634" wp14:editId="233644FB">
            <wp:extent cx="5731510" cy="5701030"/>
            <wp:effectExtent l="0" t="0" r="0" b="0"/>
            <wp:docPr id="311475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0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5991" w14:textId="69811FE0" w:rsidR="002075C8" w:rsidRDefault="002075C8" w:rsidP="002075C8">
      <w:pPr>
        <w:pStyle w:val="Heading3"/>
      </w:pPr>
      <w:r>
        <w:t>Figure S2 - Chronic FFA exposure during differentiation causes lipid droplet accumulation in SH-SY5Y cells</w:t>
      </w:r>
    </w:p>
    <w:p w14:paraId="7C26E65D" w14:textId="7A748383" w:rsidR="002075C8" w:rsidRPr="00FE4396" w:rsidRDefault="002075C8" w:rsidP="002075C8">
      <w:r w:rsidRPr="00E65784">
        <w:rPr>
          <w:b/>
          <w:bCs/>
        </w:rPr>
        <w:t>A-C</w:t>
      </w:r>
      <w:r>
        <w:t xml:space="preserve">: Representative ICC images showing DAPI (blue), β-III tubulin (green) and LipidSpot610 (red) staining of D10 differentiated SH-SY5Y cells. </w:t>
      </w:r>
      <w:r w:rsidRPr="00990407">
        <w:rPr>
          <w:b/>
          <w:bCs/>
        </w:rPr>
        <w:t>A:</w:t>
      </w:r>
      <w:r>
        <w:t xml:space="preserve"> Vehicle. </w:t>
      </w:r>
      <w:r w:rsidRPr="00990407">
        <w:rPr>
          <w:b/>
          <w:bCs/>
        </w:rPr>
        <w:t>B:</w:t>
      </w:r>
      <w:r>
        <w:t xml:space="preserve"> 20 µM oleate. </w:t>
      </w:r>
      <w:r w:rsidRPr="00990407">
        <w:rPr>
          <w:b/>
          <w:bCs/>
        </w:rPr>
        <w:t>C:</w:t>
      </w:r>
      <w:r>
        <w:t xml:space="preserve"> 20 µM palmitate.</w:t>
      </w:r>
      <w:r w:rsidR="00FE4396">
        <w:t xml:space="preserve"> </w:t>
      </w:r>
      <w:r w:rsidR="00FE4396">
        <w:rPr>
          <w:b/>
          <w:bCs/>
        </w:rPr>
        <w:t xml:space="preserve">D: </w:t>
      </w:r>
      <w:r w:rsidR="00FE4396">
        <w:t>Quantification of lipid droplet</w:t>
      </w:r>
      <w:r w:rsidR="005979FD">
        <w:t xml:space="preserve"> signal, normalised to average vehicle values (n=12)</w:t>
      </w:r>
      <w:r w:rsidR="00DB42A1">
        <w:t>. *** = p &lt; 0.001, one-way ANOVA with Tukey</w:t>
      </w:r>
      <w:r w:rsidR="00C30D35">
        <w:t xml:space="preserve"> post-hoc test.</w:t>
      </w:r>
    </w:p>
    <w:p w14:paraId="4D26EE2A" w14:textId="77777777" w:rsidR="00947C01" w:rsidRDefault="00947C01">
      <w:pPr>
        <w:rPr>
          <w:rFonts w:eastAsiaTheme="majorEastAsia" w:cstheme="majorBidi"/>
          <w:color w:val="2F5496" w:themeColor="accent1" w:themeShade="BF"/>
          <w:sz w:val="28"/>
          <w:szCs w:val="28"/>
        </w:rPr>
      </w:pPr>
      <w:r>
        <w:br w:type="page"/>
      </w:r>
    </w:p>
    <w:p w14:paraId="5F9EA1C7" w14:textId="03C99A07" w:rsidR="00AB0789" w:rsidRDefault="00AB0789" w:rsidP="00AB0789">
      <w:pPr>
        <w:pStyle w:val="Heading1"/>
      </w:pPr>
      <w:r>
        <w:lastRenderedPageBreak/>
        <w:t>Targett et al.  - Figure S3</w:t>
      </w:r>
    </w:p>
    <w:p w14:paraId="78A7FCEA" w14:textId="77777777" w:rsidR="00AB0789" w:rsidRDefault="00AB0789" w:rsidP="002075C8">
      <w:pPr>
        <w:pStyle w:val="Heading3"/>
        <w:rPr>
          <w:noProof/>
        </w:rPr>
      </w:pPr>
    </w:p>
    <w:p w14:paraId="2E17253E" w14:textId="4A939385" w:rsidR="00947C01" w:rsidRDefault="00CB42BE" w:rsidP="002075C8">
      <w:pPr>
        <w:pStyle w:val="Heading3"/>
      </w:pPr>
      <w:r w:rsidRPr="00CB42BE">
        <w:rPr>
          <w:noProof/>
        </w:rPr>
        <w:drawing>
          <wp:inline distT="0" distB="0" distL="0" distR="0" wp14:anchorId="3BD83802" wp14:editId="4E096C49">
            <wp:extent cx="5731510" cy="3357245"/>
            <wp:effectExtent l="0" t="0" r="0" b="0"/>
            <wp:docPr id="1116531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5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0840E" w14:textId="5116C0FF" w:rsidR="002075C8" w:rsidRDefault="002075C8" w:rsidP="002075C8">
      <w:pPr>
        <w:pStyle w:val="Heading3"/>
      </w:pPr>
      <w:r>
        <w:t xml:space="preserve">Figure S3 – Post-differentiation exposure to 20 µM </w:t>
      </w:r>
      <w:r w:rsidR="00D511E6">
        <w:t>FFAs</w:t>
      </w:r>
      <w:r>
        <w:t xml:space="preserve"> has no effect on synaptic markers</w:t>
      </w:r>
      <w:r w:rsidR="00D511E6">
        <w:t xml:space="preserve"> in SH-SY5Y cells</w:t>
      </w:r>
    </w:p>
    <w:p w14:paraId="40B6FA1B" w14:textId="73225237" w:rsidR="002075C8" w:rsidRDefault="002075C8" w:rsidP="002075C8">
      <w:r w:rsidRPr="00DC2CAB">
        <w:rPr>
          <w:b/>
          <w:bCs/>
        </w:rPr>
        <w:t>A:</w:t>
      </w:r>
      <w:r>
        <w:t xml:space="preserve"> Western blot analysis of synaptophysin in D10</w:t>
      </w:r>
      <w:r w:rsidR="00D511E6">
        <w:t xml:space="preserve"> SH-SY5Y</w:t>
      </w:r>
      <w:r>
        <w:t xml:space="preserve"> cells exposed for 72h to 20 µM palmitate (representative blot below).  </w:t>
      </w:r>
      <w:r>
        <w:rPr>
          <w:b/>
          <w:bCs/>
        </w:rPr>
        <w:t>B</w:t>
      </w:r>
      <w:r w:rsidRPr="00DC2CAB">
        <w:rPr>
          <w:b/>
          <w:bCs/>
        </w:rPr>
        <w:t>:</w:t>
      </w:r>
      <w:r>
        <w:t xml:space="preserve"> Western blot analysis of PSD-95 in D10 cells exposed for 72h to 20 µM palmitate (representative blot below).  </w:t>
      </w:r>
    </w:p>
    <w:p w14:paraId="4BA9A8B9" w14:textId="5A84E741" w:rsidR="00933AF4" w:rsidRDefault="00933AF4">
      <w:r>
        <w:br w:type="page"/>
      </w:r>
    </w:p>
    <w:p w14:paraId="1C783B2E" w14:textId="5A4D0E41" w:rsidR="00933AF4" w:rsidRPr="00F03E0C" w:rsidRDefault="00933AF4" w:rsidP="009E2383">
      <w:pPr>
        <w:pStyle w:val="Heading1"/>
      </w:pPr>
      <w:r>
        <w:lastRenderedPageBreak/>
        <w:t>Targett et al.  - Figure S4</w:t>
      </w:r>
    </w:p>
    <w:p w14:paraId="37A8A226" w14:textId="55DF745C" w:rsidR="00535DA6" w:rsidRDefault="003963A3">
      <w:r w:rsidRPr="003963A3">
        <w:rPr>
          <w:noProof/>
        </w:rPr>
        <w:drawing>
          <wp:inline distT="0" distB="0" distL="0" distR="0" wp14:anchorId="57C947C3" wp14:editId="502A3EA7">
            <wp:extent cx="5731510" cy="2752725"/>
            <wp:effectExtent l="0" t="0" r="0" b="0"/>
            <wp:docPr id="823478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469FF" w14:textId="6ACDAE92" w:rsidR="00ED059E" w:rsidRDefault="00ED059E" w:rsidP="00ED059E">
      <w:pPr>
        <w:pStyle w:val="Heading3"/>
      </w:pPr>
      <w:r>
        <w:t>Figure S4 –</w:t>
      </w:r>
      <w:r w:rsidRPr="00F03E0C">
        <w:t>8uM</w:t>
      </w:r>
      <w:r w:rsidR="000F55AA">
        <w:t xml:space="preserve"> FFAs have no effect</w:t>
      </w:r>
      <w:r w:rsidRPr="00F03E0C">
        <w:t xml:space="preserve"> on differentiation</w:t>
      </w:r>
      <w:r w:rsidR="000F55AA">
        <w:t xml:space="preserve"> of SH-SY5Y cells</w:t>
      </w:r>
    </w:p>
    <w:p w14:paraId="4FFE6683" w14:textId="3AB2D488" w:rsidR="00ED059E" w:rsidRDefault="00083974" w:rsidP="00083974">
      <w:r>
        <w:rPr>
          <w:b/>
          <w:bCs/>
        </w:rPr>
        <w:t>A</w:t>
      </w:r>
      <w:r w:rsidR="002B60C6">
        <w:rPr>
          <w:b/>
          <w:bCs/>
        </w:rPr>
        <w:t>,B</w:t>
      </w:r>
      <w:r>
        <w:rPr>
          <w:b/>
          <w:bCs/>
        </w:rPr>
        <w:t xml:space="preserve">: </w:t>
      </w:r>
      <w:r>
        <w:t>Western blotting quantification of key differentiation markers at 4 timepoints (D0, D3, D</w:t>
      </w:r>
      <w:r w:rsidR="002B60C6">
        <w:t>7</w:t>
      </w:r>
      <w:r>
        <w:t xml:space="preserve"> and D10) during SH-SY5Y cell differentiation, treated throughout the protocol with either </w:t>
      </w:r>
      <w:r w:rsidR="00286303">
        <w:t>8</w:t>
      </w:r>
      <w:r>
        <w:t xml:space="preserve"> </w:t>
      </w:r>
      <w:r>
        <w:rPr>
          <w:rFonts w:cstheme="minorHAnsi"/>
        </w:rPr>
        <w:t>µ</w:t>
      </w:r>
      <w:r>
        <w:t xml:space="preserve">M BSA-conjugated palmitic or oleic acid, or an equivalent volume of vehicle. All protein levels are normalised to a GAPDH loading control and normalised within each repeat. All values are mean of 4 independent repeats, +/- SEM. A representative Western blot is shown below each graph. * = p &lt; 0.05, ** = p &lt; 0.01 (comparing palmitate treatment to control), 2-way ANOVA with Bonferroni’s post-hoc test.  </w:t>
      </w:r>
      <w:r>
        <w:rPr>
          <w:b/>
          <w:bCs/>
        </w:rPr>
        <w:t xml:space="preserve">A: </w:t>
      </w:r>
      <w:r>
        <w:t xml:space="preserve">β-III tubulin. </w:t>
      </w:r>
      <w:r>
        <w:rPr>
          <w:b/>
          <w:bCs/>
        </w:rPr>
        <w:t>B:</w:t>
      </w:r>
      <w:r>
        <w:t xml:space="preserve"> Synaptophysin.</w:t>
      </w:r>
      <w:r w:rsidR="00D02548">
        <w:t xml:space="preserve"> Note both proteins were visualised on the same blot </w:t>
      </w:r>
      <w:r w:rsidR="002240ED">
        <w:t>therefore GAPDH loading control is the same for both.</w:t>
      </w:r>
    </w:p>
    <w:p w14:paraId="4ED3D011" w14:textId="2EE206E0" w:rsidR="002240ED" w:rsidRDefault="002240ED">
      <w:r>
        <w:br w:type="page"/>
      </w:r>
    </w:p>
    <w:p w14:paraId="04BEBB6B" w14:textId="11D074A9" w:rsidR="002240ED" w:rsidRDefault="002240ED" w:rsidP="002240ED">
      <w:pPr>
        <w:pStyle w:val="Heading1"/>
      </w:pPr>
      <w:r>
        <w:lastRenderedPageBreak/>
        <w:t>Targett et al.  - Figure S5</w:t>
      </w:r>
    </w:p>
    <w:p w14:paraId="302E8C07" w14:textId="48FAD40A" w:rsidR="002240ED" w:rsidRDefault="0057318C" w:rsidP="00083974">
      <w:r w:rsidRPr="0057318C">
        <w:rPr>
          <w:noProof/>
        </w:rPr>
        <w:drawing>
          <wp:inline distT="0" distB="0" distL="0" distR="0" wp14:anchorId="7408B819" wp14:editId="1B63698C">
            <wp:extent cx="5731510" cy="3188335"/>
            <wp:effectExtent l="0" t="0" r="0" b="0"/>
            <wp:docPr id="139892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02483" w14:textId="393BBC06" w:rsidR="00634391" w:rsidRDefault="00634391" w:rsidP="00634391">
      <w:pPr>
        <w:pStyle w:val="Heading3"/>
      </w:pPr>
      <w:r>
        <w:t xml:space="preserve">Figure S5 – Palmitate treatment of differentiating hiPSC-derived forebrain neurones decreases tau </w:t>
      </w:r>
      <w:r w:rsidR="00E663A3">
        <w:t>expression but not phosphorylation</w:t>
      </w:r>
    </w:p>
    <w:p w14:paraId="466A370F" w14:textId="1AB35256" w:rsidR="00E663A3" w:rsidRPr="00E663A3" w:rsidRDefault="003F3519" w:rsidP="00E663A3">
      <w:r>
        <w:rPr>
          <w:b/>
          <w:bCs/>
        </w:rPr>
        <w:t xml:space="preserve">A-C: </w:t>
      </w:r>
      <w:r>
        <w:t>Western blot analysis of total tau (</w:t>
      </w:r>
      <w:r w:rsidRPr="003F3519">
        <w:rPr>
          <w:b/>
          <w:bCs/>
        </w:rPr>
        <w:t>A</w:t>
      </w:r>
      <w:r>
        <w:t>), pS396 tau (</w:t>
      </w:r>
      <w:r w:rsidRPr="003F3519">
        <w:rPr>
          <w:b/>
          <w:bCs/>
        </w:rPr>
        <w:t>B</w:t>
      </w:r>
      <w:r>
        <w:t>) and AT8 (</w:t>
      </w:r>
      <w:r w:rsidRPr="003F3519">
        <w:rPr>
          <w:b/>
          <w:bCs/>
        </w:rPr>
        <w:t>C</w:t>
      </w:r>
      <w:r>
        <w:t xml:space="preserve">) levels </w:t>
      </w:r>
      <w:r w:rsidR="00014B30">
        <w:t>in</w:t>
      </w:r>
      <w:r>
        <w:t xml:space="preserve"> D10 differentiated hIPSC-derived forebrain neurones exposed to 20 µM </w:t>
      </w:r>
      <w:r w:rsidR="0068743D">
        <w:t>palmitate or equivalent vehicle control</w:t>
      </w:r>
      <w:r>
        <w:t xml:space="preserve">. Protein levels were normalised to GAPDH loading control and normalised within each repeat. Representative blots shown </w:t>
      </w:r>
      <w:r w:rsidR="00095279">
        <w:t>below</w:t>
      </w:r>
      <w:r w:rsidR="00D2388A">
        <w:t xml:space="preserve"> graphs</w:t>
      </w:r>
      <w:r>
        <w:t xml:space="preserve">. Data are the mean of </w:t>
      </w:r>
      <w:r w:rsidR="009A08D3">
        <w:t>3</w:t>
      </w:r>
      <w:r>
        <w:t xml:space="preserve"> repeats. * = p &lt; 0.05, on Mann-Whitney unpaired t-Test.</w:t>
      </w:r>
    </w:p>
    <w:p w14:paraId="664C56F3" w14:textId="112A527A" w:rsidR="00C77B2E" w:rsidRDefault="00C77B2E">
      <w:r>
        <w:br w:type="page"/>
      </w:r>
    </w:p>
    <w:p w14:paraId="32FE01D6" w14:textId="772F67F4" w:rsidR="00C77B2E" w:rsidRDefault="00C77B2E" w:rsidP="00C77B2E">
      <w:pPr>
        <w:pStyle w:val="Heading1"/>
      </w:pPr>
      <w:r>
        <w:lastRenderedPageBreak/>
        <w:t>Targett et al.  - Figure S6</w:t>
      </w:r>
    </w:p>
    <w:p w14:paraId="2BCA303E" w14:textId="501020A5" w:rsidR="00C77B2E" w:rsidRDefault="00845F5A" w:rsidP="00C77B2E">
      <w:pPr>
        <w:pStyle w:val="Heading3"/>
      </w:pPr>
      <w:r w:rsidRPr="00845F5A">
        <w:rPr>
          <w:noProof/>
        </w:rPr>
        <w:drawing>
          <wp:inline distT="0" distB="0" distL="0" distR="0" wp14:anchorId="6C18476B" wp14:editId="196197FA">
            <wp:extent cx="4380865" cy="3084830"/>
            <wp:effectExtent l="0" t="0" r="0" b="0"/>
            <wp:docPr id="1661155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FF3CD" w14:textId="037E9A32" w:rsidR="00C77B2E" w:rsidRDefault="00C77B2E" w:rsidP="00C77B2E">
      <w:pPr>
        <w:pStyle w:val="Heading3"/>
      </w:pPr>
      <w:r>
        <w:t xml:space="preserve">Figure S6 – Palmitate treatment of differentiating hiPSC-derived forebrain neurones </w:t>
      </w:r>
      <w:r w:rsidR="00014B30">
        <w:t>increases BACE1</w:t>
      </w:r>
      <w:r>
        <w:t xml:space="preserve"> expression but not </w:t>
      </w:r>
      <w:r w:rsidR="00014B30">
        <w:t>APP</w:t>
      </w:r>
    </w:p>
    <w:p w14:paraId="2E48F02B" w14:textId="5E670FAB" w:rsidR="00C77B2E" w:rsidRPr="00E663A3" w:rsidRDefault="00C77B2E" w:rsidP="00C77B2E">
      <w:r>
        <w:rPr>
          <w:b/>
          <w:bCs/>
        </w:rPr>
        <w:t>A</w:t>
      </w:r>
      <w:r w:rsidR="00014B30">
        <w:rPr>
          <w:b/>
          <w:bCs/>
        </w:rPr>
        <w:t>,B</w:t>
      </w:r>
      <w:r>
        <w:rPr>
          <w:b/>
          <w:bCs/>
        </w:rPr>
        <w:t xml:space="preserve">: </w:t>
      </w:r>
      <w:r>
        <w:t xml:space="preserve">Western blot analysis of </w:t>
      </w:r>
      <w:r w:rsidR="00014B30">
        <w:t>APP</w:t>
      </w:r>
      <w:r>
        <w:t xml:space="preserve"> (</w:t>
      </w:r>
      <w:r w:rsidRPr="003F3519">
        <w:rPr>
          <w:b/>
          <w:bCs/>
        </w:rPr>
        <w:t>A</w:t>
      </w:r>
      <w:r w:rsidR="00014B30">
        <w:t>) and BACE1</w:t>
      </w:r>
      <w:r>
        <w:t xml:space="preserve"> (</w:t>
      </w:r>
      <w:r w:rsidRPr="003F3519">
        <w:rPr>
          <w:b/>
          <w:bCs/>
        </w:rPr>
        <w:t>B</w:t>
      </w:r>
      <w:r>
        <w:t xml:space="preserve">) levels </w:t>
      </w:r>
      <w:r w:rsidR="00014B30">
        <w:t>in</w:t>
      </w:r>
      <w:r>
        <w:t xml:space="preserve"> D10 differentiated hIPSC-derived forebrain neurones exposed to </w:t>
      </w:r>
      <w:r w:rsidR="0068743D">
        <w:t>20 µM palmitate or equivalent vehicle control</w:t>
      </w:r>
      <w:r>
        <w:t xml:space="preserve">. Protein levels were normalised to GAPDH loading control and normalised within each repeat. Representative blots shown </w:t>
      </w:r>
      <w:r w:rsidR="00D2388A">
        <w:t>below graphs</w:t>
      </w:r>
      <w:r>
        <w:t xml:space="preserve">. Data are the mean of </w:t>
      </w:r>
      <w:r w:rsidR="0068743D">
        <w:t>4</w:t>
      </w:r>
      <w:r>
        <w:t xml:space="preserve"> repeats. * = p &lt; 0.05, on Mann-Whitney unpaired t-Test.</w:t>
      </w:r>
    </w:p>
    <w:p w14:paraId="1FAAD8E8" w14:textId="77777777" w:rsidR="0057318C" w:rsidRPr="00ED059E" w:rsidRDefault="0057318C" w:rsidP="00083974"/>
    <w:sectPr w:rsidR="0057318C" w:rsidRPr="00ED05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E7"/>
    <w:rsid w:val="00014B30"/>
    <w:rsid w:val="00051F4C"/>
    <w:rsid w:val="00083974"/>
    <w:rsid w:val="00095279"/>
    <w:rsid w:val="000B287C"/>
    <w:rsid w:val="000F55AA"/>
    <w:rsid w:val="001434C4"/>
    <w:rsid w:val="001D0953"/>
    <w:rsid w:val="002075C8"/>
    <w:rsid w:val="002240ED"/>
    <w:rsid w:val="00225F78"/>
    <w:rsid w:val="00286303"/>
    <w:rsid w:val="0029014E"/>
    <w:rsid w:val="002B17D7"/>
    <w:rsid w:val="002B60C6"/>
    <w:rsid w:val="002D2365"/>
    <w:rsid w:val="00363E4B"/>
    <w:rsid w:val="003963A3"/>
    <w:rsid w:val="003F3519"/>
    <w:rsid w:val="004E5331"/>
    <w:rsid w:val="004E6D31"/>
    <w:rsid w:val="00535DA6"/>
    <w:rsid w:val="0057318C"/>
    <w:rsid w:val="00574944"/>
    <w:rsid w:val="005979FD"/>
    <w:rsid w:val="00634391"/>
    <w:rsid w:val="006820DD"/>
    <w:rsid w:val="0068743D"/>
    <w:rsid w:val="00705997"/>
    <w:rsid w:val="007633FF"/>
    <w:rsid w:val="007709EA"/>
    <w:rsid w:val="007976BF"/>
    <w:rsid w:val="007B00B0"/>
    <w:rsid w:val="007E70C4"/>
    <w:rsid w:val="00830D67"/>
    <w:rsid w:val="00845F5A"/>
    <w:rsid w:val="008710F3"/>
    <w:rsid w:val="00931784"/>
    <w:rsid w:val="00933AF4"/>
    <w:rsid w:val="00947C01"/>
    <w:rsid w:val="009541A7"/>
    <w:rsid w:val="009A08D3"/>
    <w:rsid w:val="009E2383"/>
    <w:rsid w:val="00AB0789"/>
    <w:rsid w:val="00AF7E74"/>
    <w:rsid w:val="00BC4591"/>
    <w:rsid w:val="00C00EDE"/>
    <w:rsid w:val="00C30D35"/>
    <w:rsid w:val="00C77B2E"/>
    <w:rsid w:val="00C97202"/>
    <w:rsid w:val="00CB42BE"/>
    <w:rsid w:val="00D02548"/>
    <w:rsid w:val="00D1617F"/>
    <w:rsid w:val="00D2388A"/>
    <w:rsid w:val="00D33561"/>
    <w:rsid w:val="00D50D87"/>
    <w:rsid w:val="00D511E6"/>
    <w:rsid w:val="00D7378C"/>
    <w:rsid w:val="00DB42A1"/>
    <w:rsid w:val="00E104E7"/>
    <w:rsid w:val="00E247BF"/>
    <w:rsid w:val="00E663A3"/>
    <w:rsid w:val="00ED059E"/>
    <w:rsid w:val="00F03E0C"/>
    <w:rsid w:val="00FD060B"/>
    <w:rsid w:val="00FE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628D0"/>
  <w15:chartTrackingRefBased/>
  <w15:docId w15:val="{F600D1E5-3EBE-4020-8F5E-675D725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5C8"/>
  </w:style>
  <w:style w:type="paragraph" w:styleId="Heading1">
    <w:name w:val="heading 1"/>
    <w:basedOn w:val="Normal"/>
    <w:next w:val="Normal"/>
    <w:link w:val="Heading1Char"/>
    <w:uiPriority w:val="9"/>
    <w:qFormat/>
    <w:rsid w:val="00E10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0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0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0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10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4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4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4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4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4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4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0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0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0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0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04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04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04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0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04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04E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1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.craig@uwe.ac.uk" TargetMode="External"/><Relationship Id="rId13" Type="http://schemas.openxmlformats.org/officeDocument/2006/relationships/image" Target="media/image5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6a5559-6231-4fb5-b8b6-94eb26e85057">
      <Terms xmlns="http://schemas.microsoft.com/office/infopath/2007/PartnerControls"/>
    </lcf76f155ced4ddcb4097134ff3c332f>
    <TaxCatchAll xmlns="09afdf88-0b7d-4471-a373-430fb4a075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F572C42317F4695B34E1E11B9A841" ma:contentTypeVersion="15" ma:contentTypeDescription="Create a new document." ma:contentTypeScope="" ma:versionID="51b50a69beaa9de2dd049d6ffcf96cd0">
  <xsd:schema xmlns:xsd="http://www.w3.org/2001/XMLSchema" xmlns:xs="http://www.w3.org/2001/XMLSchema" xmlns:p="http://schemas.microsoft.com/office/2006/metadata/properties" xmlns:ns2="076a5559-6231-4fb5-b8b6-94eb26e85057" xmlns:ns3="09afdf88-0b7d-4471-a373-430fb4a075ff" targetNamespace="http://schemas.microsoft.com/office/2006/metadata/properties" ma:root="true" ma:fieldsID="2d22c107229d77561175c3678bbad61d" ns2:_="" ns3:_="">
    <xsd:import namespace="076a5559-6231-4fb5-b8b6-94eb26e85057"/>
    <xsd:import namespace="09afdf88-0b7d-4471-a373-430fb4a07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5559-6231-4fb5-b8b6-94eb26e85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df88-0b7d-4471-a373-430fb4a075f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b1fa3b-8f77-424f-92fe-4ad831e42d80}" ma:internalName="TaxCatchAll" ma:showField="CatchAllData" ma:web="09afdf88-0b7d-4471-a373-430fb4a075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83DA23-E7DE-41FF-8B65-61AEC21598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1A3CC-B118-407E-96E2-72F17A34F191}">
  <ds:schemaRefs>
    <ds:schemaRef ds:uri="http://schemas.microsoft.com/office/2006/metadata/properties"/>
    <ds:schemaRef ds:uri="http://schemas.microsoft.com/office/infopath/2007/PartnerControls"/>
    <ds:schemaRef ds:uri="076a5559-6231-4fb5-b8b6-94eb26e85057"/>
    <ds:schemaRef ds:uri="09afdf88-0b7d-4471-a373-430fb4a075ff"/>
  </ds:schemaRefs>
</ds:datastoreItem>
</file>

<file path=customXml/itemProps3.xml><?xml version="1.0" encoding="utf-8"?>
<ds:datastoreItem xmlns:ds="http://schemas.openxmlformats.org/officeDocument/2006/customXml" ds:itemID="{38C9475B-1947-47F6-BB60-42710769A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a5559-6231-4fb5-b8b6-94eb26e85057"/>
    <ds:schemaRef ds:uri="09afdf88-0b7d-4471-a373-430fb4a07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UWE Bristol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Craig</dc:creator>
  <cp:keywords/>
  <dc:description/>
  <cp:lastModifiedBy>Tim Craig</cp:lastModifiedBy>
  <cp:revision>53</cp:revision>
  <dcterms:created xsi:type="dcterms:W3CDTF">2025-04-04T13:15:00Z</dcterms:created>
  <dcterms:modified xsi:type="dcterms:W3CDTF">2025-07-18T07:52:00Z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0x010100A6BF572C42317F4695B34E1E11B9A841</vt:lpwstr>
  </property>
  <property fmtid="{D5CDD505-2E9C-101B-9397-08002B2CF9AE}" pid="3" name="MediaServiceImageTags">
    <vt:lpwstr/>
  </property>
</Properties>
</file>