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E68" w:rsidRDefault="00F07E68" w:rsidP="00F07E68">
      <w:pPr>
        <w:spacing w:line="48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Table </w:t>
      </w:r>
      <w:r>
        <w:rPr>
          <w:rFonts w:cs="Times New Roman" w:hint="eastAsia"/>
          <w:b/>
          <w:sz w:val="20"/>
          <w:szCs w:val="20"/>
        </w:rPr>
        <w:t>S</w:t>
      </w:r>
      <w:r>
        <w:rPr>
          <w:rFonts w:cs="Times New Roman"/>
          <w:b/>
          <w:sz w:val="20"/>
          <w:szCs w:val="20"/>
        </w:rPr>
        <w:t>1. Prime</w:t>
      </w:r>
      <w:r>
        <w:rPr>
          <w:rFonts w:cs="Times New Roman" w:hint="eastAsia"/>
          <w:b/>
          <w:sz w:val="20"/>
          <w:szCs w:val="20"/>
        </w:rPr>
        <w:t xml:space="preserve">r </w:t>
      </w:r>
      <w:r>
        <w:rPr>
          <w:rFonts w:cs="Times New Roman"/>
          <w:b/>
          <w:sz w:val="20"/>
          <w:szCs w:val="20"/>
        </w:rPr>
        <w:t>sequences used in this study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2"/>
        <w:gridCol w:w="2773"/>
        <w:gridCol w:w="2708"/>
      </w:tblGrid>
      <w:tr w:rsidR="00F07E68" w:rsidTr="0081552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b/>
                <w:sz w:val="20"/>
                <w:szCs w:val="20"/>
              </w:rPr>
            </w:pPr>
            <w:r>
              <w:rPr>
                <w:rFonts w:eastAsia="DengXian" w:cs="Times New Roman"/>
                <w:b/>
                <w:sz w:val="20"/>
                <w:szCs w:val="20"/>
              </w:rPr>
              <w:t>Primer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b/>
                <w:sz w:val="20"/>
                <w:szCs w:val="20"/>
              </w:rPr>
            </w:pPr>
            <w:r>
              <w:rPr>
                <w:rFonts w:eastAsia="DengXian" w:cs="Times New Roman"/>
                <w:b/>
                <w:sz w:val="20"/>
                <w:szCs w:val="20"/>
              </w:rPr>
              <w:t>Sequence-Forward (5'-3')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b/>
                <w:sz w:val="20"/>
                <w:szCs w:val="20"/>
              </w:rPr>
            </w:pPr>
            <w:r>
              <w:rPr>
                <w:rFonts w:eastAsia="DengXian" w:cs="Times New Roman"/>
                <w:b/>
                <w:sz w:val="20"/>
                <w:szCs w:val="20"/>
              </w:rPr>
              <w:t>Sequence-Reverse (5'-3')</w:t>
            </w:r>
          </w:p>
        </w:tc>
      </w:tr>
      <w:tr w:rsidR="00F07E68" w:rsidTr="0081552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β-actin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ACATCCGTAAAGACCTCTATGCC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TACTCCTGCTTGCTGATCCAC</w:t>
            </w:r>
          </w:p>
        </w:tc>
      </w:tr>
      <w:tr w:rsidR="00F07E68" w:rsidTr="0081552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iNOS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GTTCTCAGCCCAACAATACAAGA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GTGGACGGGTCGATGTCAC</w:t>
            </w:r>
          </w:p>
        </w:tc>
      </w:tr>
      <w:tr w:rsidR="00F07E68" w:rsidTr="0081552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bookmarkStart w:id="0" w:name="_Hlk187678279"/>
            <w:r>
              <w:rPr>
                <w:rFonts w:eastAsia="DengXian" w:cs="Times New Roman"/>
                <w:sz w:val="20"/>
                <w:szCs w:val="20"/>
              </w:rPr>
              <w:t>IL-1β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TGAAATGCCACCTTTTGACAGT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TTCTCCACAGCCACAATGAGT</w:t>
            </w:r>
          </w:p>
        </w:tc>
      </w:tr>
      <w:tr w:rsidR="00F07E68" w:rsidTr="0081552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IL-18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CCTTTGAGGCATCCAGGACA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GGGAACAGCCAGTGTTCAGT</w:t>
            </w:r>
          </w:p>
        </w:tc>
      </w:tr>
      <w:tr w:rsidR="00F07E68" w:rsidTr="0081552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bookmarkStart w:id="1" w:name="_Hlk187678309"/>
            <w:r>
              <w:rPr>
                <w:rFonts w:eastAsia="DengXian" w:cs="Times New Roman"/>
                <w:sz w:val="20"/>
                <w:szCs w:val="20"/>
              </w:rPr>
              <w:t>TNF</w:t>
            </w:r>
            <w:bookmarkEnd w:id="1"/>
            <w:r>
              <w:rPr>
                <w:rFonts w:eastAsia="DengXian" w:cs="Times New Roman"/>
                <w:sz w:val="20"/>
                <w:szCs w:val="20"/>
              </w:rPr>
              <w:t>-α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AGCACAGAAAGCATGATCCG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CACCCCGAAGTTCAGTAGACA</w:t>
            </w:r>
          </w:p>
        </w:tc>
      </w:tr>
      <w:tr w:rsidR="00F07E68" w:rsidTr="0081552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IL-10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GTTCCCCTACTGTCATCCCC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AGGCAGACAAACAATACACCA</w:t>
            </w:r>
          </w:p>
        </w:tc>
      </w:tr>
      <w:tr w:rsidR="00F07E68" w:rsidTr="0081552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bookmarkStart w:id="2" w:name="_Hlk187678426"/>
            <w:r>
              <w:rPr>
                <w:rFonts w:eastAsia="DengXian" w:cs="Times New Roman"/>
                <w:sz w:val="20"/>
                <w:szCs w:val="20"/>
              </w:rPr>
              <w:t>TGF</w:t>
            </w:r>
            <w:bookmarkEnd w:id="2"/>
            <w:r>
              <w:rPr>
                <w:rFonts w:eastAsia="DengXian" w:cs="Times New Roman"/>
                <w:sz w:val="20"/>
                <w:szCs w:val="20"/>
              </w:rPr>
              <w:t>-β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CTCCCGTGGCTTCTAGTGC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GCCTTAGTTTGGACAGGATCTG</w:t>
            </w:r>
          </w:p>
        </w:tc>
      </w:tr>
      <w:tr w:rsidR="00F07E68" w:rsidTr="0081552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bookmarkStart w:id="3" w:name="_Hlk187678538"/>
            <w:r>
              <w:rPr>
                <w:rFonts w:eastAsia="DengXian" w:cs="Times New Roman"/>
                <w:sz w:val="20"/>
                <w:szCs w:val="20"/>
              </w:rPr>
              <w:t>FGFR1</w:t>
            </w:r>
            <w:bookmarkEnd w:id="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GATCTCCGCACCGACCCAT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CGATCTTACTCCCGTTCACCT</w:t>
            </w:r>
          </w:p>
        </w:tc>
      </w:tr>
      <w:tr w:rsidR="00F07E68" w:rsidTr="0081552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bookmarkStart w:id="4" w:name="_Hlk187678598"/>
            <w:r>
              <w:rPr>
                <w:rFonts w:eastAsia="DengXian" w:cs="Times New Roman"/>
                <w:sz w:val="20"/>
                <w:szCs w:val="20"/>
              </w:rPr>
              <w:t>PLCγ</w:t>
            </w:r>
            <w:r>
              <w:rPr>
                <w:rFonts w:cs="Times New Roman"/>
                <w:sz w:val="20"/>
                <w:szCs w:val="20"/>
              </w:rPr>
              <w:t>1</w:t>
            </w:r>
            <w:bookmarkEnd w:id="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TCTGGCGGAATGGGAAAGTC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CGATCTTACTCCCGTTCACCT</w:t>
            </w:r>
          </w:p>
        </w:tc>
      </w:tr>
      <w:tr w:rsidR="00F07E68" w:rsidTr="0081552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bookmarkStart w:id="5" w:name="_Hlk187678716"/>
            <w:r>
              <w:rPr>
                <w:rFonts w:eastAsia="DengXian" w:cs="Times New Roman"/>
                <w:sz w:val="20"/>
                <w:szCs w:val="20"/>
              </w:rPr>
              <w:t>Arg1</w:t>
            </w:r>
            <w:bookmarkEnd w:id="5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CTCCAAGCCAAAGTCCTTAGAG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AGGAGCTGTCATTAGGGACATC</w:t>
            </w:r>
          </w:p>
        </w:tc>
      </w:tr>
    </w:tbl>
    <w:p w:rsidR="00F07E68" w:rsidRDefault="00F07E68" w:rsidP="00F07E68">
      <w:pPr>
        <w:spacing w:line="480" w:lineRule="auto"/>
        <w:rPr>
          <w:rFonts w:cs="Times New Roman"/>
          <w:sz w:val="20"/>
          <w:szCs w:val="20"/>
        </w:rPr>
      </w:pPr>
    </w:p>
    <w:p w:rsidR="00F07E68" w:rsidRDefault="00F07E68" w:rsidP="00F07E68">
      <w:pPr>
        <w:spacing w:line="48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br w:type="page"/>
      </w:r>
    </w:p>
    <w:p w:rsidR="00F07E68" w:rsidRDefault="00F07E68" w:rsidP="00F07E68">
      <w:pPr>
        <w:spacing w:line="48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lastRenderedPageBreak/>
        <w:t xml:space="preserve">Table </w:t>
      </w:r>
      <w:r>
        <w:rPr>
          <w:rFonts w:cs="Times New Roman" w:hint="eastAsia"/>
          <w:b/>
          <w:sz w:val="20"/>
          <w:szCs w:val="20"/>
        </w:rPr>
        <w:t>S</w:t>
      </w:r>
      <w:r>
        <w:rPr>
          <w:rFonts w:cs="Times New Roman"/>
          <w:b/>
          <w:sz w:val="20"/>
          <w:szCs w:val="20"/>
        </w:rPr>
        <w:t>2. Antibody information</w:t>
      </w:r>
    </w:p>
    <w:tbl>
      <w:tblPr>
        <w:tblW w:w="9668" w:type="dxa"/>
        <w:tblLayout w:type="fixed"/>
        <w:tblLook w:val="04A0" w:firstRow="1" w:lastRow="0" w:firstColumn="1" w:lastColumn="0" w:noHBand="0" w:noVBand="1"/>
      </w:tblPr>
      <w:tblGrid>
        <w:gridCol w:w="1889"/>
        <w:gridCol w:w="1779"/>
        <w:gridCol w:w="1686"/>
        <w:gridCol w:w="1617"/>
        <w:gridCol w:w="1339"/>
        <w:gridCol w:w="1358"/>
      </w:tblGrid>
      <w:tr w:rsidR="00F07E68" w:rsidTr="00815524">
        <w:trPr>
          <w:trHeight w:val="20"/>
        </w:trPr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Indicator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Dilution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Code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Molecular weight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Manufacturer</w:t>
            </w:r>
          </w:p>
        </w:tc>
      </w:tr>
      <w:tr w:rsidR="00F07E68" w:rsidTr="00815524">
        <w:trPr>
          <w:trHeight w:val="20"/>
        </w:trPr>
        <w:tc>
          <w:tcPr>
            <w:tcW w:w="188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jc w:val="center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Primary antibody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Calnexin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μ</w:t>
            </w:r>
            <w:r>
              <w:rPr>
                <w:rFonts w:cs="Times New Roman"/>
                <w:sz w:val="20"/>
                <w:szCs w:val="20"/>
              </w:rPr>
              <w:t>g</w:t>
            </w:r>
            <w:proofErr w:type="spellEnd"/>
            <w:r>
              <w:rPr>
                <w:rFonts w:cs="Times New Roman"/>
                <w:sz w:val="20"/>
                <w:szCs w:val="20"/>
              </w:rPr>
              <w:t>/mL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ab22595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75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Abcam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TSG101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1:2000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ab83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47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Abcam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CD63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1:8000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67605-1-Ig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35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Proteintech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CD81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1:1000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ab109201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26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Abcam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Serpinc1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1:1000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16414-1-AP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53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Proteintech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FEN1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1:2000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14768-1-AP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48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Proteintech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CNOT1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1:1000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ab241479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267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Abcam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FGFR1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1:1000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A23390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122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Abclonal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color w:val="EE0000"/>
                <w:sz w:val="20"/>
                <w:szCs w:val="20"/>
              </w:rPr>
            </w:pPr>
            <w:r>
              <w:rPr>
                <w:rFonts w:eastAsia="DengXian" w:cs="Times New Roman"/>
                <w:color w:val="EE0000"/>
                <w:sz w:val="20"/>
                <w:szCs w:val="20"/>
              </w:rPr>
              <w:t>p-FGFR1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color w:val="EE0000"/>
                <w:sz w:val="20"/>
                <w:szCs w:val="20"/>
              </w:rPr>
            </w:pPr>
            <w:r>
              <w:rPr>
                <w:rFonts w:eastAsia="DengXian" w:cs="Times New Roman"/>
                <w:color w:val="EE0000"/>
                <w:sz w:val="20"/>
                <w:szCs w:val="20"/>
              </w:rPr>
              <w:t>1:1000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color w:val="EE0000"/>
                <w:sz w:val="20"/>
                <w:szCs w:val="20"/>
              </w:rPr>
            </w:pPr>
            <w:r>
              <w:rPr>
                <w:rFonts w:eastAsia="DengXian" w:cs="Times New Roman"/>
                <w:color w:val="EE0000"/>
                <w:sz w:val="20"/>
                <w:szCs w:val="20"/>
              </w:rPr>
              <w:t>ab59194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color w:val="EE0000"/>
                <w:sz w:val="20"/>
                <w:szCs w:val="20"/>
              </w:rPr>
            </w:pPr>
            <w:r>
              <w:rPr>
                <w:rFonts w:eastAsia="DengXian" w:cs="Times New Roman"/>
                <w:color w:val="EE0000"/>
                <w:sz w:val="20"/>
                <w:szCs w:val="20"/>
              </w:rPr>
              <w:t xml:space="preserve">120 </w:t>
            </w:r>
            <w:proofErr w:type="spellStart"/>
            <w:r>
              <w:rPr>
                <w:rFonts w:eastAsia="DengXian" w:cs="Times New Roman"/>
                <w:color w:val="EE0000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color w:val="EE0000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color w:val="EE0000"/>
                <w:sz w:val="20"/>
                <w:szCs w:val="20"/>
              </w:rPr>
              <w:t>Abcam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ITIH4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1:1000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24069-1-AP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120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Proteintech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PLCγ1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1:2000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A8899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150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Abclonal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Aβ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1:1000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AWA42645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117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Abiowell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p-Tau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1:1000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ab32057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79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Abcam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Tau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1:1000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ab254256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50-70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Abcam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p-NF-</w:t>
            </w:r>
            <w:r>
              <w:rPr>
                <w:rFonts w:eastAsia="DengXian" w:cs="Times New Roman" w:hint="eastAsia"/>
                <w:sz w:val="20"/>
                <w:szCs w:val="20"/>
              </w:rPr>
              <w:t>κ</w:t>
            </w:r>
            <w:r>
              <w:rPr>
                <w:rFonts w:eastAsia="DengXian" w:cs="Times New Roman"/>
                <w:sz w:val="20"/>
                <w:szCs w:val="20"/>
              </w:rPr>
              <w:t>B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1:1000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Ab76302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65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Abcam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NF-</w:t>
            </w:r>
            <w:r>
              <w:rPr>
                <w:rFonts w:eastAsia="DengXian" w:cs="Times New Roman" w:hint="eastAsia"/>
                <w:sz w:val="20"/>
                <w:szCs w:val="20"/>
              </w:rPr>
              <w:t>κ</w:t>
            </w:r>
            <w:r>
              <w:rPr>
                <w:rFonts w:eastAsia="DengXian" w:cs="Times New Roman"/>
                <w:sz w:val="20"/>
                <w:szCs w:val="20"/>
              </w:rPr>
              <w:t>B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1:2000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10745-1-AP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65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Proteintech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β-actin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1:5000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AWA80001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 xml:space="preserve">42 </w:t>
            </w:r>
            <w:proofErr w:type="spellStart"/>
            <w:r>
              <w:rPr>
                <w:rFonts w:eastAsia="DengXian" w:cs="Times New Roman"/>
                <w:sz w:val="20"/>
                <w:szCs w:val="20"/>
              </w:rPr>
              <w:t>kDa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Abiowell</w:t>
            </w:r>
            <w:proofErr w:type="spellEnd"/>
          </w:p>
        </w:tc>
      </w:tr>
      <w:tr w:rsidR="00F07E68" w:rsidTr="00815524">
        <w:trPr>
          <w:trHeight w:val="20"/>
        </w:trPr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jc w:val="center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Secondary antibody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HRP goat anti-rabbit IgG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1:6000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AWS0001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/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07E68" w:rsidRDefault="00F07E68" w:rsidP="00815524">
            <w:pPr>
              <w:spacing w:line="480" w:lineRule="auto"/>
              <w:rPr>
                <w:rFonts w:eastAsia="DengXian" w:cs="Times New Roman"/>
                <w:sz w:val="20"/>
                <w:szCs w:val="20"/>
              </w:rPr>
            </w:pPr>
            <w:proofErr w:type="spellStart"/>
            <w:r>
              <w:rPr>
                <w:rFonts w:eastAsia="DengXian" w:cs="Times New Roman"/>
                <w:sz w:val="20"/>
                <w:szCs w:val="20"/>
              </w:rPr>
              <w:t>Abiowell</w:t>
            </w:r>
            <w:proofErr w:type="spellEnd"/>
          </w:p>
        </w:tc>
      </w:tr>
    </w:tbl>
    <w:p w:rsidR="00F07E68" w:rsidRDefault="00F07E68" w:rsidP="00F07E68">
      <w:pPr>
        <w:spacing w:line="480" w:lineRule="auto"/>
        <w:rPr>
          <w:rFonts w:cs="Times New Roman"/>
          <w:sz w:val="20"/>
          <w:szCs w:val="20"/>
        </w:rPr>
      </w:pPr>
    </w:p>
    <w:p w:rsidR="00F07E68" w:rsidRDefault="00F07E68" w:rsidP="00F07E68">
      <w:pPr>
        <w:spacing w:line="480" w:lineRule="auto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:rsidR="00F07E68" w:rsidRDefault="00F07E68" w:rsidP="00F07E68">
      <w:pPr>
        <w:spacing w:line="480" w:lineRule="auto"/>
        <w:rPr>
          <w:rFonts w:cs="Times New Roman"/>
          <w:sz w:val="20"/>
          <w:szCs w:val="20"/>
        </w:rPr>
      </w:pPr>
      <w:r>
        <w:rPr>
          <w:noProof/>
          <w:lang w:eastAsia="en-PH"/>
        </w:rPr>
        <w:lastRenderedPageBreak/>
        <w:drawing>
          <wp:inline distT="0" distB="0" distL="0" distR="0" wp14:anchorId="0FCC9BD6" wp14:editId="37832D52">
            <wp:extent cx="5324475" cy="1447800"/>
            <wp:effectExtent l="0" t="0" r="9525" b="0"/>
            <wp:docPr id="94777039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770393" name="图片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E68" w:rsidRDefault="00F07E68" w:rsidP="00F07E68">
      <w:pPr>
        <w:spacing w:line="480" w:lineRule="exact"/>
        <w:rPr>
          <w:rFonts w:cs="Times New Roman"/>
          <w:szCs w:val="24"/>
        </w:rPr>
      </w:pPr>
      <w:r>
        <w:rPr>
          <w:rFonts w:cs="Times New Roman"/>
          <w:b/>
          <w:sz w:val="20"/>
          <w:szCs w:val="20"/>
        </w:rPr>
        <w:t>Fig</w:t>
      </w:r>
      <w:r>
        <w:rPr>
          <w:rFonts w:cs="Times New Roman" w:hint="eastAsia"/>
          <w:b/>
          <w:sz w:val="20"/>
          <w:szCs w:val="20"/>
        </w:rPr>
        <w:t xml:space="preserve">ure </w:t>
      </w:r>
      <w:r>
        <w:rPr>
          <w:rFonts w:cs="Times New Roman"/>
          <w:b/>
          <w:sz w:val="20"/>
          <w:szCs w:val="20"/>
        </w:rPr>
        <w:t>S1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 w:hint="eastAsia"/>
          <w:sz w:val="20"/>
          <w:szCs w:val="20"/>
        </w:rPr>
        <w:t>OM-MSCs-</w:t>
      </w:r>
      <w:proofErr w:type="spellStart"/>
      <w:r>
        <w:rPr>
          <w:rFonts w:cs="Times New Roman" w:hint="eastAsia"/>
          <w:sz w:val="20"/>
          <w:szCs w:val="20"/>
        </w:rPr>
        <w:t>Exos</w:t>
      </w:r>
      <w:proofErr w:type="spellEnd"/>
      <w:r>
        <w:rPr>
          <w:rFonts w:cs="Times New Roman"/>
          <w:sz w:val="20"/>
          <w:szCs w:val="20"/>
        </w:rPr>
        <w:t xml:space="preserve"> enhanced neuronal activity by transmitting FGFR1. (A) CCK8 assay in HT-22 cells. (B) CCK8 assay in</w:t>
      </w:r>
      <w:r>
        <w:rPr>
          <w:rFonts w:cs="Times New Roman" w:hint="eastAsia"/>
          <w:sz w:val="20"/>
          <w:szCs w:val="20"/>
        </w:rPr>
        <w:t xml:space="preserve"> SH-SY5Y</w:t>
      </w:r>
      <w:r>
        <w:rPr>
          <w:rFonts w:cs="Times New Roman"/>
          <w:sz w:val="20"/>
          <w:szCs w:val="20"/>
        </w:rPr>
        <w:t xml:space="preserve"> cells.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color w:val="EE0000"/>
          <w:szCs w:val="24"/>
        </w:rPr>
        <w:t xml:space="preserve">(n=3) </w:t>
      </w:r>
      <w:proofErr w:type="gramStart"/>
      <w:r>
        <w:rPr>
          <w:rFonts w:cs="Times New Roman"/>
          <w:color w:val="EE0000"/>
          <w:szCs w:val="24"/>
        </w:rPr>
        <w:t>*</w:t>
      </w:r>
      <w:r>
        <w:rPr>
          <w:rFonts w:cs="Times New Roman"/>
          <w:i/>
          <w:iCs/>
          <w:color w:val="EE0000"/>
          <w:szCs w:val="24"/>
        </w:rPr>
        <w:t>p</w:t>
      </w:r>
      <w:r>
        <w:rPr>
          <w:rFonts w:cs="Times New Roman"/>
          <w:color w:val="EE0000"/>
          <w:szCs w:val="24"/>
        </w:rPr>
        <w:t xml:space="preserve"> &lt; 0.05, **</w:t>
      </w:r>
      <w:r>
        <w:rPr>
          <w:rFonts w:cs="Times New Roman"/>
          <w:i/>
          <w:iCs/>
          <w:color w:val="EE0000"/>
          <w:szCs w:val="24"/>
        </w:rPr>
        <w:t>p</w:t>
      </w:r>
      <w:r>
        <w:rPr>
          <w:rFonts w:cs="Times New Roman"/>
          <w:color w:val="EE0000"/>
          <w:szCs w:val="24"/>
        </w:rPr>
        <w:t xml:space="preserve"> &lt; 0.01, ***</w:t>
      </w:r>
      <w:r>
        <w:rPr>
          <w:rFonts w:cs="Times New Roman"/>
          <w:i/>
          <w:iCs/>
          <w:color w:val="EE0000"/>
          <w:szCs w:val="24"/>
        </w:rPr>
        <w:t>p</w:t>
      </w:r>
      <w:r>
        <w:rPr>
          <w:rFonts w:cs="Times New Roman"/>
          <w:color w:val="EE0000"/>
          <w:szCs w:val="24"/>
        </w:rPr>
        <w:t xml:space="preserve"> &lt; 0.001.</w:t>
      </w:r>
      <w:proofErr w:type="gramEnd"/>
      <w:r>
        <w:rPr>
          <w:rFonts w:cs="Times New Roman"/>
          <w:color w:val="EE0000"/>
          <w:szCs w:val="24"/>
        </w:rPr>
        <w:t xml:space="preserve"> Normality was confirmed using the Shapiro-Wilk test. Thereafter, data were analyzed with a one-way ANOVA (followed by Tukey's post hoc test) for multiple-group comparisons.</w:t>
      </w:r>
    </w:p>
    <w:p w:rsidR="00A77E14" w:rsidRDefault="00A77E14">
      <w:bookmarkStart w:id="6" w:name="_GoBack"/>
      <w:bookmarkEnd w:id="6"/>
    </w:p>
    <w:sectPr w:rsidR="00A77E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68"/>
    <w:rsid w:val="00004FD4"/>
    <w:rsid w:val="00036FCD"/>
    <w:rsid w:val="0039712B"/>
    <w:rsid w:val="005938C8"/>
    <w:rsid w:val="008C3EF3"/>
    <w:rsid w:val="00A509D9"/>
    <w:rsid w:val="00A77E14"/>
    <w:rsid w:val="00C03E89"/>
    <w:rsid w:val="00C4679C"/>
    <w:rsid w:val="00F0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NiÃ±o Horel</dc:creator>
  <cp:lastModifiedBy>NiÃ±o Horel</cp:lastModifiedBy>
  <cp:revision>2</cp:revision>
  <dcterms:created xsi:type="dcterms:W3CDTF">2026-03-11T06:48:00Z</dcterms:created>
  <dcterms:modified xsi:type="dcterms:W3CDTF">2026-03-11T06:48:00Z</dcterms:modified>
</cp:coreProperties>
</file>