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3484A">
      <w:pPr>
        <w:pStyle w:val="2"/>
        <w:spacing w:line="480" w:lineRule="exact"/>
        <w:rPr>
          <w:rFonts w:ascii="Arial" w:hAnsi="Arial" w:eastAsia="Arial" w:cs="Arial"/>
          <w:bCs/>
          <w:snapToGrid w:val="0"/>
          <w:color w:val="000000"/>
          <w:spacing w:val="4"/>
          <w:kern w:val="0"/>
          <w:sz w:val="28"/>
          <w:szCs w:val="28"/>
        </w:rPr>
      </w:pPr>
      <w:r>
        <w:rPr>
          <w:rFonts w:hint="eastAsia" w:ascii="Arial" w:hAnsi="Arial" w:eastAsia="Arial" w:cs="Arial"/>
          <w:bCs/>
          <w:snapToGrid w:val="0"/>
          <w:color w:val="000000"/>
          <w:spacing w:val="4"/>
          <w:kern w:val="0"/>
          <w:sz w:val="28"/>
          <w:szCs w:val="28"/>
        </w:rPr>
        <w:t>Figure Legends section</w:t>
      </w:r>
    </w:p>
    <w:p w14:paraId="59581BD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Fig.1: Verification of PARP12 knockdown efficiency and its effect on the expression of pro-inflammatory cytokines in BV2 microglial cells.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(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A-C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) Changes in the expression levels of pro-inflammatory cytokines (IL-1β, IL-6, TNF-α) after PARP12 knockdown; (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D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) The knockdown effect of PARP12 in BV2 microglial cells (verified by qPCR results)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.</w:t>
      </w:r>
    </w:p>
    <w:p w14:paraId="720CC18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6383B1C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Fig.2:Knockdown of PARP12 in BV2 microglial cells: Analysis of transcriptional differences and functional enrichment of DEGs.</w:t>
      </w: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(A) Principal Component Analysis (PCA) based on all gene expression levels of the samples. Each ellipse represents the confidence ellipse of each group; (B) volcano plot shows all DEGs between the sh_PARP12 and sh_NC samples. Red indicates up-regulated genes, and blue indicates down-regulated genes; (C) heatmap shows the expression profile of DEGs; (D) bubble plot shows the results of the most enriched GO and KEGG biological processes among the up-regulated genes; (E) bubble plot shows the results of the most enriched GO and KEGG biological processes among the down-regulated genes.</w:t>
      </w:r>
    </w:p>
    <w:p w14:paraId="3AAF219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35B9A1D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Fig.3: Screening of differentially expressed immune genes in BV2 microglial cells after PARP12 knockdown, construction of PPI network, and verification of core gene expression. 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(A) The Venn diagram shows the number of immune genes among the DEGs; (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B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) The bar chart shows the expression levels of the DEGs of 12 important genes.</w:t>
      </w:r>
    </w:p>
    <w:p w14:paraId="71228E9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3F45A7B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Fig.4: Distribution, statistical characteristics, and key gene splicing analysis of differential ASEs in PARP12-knockdown BV2 microglial cells.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(A) The bar chart shows the number of 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ASEs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; (B) The box plot shows the standard deviation statistics of the ratio of upregulated/downregulated 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ASEs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; (C) The bar chart presents the statistical situation of 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ASEs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in a single gene (the blue line marks the median); (D) The bubble chart shows the results of the highest enrichment of GO biological processes for the 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ASEs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; (E) The bar chart shows the splicing ratios of Fyb ES, Tnfaip8 A5SS, Lrch4 A3SS, and Pkm A5SS.</w:t>
      </w:r>
    </w:p>
    <w:p w14:paraId="299E67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05A25DD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Fig.5: 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Validation of DEGs (A) and ASEs (B) in BV2 cells after PARP12 knockdown using RT-qPCR.</w:t>
      </w:r>
    </w:p>
    <w:p w14:paraId="4E915B6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6BBE8F3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Fig.6: Screening of DEGs related to M1 polarization in BV2 microglial cells after PARP12 knockdown, and verification of the expression of core markers.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(A) The intersection of the DEGs and M1 is marked as the intersection; (B) The bar chart shows the differential expression levels of 7 important genes.</w:t>
      </w:r>
    </w:p>
    <w:p w14:paraId="5C3F4BA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4473F67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FigS1: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  <w:t>A. Basal expression of PARP12 in BV2 cells; B、C. To enhance the knockdown efficiency of the optimal single shRNA (sh-PARP12-1027) in BV2 cells, a combination strategy was employed using a mixture of lentiviruses expressing two additional shRNAs (sh-PARP12-1230 and -1695). Nevertheless, PARP12 knockdown remained unsuccessful; D、E. Transfection with two previously reported siRNA sequences (si3015 and siWZ) was attempted to knock down PARP12; however, this approach did not achieve effective knockdown.</w:t>
      </w:r>
    </w:p>
    <w:p w14:paraId="7230062A">
      <w:pP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</w:pPr>
    </w:p>
    <w:p w14:paraId="4FBEEDC0">
      <w:pP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FigS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2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  <w:t>Western blot verification of PARP12 knockdown efficiency in IFNγ-stimulated BV2 microglial cells. Representative immunoblots show PARP12 and ACTIN protein levels in shNC- and shPARP12-transfected cells following IFNγ treatment, with the corresponding quantitative bar graph of PARP12 expression normalized to ACTIN. ***P &lt; 0.001.</w:t>
      </w:r>
    </w:p>
    <w:p w14:paraId="50D8D829">
      <w:pP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</w:pPr>
    </w:p>
    <w:p w14:paraId="784B39D6">
      <w:pP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FigS3: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  <w:t>PARP12 knockdown attenuates IFNγ-induced pro-inflammatory cytokine transcription in BV2 microglial cells. qPCR analysis of IL-1β, IL-6, and TNF-α mRNA levels in shNC- and shPARP12-transfected BV2 cells under basal and IFNγ-stimulated conditions. *P &lt; 0.05, **P &lt; 0.01, ***P &lt; 0.001, ****P &lt; 0.0001; ns, not significant.</w:t>
      </w:r>
    </w:p>
    <w:p w14:paraId="67E3DD08">
      <w:pP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</w:pPr>
      <w:bookmarkStart w:id="0" w:name="_GoBack"/>
      <w:bookmarkEnd w:id="0"/>
    </w:p>
    <w:p w14:paraId="7F9BB33F">
      <w:pP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FigS4: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  <w:t>Expression of cell homeostasis markers in PARP12-depleted BV2 cells. RNA-seq-derived FPKM values of microglial homeostasis-associated genes, including Tmem119, Csf1r, Cx3cr1, Fcrl2, Hexb, P2ry12, and Tgfbr1, in sh_NC- and sh_PARP12-transfected BV2 cells. *P &lt; 0.05, **P &lt; 0.01, ***P &lt; 0.001.</w:t>
      </w:r>
    </w:p>
    <w:p w14:paraId="37816F41">
      <w:pP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</w:pPr>
    </w:p>
    <w:p w14:paraId="6F7F3A90">
      <w:pP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FigS5: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(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A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) PPI diagram of the differentially expressed genes among the immune genes; (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B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) The network diagram shows the screening results of the top 20 key immune genes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.</w:t>
      </w:r>
    </w:p>
    <w:p w14:paraId="1125ACD3">
      <w:pP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</w:p>
    <w:p w14:paraId="7974BB1E"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FigS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6</w:t>
      </w: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: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18"/>
          <w:szCs w:val="18"/>
          <w:lang w:val="en-US" w:eastAsia="zh-CN" w:bidi="ar"/>
        </w:rPr>
        <w:t>qPCR validation of differentially expressed immune-related genes in PARP12-knockdown BV2 microglial cells. Relative mRNA expression of C3, Ccl2, Ccl3, Ccl4, Isg15, Il1rn, Ccl7, Gdf15, Ptgs2, Cd81, S1pr1, and Ccl5 in shNC- versus shPARP12-transfected cells. *P &lt; 0.05, **P &lt; 0.01, ***P &lt; 0.001, ****P &lt; 0.0001.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4581E"/>
    <w:rsid w:val="222D1B33"/>
    <w:rsid w:val="41D826B1"/>
    <w:rsid w:val="6DD80ADE"/>
    <w:rsid w:val="7324581E"/>
    <w:rsid w:val="7F97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3719</Characters>
  <Lines>0</Lines>
  <Paragraphs>0</Paragraphs>
  <TotalTime>2</TotalTime>
  <ScaleCrop>false</ScaleCrop>
  <LinksUpToDate>false</LinksUpToDate>
  <CharactersWithSpaces>4355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2025-10-22T03:35:00Z</dcterms:created>
  <dc:creator>温青</dc:creator>
  <cp:lastModifiedBy>温青</cp:lastModifiedBy>
  <dcterms:modified xsi:type="dcterms:W3CDTF">2026-05-18T17:42:18Z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958D74EA805144659A56E4D53AF11489_11</vt:lpwstr>
  </property>
  <property fmtid="{D5CDD505-2E9C-101B-9397-08002B2CF9AE}" pid="4" name="KSOTemplateDocerSaveRecord">
    <vt:lpwstr>eyJoZGlkIjoiMzhlOGI0OWRmNWQzYmVmNmRhZTYyNjE3ZDM4OTkyNmQiLCJ1c2VySWQiOiI1NTUwNjk3NTcifQ==</vt:lpwstr>
  </property>
</Properties>
</file>