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2904" w14:textId="77777777" w:rsidR="00576955" w:rsidRDefault="00A27966">
      <w:pPr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>SUPPLEMENTARY MATERIAL</w:t>
      </w:r>
    </w:p>
    <w:p w14:paraId="439F42DD" w14:textId="77777777" w:rsidR="00576955" w:rsidRPr="006262D8" w:rsidRDefault="00576955">
      <w:pPr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lang w:val="en-GB"/>
        </w:rPr>
      </w:pPr>
    </w:p>
    <w:p w14:paraId="4FD4EBE8" w14:textId="2174AE05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color w:val="000000" w:themeColor="text1"/>
          <w:lang w:val="en-GB"/>
        </w:rPr>
        <w:t xml:space="preserve">- 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Supplementary Figures S1-S</w:t>
      </w:r>
      <w:r w:rsidR="00ED4061" w:rsidRPr="006262D8">
        <w:rPr>
          <w:rFonts w:ascii="Arial" w:hAnsi="Arial" w:cs="Arial"/>
          <w:b/>
          <w:bCs/>
          <w:color w:val="000000" w:themeColor="text1"/>
          <w:lang w:val="en-GB"/>
        </w:rPr>
        <w:t>5</w:t>
      </w:r>
    </w:p>
    <w:p w14:paraId="366AF208" w14:textId="77777777" w:rsidR="00576955" w:rsidRPr="006262D8" w:rsidRDefault="00576955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</w:p>
    <w:p w14:paraId="3FD3F313" w14:textId="77777777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color w:val="000000" w:themeColor="text1"/>
          <w:lang w:val="en-GB"/>
        </w:rPr>
        <w:t>- Supplementary Tables:</w:t>
      </w:r>
    </w:p>
    <w:p w14:paraId="4120F565" w14:textId="77777777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Supp. Table 1.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Summary of mouse and rat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 collected for the meta-analysis.</w:t>
      </w:r>
    </w:p>
    <w:p w14:paraId="28730733" w14:textId="77777777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Supp. Table 2.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Summary of mouse and rat microarray datasets collected for the meta-analysis.</w:t>
      </w:r>
    </w:p>
    <w:p w14:paraId="2F85E042" w14:textId="1582FB5C" w:rsidR="00BC38A3" w:rsidRPr="006262D8" w:rsidRDefault="00BC38A3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Supp. Table 3.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EE conditions in the mouse and rat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datasets.</w:t>
      </w:r>
    </w:p>
    <w:p w14:paraId="149E5EC7" w14:textId="3DDECDBC" w:rsidR="00BC38A3" w:rsidRPr="006262D8" w:rsidRDefault="00C86C1B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Supp. Table 4.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EE conditions in the mouse and rat microarray datasets.</w:t>
      </w:r>
    </w:p>
    <w:p w14:paraId="5FE7EB65" w14:textId="677821E0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5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Significant genes in the Fisher’s method meta-analysis of mouse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datasets.</w:t>
      </w:r>
    </w:p>
    <w:p w14:paraId="5F3E608D" w14:textId="6E34B89D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6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Significant genes in the weighted Stouffer’s method meta-analysis of mouse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datasets.</w:t>
      </w:r>
    </w:p>
    <w:p w14:paraId="770AD969" w14:textId="1A126D6A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7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Significant genes in the REM meta-analysis of mouse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datasets.</w:t>
      </w:r>
    </w:p>
    <w:p w14:paraId="76438954" w14:textId="1D26D73B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8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Shared DEGs across mouse microarray datasets.</w:t>
      </w:r>
    </w:p>
    <w:p w14:paraId="17F842D8" w14:textId="2258F809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9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GO enrichment analysis of significant genes after Fisher’s method meta-analysis of mouse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datasets.</w:t>
      </w:r>
    </w:p>
    <w:p w14:paraId="2A291E87" w14:textId="61221CF2" w:rsidR="00576955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10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SynGO analysis of significant genes after Fisher’s method meta-analysis of mouse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datasets.</w:t>
      </w:r>
    </w:p>
    <w:p w14:paraId="4DD15B8A" w14:textId="2521FCEA" w:rsidR="00F02341" w:rsidRPr="006262D8" w:rsidRDefault="00A2796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11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STRING interaction network of significant upregulated genes after Fisher’s method meta-analysis of mouse RNA-</w:t>
      </w:r>
      <w:proofErr w:type="spellStart"/>
      <w:r w:rsidRPr="006262D8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6262D8">
        <w:rPr>
          <w:rFonts w:ascii="Arial" w:hAnsi="Arial" w:cs="Arial"/>
          <w:color w:val="000000" w:themeColor="text1"/>
          <w:lang w:val="en-GB"/>
        </w:rPr>
        <w:t xml:space="preserve"> datasets.</w:t>
      </w:r>
    </w:p>
    <w:p w14:paraId="1E5F5712" w14:textId="37BE1123" w:rsidR="009616D6" w:rsidRPr="006262D8" w:rsidRDefault="009616D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Supp. Table </w:t>
      </w:r>
      <w:r w:rsidR="006A7982" w:rsidRPr="006262D8">
        <w:rPr>
          <w:rFonts w:ascii="Arial" w:hAnsi="Arial" w:cs="Arial"/>
          <w:b/>
          <w:bCs/>
          <w:color w:val="000000" w:themeColor="text1"/>
          <w:lang w:val="en-GB"/>
        </w:rPr>
        <w:t>12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PRISMA 2020 Main Checklist.</w:t>
      </w:r>
    </w:p>
    <w:p w14:paraId="345AD195" w14:textId="77777777" w:rsidR="00274856" w:rsidRPr="002A6440" w:rsidRDefault="00274856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</w:p>
    <w:p w14:paraId="0684F484" w14:textId="1013D488" w:rsidR="00576955" w:rsidRPr="002A6440" w:rsidRDefault="00274856" w:rsidP="00F02341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2A6440">
        <w:rPr>
          <w:rFonts w:ascii="Arial" w:hAnsi="Arial" w:cs="Arial"/>
          <w:color w:val="000000" w:themeColor="text1"/>
          <w:lang w:val="en-GB"/>
        </w:rPr>
        <w:t xml:space="preserve">- </w:t>
      </w:r>
      <w:r w:rsidRPr="002A6440">
        <w:rPr>
          <w:rFonts w:ascii="Arial" w:hAnsi="Arial" w:cs="Arial"/>
          <w:b/>
          <w:bCs/>
          <w:color w:val="000000" w:themeColor="text1"/>
          <w:lang w:val="en-GB"/>
        </w:rPr>
        <w:t xml:space="preserve">Supplementary File </w:t>
      </w:r>
      <w:r w:rsidR="00EA6E64" w:rsidRPr="002A6440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="008848A3" w:rsidRPr="002A6440">
        <w:rPr>
          <w:rFonts w:ascii="Arial" w:hAnsi="Arial" w:cs="Arial"/>
          <w:color w:val="000000" w:themeColor="text1"/>
          <w:lang w:val="en-GB"/>
        </w:rPr>
        <w:t>.</w:t>
      </w:r>
      <w:r w:rsidR="00EA6E64" w:rsidRPr="002A6440">
        <w:rPr>
          <w:rFonts w:ascii="Arial" w:hAnsi="Arial" w:cs="Arial"/>
          <w:color w:val="000000" w:themeColor="text1"/>
          <w:lang w:val="en-GB"/>
        </w:rPr>
        <w:t xml:space="preserve"> </w:t>
      </w:r>
      <w:r w:rsidR="001B3697" w:rsidRPr="002A6440">
        <w:rPr>
          <w:rFonts w:ascii="Arial" w:hAnsi="Arial" w:cs="Arial"/>
          <w:color w:val="000000" w:themeColor="text1"/>
          <w:lang w:val="en-GB"/>
        </w:rPr>
        <w:t xml:space="preserve">ZIP file containing </w:t>
      </w:r>
      <w:r w:rsidR="00184E3B" w:rsidRPr="002A6440">
        <w:rPr>
          <w:rFonts w:ascii="Arial" w:hAnsi="Arial" w:cs="Arial"/>
          <w:color w:val="000000" w:themeColor="text1"/>
          <w:lang w:val="en-GB"/>
        </w:rPr>
        <w:t xml:space="preserve">the </w:t>
      </w:r>
      <w:r w:rsidR="001B3697" w:rsidRPr="002A6440">
        <w:rPr>
          <w:rFonts w:ascii="Arial" w:hAnsi="Arial" w:cs="Arial"/>
          <w:color w:val="000000" w:themeColor="text1"/>
          <w:lang w:val="en-GB"/>
        </w:rPr>
        <w:t xml:space="preserve">scripts for </w:t>
      </w:r>
      <w:r w:rsidR="008848A3" w:rsidRPr="002A6440">
        <w:rPr>
          <w:rFonts w:ascii="Arial" w:hAnsi="Arial" w:cs="Arial"/>
          <w:color w:val="000000" w:themeColor="text1"/>
          <w:lang w:val="en-GB"/>
        </w:rPr>
        <w:t xml:space="preserve">the </w:t>
      </w:r>
      <w:r w:rsidR="001B3697" w:rsidRPr="002A6440">
        <w:rPr>
          <w:rFonts w:ascii="Arial" w:hAnsi="Arial" w:cs="Arial"/>
          <w:color w:val="000000" w:themeColor="text1"/>
          <w:lang w:val="en-GB"/>
        </w:rPr>
        <w:t xml:space="preserve">raw FASTQ files </w:t>
      </w:r>
      <w:r w:rsidR="00184E3B" w:rsidRPr="002A6440">
        <w:rPr>
          <w:rFonts w:ascii="Arial" w:hAnsi="Arial" w:cs="Arial"/>
          <w:color w:val="000000" w:themeColor="text1"/>
          <w:lang w:val="en-GB"/>
        </w:rPr>
        <w:t>pre-</w:t>
      </w:r>
      <w:r w:rsidR="008848A3" w:rsidRPr="002A6440">
        <w:rPr>
          <w:rFonts w:ascii="Arial" w:hAnsi="Arial" w:cs="Arial"/>
          <w:color w:val="000000" w:themeColor="text1"/>
          <w:lang w:val="en-GB"/>
        </w:rPr>
        <w:t xml:space="preserve">processing </w:t>
      </w:r>
      <w:r w:rsidR="001B3697" w:rsidRPr="002A6440">
        <w:rPr>
          <w:rFonts w:ascii="Arial" w:hAnsi="Arial" w:cs="Arial"/>
          <w:color w:val="000000" w:themeColor="text1"/>
          <w:lang w:val="en-GB"/>
        </w:rPr>
        <w:t xml:space="preserve">using </w:t>
      </w:r>
      <w:proofErr w:type="spellStart"/>
      <w:r w:rsidR="001B3697" w:rsidRPr="002A6440">
        <w:rPr>
          <w:rFonts w:ascii="Arial" w:hAnsi="Arial" w:cs="Arial"/>
          <w:color w:val="000000" w:themeColor="text1"/>
          <w:lang w:val="en-GB"/>
        </w:rPr>
        <w:t>Fastp</w:t>
      </w:r>
      <w:proofErr w:type="spellEnd"/>
      <w:r w:rsidR="001B3697" w:rsidRPr="002A6440">
        <w:rPr>
          <w:rFonts w:ascii="Arial" w:hAnsi="Arial" w:cs="Arial"/>
          <w:color w:val="000000" w:themeColor="text1"/>
          <w:lang w:val="en-GB"/>
        </w:rPr>
        <w:t xml:space="preserve"> and RSEM</w:t>
      </w:r>
      <w:r w:rsidR="00A87912" w:rsidRPr="002A6440">
        <w:rPr>
          <w:rFonts w:ascii="Arial" w:hAnsi="Arial" w:cs="Arial"/>
          <w:color w:val="000000" w:themeColor="text1"/>
          <w:lang w:val="en-GB"/>
        </w:rPr>
        <w:t>.</w:t>
      </w:r>
      <w:r w:rsidR="00A27966" w:rsidRPr="002A6440">
        <w:rPr>
          <w:color w:val="000000" w:themeColor="text1"/>
          <w:lang w:val="en-GB"/>
        </w:rPr>
        <w:br w:type="page"/>
      </w:r>
    </w:p>
    <w:p w14:paraId="171338DB" w14:textId="77777777" w:rsidR="00442FDD" w:rsidRDefault="00A27966">
      <w:pPr>
        <w:spacing w:after="0" w:line="360" w:lineRule="auto"/>
        <w:jc w:val="both"/>
        <w:rPr>
          <w:color w:val="000000" w:themeColor="text1"/>
          <w:lang w:val="en-GB"/>
        </w:rPr>
      </w:pPr>
      <w:r w:rsidRPr="002A6440">
        <w:rPr>
          <w:rFonts w:ascii="Arial" w:hAnsi="Arial" w:cs="Arial"/>
          <w:b/>
          <w:bCs/>
          <w:color w:val="000000" w:themeColor="text1"/>
          <w:lang w:val="en-GB"/>
        </w:rPr>
        <w:lastRenderedPageBreak/>
        <w:t>Supplementary Figure S1 related to Figure 2. Overview of rat RNA-</w:t>
      </w:r>
      <w:proofErr w:type="spellStart"/>
      <w:r w:rsidRPr="002A6440">
        <w:rPr>
          <w:rFonts w:ascii="Arial" w:hAnsi="Arial" w:cs="Arial"/>
          <w:b/>
          <w:bCs/>
          <w:color w:val="000000" w:themeColor="text1"/>
          <w:lang w:val="en-GB"/>
        </w:rPr>
        <w:t>seq</w:t>
      </w:r>
      <w:proofErr w:type="spellEnd"/>
      <w:r w:rsidRPr="002A6440">
        <w:rPr>
          <w:rFonts w:ascii="Arial" w:hAnsi="Arial" w:cs="Arial"/>
          <w:b/>
          <w:bCs/>
          <w:color w:val="000000" w:themeColor="text1"/>
          <w:lang w:val="en-GB"/>
        </w:rPr>
        <w:t xml:space="preserve"> studies and meta-analysis. A.</w:t>
      </w:r>
      <w:r w:rsidRPr="002A6440">
        <w:rPr>
          <w:rFonts w:ascii="Arial" w:hAnsi="Arial" w:cs="Arial"/>
          <w:color w:val="000000" w:themeColor="text1"/>
          <w:lang w:val="en-GB"/>
        </w:rPr>
        <w:t xml:space="preserve"> Heatmap showing the number of detected genes shared between pairs of </w:t>
      </w:r>
      <w:proofErr w:type="gramStart"/>
      <w:r w:rsidRPr="002A6440">
        <w:rPr>
          <w:rFonts w:ascii="Arial" w:hAnsi="Arial" w:cs="Arial"/>
          <w:color w:val="000000" w:themeColor="text1"/>
          <w:lang w:val="en-GB"/>
        </w:rPr>
        <w:t>rat</w:t>
      </w:r>
      <w:proofErr w:type="gramEnd"/>
      <w:r w:rsidRPr="002A6440">
        <w:rPr>
          <w:rFonts w:ascii="Arial" w:hAnsi="Arial" w:cs="Arial"/>
          <w:color w:val="000000" w:themeColor="text1"/>
          <w:lang w:val="en-GB"/>
        </w:rPr>
        <w:t xml:space="preserve"> RNA-</w:t>
      </w:r>
      <w:proofErr w:type="spellStart"/>
      <w:r w:rsidRPr="002A6440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2A6440">
        <w:rPr>
          <w:rFonts w:ascii="Arial" w:hAnsi="Arial" w:cs="Arial"/>
          <w:color w:val="000000" w:themeColor="text1"/>
          <w:lang w:val="en-GB"/>
        </w:rPr>
        <w:t xml:space="preserve"> studies. </w:t>
      </w:r>
      <w:r w:rsidRPr="002A6440">
        <w:rPr>
          <w:rFonts w:ascii="Arial" w:hAnsi="Arial" w:cs="Arial"/>
          <w:b/>
          <w:bCs/>
          <w:color w:val="000000" w:themeColor="text1"/>
          <w:lang w:val="en-GB"/>
        </w:rPr>
        <w:t>B.</w:t>
      </w:r>
      <w:r w:rsidRPr="002A6440">
        <w:rPr>
          <w:rFonts w:ascii="Arial" w:hAnsi="Arial" w:cs="Arial"/>
          <w:color w:val="000000" w:themeColor="text1"/>
          <w:lang w:val="en-GB"/>
        </w:rPr>
        <w:t xml:space="preserve"> Heatmap showing the number of DEGs shared between pairs of </w:t>
      </w:r>
      <w:proofErr w:type="gramStart"/>
      <w:r w:rsidRPr="002A6440">
        <w:rPr>
          <w:rFonts w:ascii="Arial" w:hAnsi="Arial" w:cs="Arial"/>
          <w:color w:val="000000" w:themeColor="text1"/>
          <w:lang w:val="en-GB"/>
        </w:rPr>
        <w:t>rat</w:t>
      </w:r>
      <w:proofErr w:type="gramEnd"/>
      <w:r w:rsidRPr="002A6440">
        <w:rPr>
          <w:rFonts w:ascii="Arial" w:hAnsi="Arial" w:cs="Arial"/>
          <w:color w:val="000000" w:themeColor="text1"/>
          <w:lang w:val="en-GB"/>
        </w:rPr>
        <w:t xml:space="preserve"> RNA-</w:t>
      </w:r>
      <w:proofErr w:type="spellStart"/>
      <w:r w:rsidRPr="002A6440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2A6440">
        <w:rPr>
          <w:rFonts w:ascii="Arial" w:hAnsi="Arial" w:cs="Arial"/>
          <w:color w:val="000000" w:themeColor="text1"/>
          <w:lang w:val="en-GB"/>
        </w:rPr>
        <w:t xml:space="preserve"> studies. </w:t>
      </w:r>
      <w:r w:rsidRPr="002A6440">
        <w:rPr>
          <w:rFonts w:ascii="Arial" w:hAnsi="Arial" w:cs="Arial"/>
          <w:b/>
          <w:bCs/>
          <w:color w:val="000000" w:themeColor="text1"/>
          <w:lang w:val="en-GB"/>
        </w:rPr>
        <w:t>C.</w:t>
      </w:r>
      <w:r w:rsidRPr="002A6440">
        <w:rPr>
          <w:rFonts w:ascii="Arial" w:hAnsi="Arial" w:cs="Arial"/>
          <w:color w:val="000000" w:themeColor="text1"/>
          <w:lang w:val="en-GB"/>
        </w:rPr>
        <w:t xml:space="preserve"> PCA of rat RNA-</w:t>
      </w:r>
      <w:proofErr w:type="spellStart"/>
      <w:r w:rsidRPr="002A6440">
        <w:rPr>
          <w:rFonts w:ascii="Arial" w:hAnsi="Arial" w:cs="Arial"/>
          <w:color w:val="000000" w:themeColor="text1"/>
          <w:lang w:val="en-GB"/>
        </w:rPr>
        <w:t>seq</w:t>
      </w:r>
      <w:proofErr w:type="spellEnd"/>
      <w:r w:rsidRPr="002A6440">
        <w:rPr>
          <w:rFonts w:ascii="Arial" w:hAnsi="Arial" w:cs="Arial"/>
          <w:color w:val="000000" w:themeColor="text1"/>
          <w:lang w:val="en-GB"/>
        </w:rPr>
        <w:t xml:space="preserve"> datasets. EE, Enriched Environment (red); SE, Standard Environment (blue</w:t>
      </w:r>
      <w:proofErr w:type="gramStart"/>
      <w:r w:rsidRPr="002A6440">
        <w:rPr>
          <w:rFonts w:ascii="Arial" w:hAnsi="Arial" w:cs="Arial"/>
          <w:color w:val="000000" w:themeColor="text1"/>
          <w:lang w:val="en-GB"/>
        </w:rPr>
        <w:t>);  N</w:t>
      </w:r>
      <w:proofErr w:type="gramEnd"/>
      <w:r w:rsidRPr="002A6440">
        <w:rPr>
          <w:rFonts w:ascii="Arial" w:hAnsi="Arial" w:cs="Arial"/>
          <w:color w:val="000000" w:themeColor="text1"/>
          <w:lang w:val="en-GB"/>
        </w:rPr>
        <w:t xml:space="preserve"> = 36 (EE), 37 (SE). </w:t>
      </w:r>
      <w:r w:rsidRPr="002A6440">
        <w:rPr>
          <w:rFonts w:ascii="Arial" w:hAnsi="Arial" w:cs="Arial"/>
          <w:b/>
          <w:bCs/>
          <w:color w:val="000000" w:themeColor="text1"/>
          <w:lang w:val="en-GB"/>
        </w:rPr>
        <w:t>D.</w:t>
      </w:r>
      <w:r w:rsidRPr="002A6440">
        <w:rPr>
          <w:rFonts w:ascii="Arial" w:hAnsi="Arial" w:cs="Arial"/>
          <w:color w:val="000000" w:themeColor="text1"/>
          <w:lang w:val="en-GB"/>
        </w:rPr>
        <w:t xml:space="preserve"> Number of genes for which meta-analysis statistics were computed plotted against the minimum number of studies in which each gene was detected.</w:t>
      </w:r>
    </w:p>
    <w:p w14:paraId="536B2C71" w14:textId="77777777" w:rsidR="00442FDD" w:rsidRDefault="00442FDD">
      <w:pPr>
        <w:spacing w:after="0" w:line="360" w:lineRule="auto"/>
        <w:jc w:val="both"/>
        <w:rPr>
          <w:color w:val="000000" w:themeColor="text1"/>
          <w:lang w:val="en-GB"/>
        </w:rPr>
      </w:pPr>
    </w:p>
    <w:p w14:paraId="3DAE8CD7" w14:textId="5778E161" w:rsidR="00ED4061" w:rsidRDefault="00A27966">
      <w:pPr>
        <w:spacing w:after="0" w:line="36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2A6440">
        <w:rPr>
          <w:rFonts w:ascii="Arial" w:hAnsi="Arial" w:cs="Arial"/>
          <w:b/>
          <w:bCs/>
          <w:color w:val="000000" w:themeColor="text1"/>
          <w:lang w:val="en-GB"/>
        </w:rPr>
        <w:t>Supplementary Figure S2 related to Figure 2. Robustness assessment of the meta-analysis approaches.</w:t>
      </w:r>
      <w:r w:rsidRPr="002A6440">
        <w:rPr>
          <w:rFonts w:ascii="Arial" w:hAnsi="Arial" w:cs="Arial"/>
          <w:color w:val="000000" w:themeColor="text1"/>
          <w:lang w:val="en-GB"/>
        </w:rPr>
        <w:t xml:space="preserve"> </w:t>
      </w:r>
      <w:r w:rsidR="00A87912" w:rsidRPr="002A6440">
        <w:rPr>
          <w:rFonts w:ascii="Arial" w:hAnsi="Arial" w:cs="Arial"/>
          <w:b/>
          <w:bCs/>
          <w:color w:val="000000" w:themeColor="text1"/>
          <w:lang w:val="en-GB"/>
        </w:rPr>
        <w:t>A-C.</w:t>
      </w:r>
      <w:r w:rsidR="00A87912" w:rsidRPr="002A6440">
        <w:rPr>
          <w:rFonts w:ascii="Arial" w:hAnsi="Arial" w:cs="Arial"/>
          <w:color w:val="000000" w:themeColor="text1"/>
          <w:lang w:val="en-GB"/>
        </w:rPr>
        <w:t xml:space="preserve"> </w:t>
      </w:r>
      <w:r w:rsidRPr="002A6440">
        <w:rPr>
          <w:rFonts w:ascii="Arial" w:hAnsi="Arial" w:cs="Arial"/>
          <w:color w:val="000000" w:themeColor="text1"/>
          <w:lang w:val="en-GB"/>
        </w:rPr>
        <w:t xml:space="preserve">The leave-one-study-out analyses show that the median change </w:t>
      </w:r>
      <w:r w:rsidR="00A87912" w:rsidRPr="002A6440">
        <w:rPr>
          <w:rFonts w:ascii="Arial" w:hAnsi="Arial" w:cs="Arial"/>
          <w:color w:val="000000" w:themeColor="text1"/>
          <w:lang w:val="en-GB"/>
        </w:rPr>
        <w:t>in the</w:t>
      </w:r>
      <w:r w:rsidRPr="002A6440">
        <w:rPr>
          <w:rFonts w:ascii="Arial" w:hAnsi="Arial" w:cs="Arial"/>
          <w:color w:val="000000" w:themeColor="text1"/>
          <w:lang w:val="en-GB"/>
        </w:rPr>
        <w:t xml:space="preserve"> number or proportion of genes </w:t>
      </w:r>
      <w:r w:rsidR="00A87912" w:rsidRPr="002A6440">
        <w:rPr>
          <w:rFonts w:ascii="Arial" w:hAnsi="Arial" w:cs="Arial"/>
          <w:color w:val="000000" w:themeColor="text1"/>
          <w:lang w:val="en-GB"/>
        </w:rPr>
        <w:t>affected by the</w:t>
      </w:r>
      <w:r w:rsidRPr="002A6440">
        <w:rPr>
          <w:rFonts w:ascii="Arial" w:hAnsi="Arial" w:cs="Arial"/>
          <w:color w:val="000000" w:themeColor="text1"/>
          <w:lang w:val="en-GB"/>
        </w:rPr>
        <w:t xml:space="preserve"> removal of </w:t>
      </w:r>
      <w:r w:rsidR="00A87912" w:rsidRPr="002A6440">
        <w:rPr>
          <w:rFonts w:ascii="Arial" w:hAnsi="Arial" w:cs="Arial"/>
          <w:color w:val="000000" w:themeColor="text1"/>
          <w:lang w:val="en-GB"/>
        </w:rPr>
        <w:t>a single</w:t>
      </w:r>
      <w:r w:rsidRPr="002A6440">
        <w:rPr>
          <w:rFonts w:ascii="Arial" w:hAnsi="Arial" w:cs="Arial"/>
          <w:color w:val="000000" w:themeColor="text1"/>
          <w:lang w:val="en-GB"/>
        </w:rPr>
        <w:t xml:space="preserve"> study </w:t>
      </w:r>
      <w:r w:rsidR="00A87912" w:rsidRPr="002A6440">
        <w:rPr>
          <w:rFonts w:ascii="Arial" w:hAnsi="Arial" w:cs="Arial"/>
          <w:color w:val="000000" w:themeColor="text1"/>
          <w:lang w:val="en-GB"/>
        </w:rPr>
        <w:t>is</w:t>
      </w:r>
      <w:r w:rsidRPr="002A6440">
        <w:rPr>
          <w:rFonts w:ascii="Arial" w:hAnsi="Arial" w:cs="Arial"/>
          <w:color w:val="000000" w:themeColor="text1"/>
          <w:lang w:val="en-GB"/>
        </w:rPr>
        <w:t xml:space="preserve"> typically near 0 in mouse</w:t>
      </w:r>
      <w:r w:rsidR="00A87912" w:rsidRPr="002A6440">
        <w:rPr>
          <w:rFonts w:ascii="Arial" w:hAnsi="Arial" w:cs="Arial"/>
          <w:color w:val="000000" w:themeColor="text1"/>
          <w:lang w:val="en-GB"/>
        </w:rPr>
        <w:t xml:space="preserve"> </w:t>
      </w:r>
      <w:r w:rsidRPr="002A6440">
        <w:rPr>
          <w:rFonts w:ascii="Arial" w:hAnsi="Arial" w:cs="Arial"/>
          <w:color w:val="000000" w:themeColor="text1"/>
          <w:lang w:val="en-GB"/>
        </w:rPr>
        <w:t>and mostly near 0 in rat</w:t>
      </w:r>
      <w:r w:rsidR="00A87912" w:rsidRPr="002A6440">
        <w:rPr>
          <w:rFonts w:ascii="Arial" w:hAnsi="Arial" w:cs="Arial"/>
          <w:color w:val="000000" w:themeColor="text1"/>
          <w:lang w:val="en-GB"/>
        </w:rPr>
        <w:t xml:space="preserve">, except for </w:t>
      </w:r>
      <w:r w:rsidRPr="002A6440">
        <w:rPr>
          <w:rFonts w:ascii="Arial" w:hAnsi="Arial" w:cs="Arial"/>
          <w:color w:val="000000" w:themeColor="text1"/>
          <w:lang w:val="en-GB"/>
        </w:rPr>
        <w:t xml:space="preserve">downregulated </w:t>
      </w:r>
      <w:r w:rsidR="00ED4061">
        <w:rPr>
          <w:rFonts w:ascii="Arial" w:hAnsi="Arial" w:cs="Arial"/>
          <w:color w:val="000000" w:themeColor="text1"/>
          <w:lang w:val="en-GB"/>
        </w:rPr>
        <w:t xml:space="preserve">genes </w:t>
      </w:r>
      <w:r w:rsidR="00A87912" w:rsidRPr="002A6440">
        <w:rPr>
          <w:rFonts w:ascii="Arial" w:hAnsi="Arial" w:cs="Arial"/>
          <w:color w:val="000000" w:themeColor="text1"/>
          <w:lang w:val="en-GB"/>
        </w:rPr>
        <w:t>identified</w:t>
      </w:r>
      <w:r w:rsidRPr="002A6440">
        <w:rPr>
          <w:rFonts w:ascii="Arial" w:hAnsi="Arial" w:cs="Arial"/>
          <w:color w:val="000000" w:themeColor="text1"/>
          <w:lang w:val="en-GB"/>
        </w:rPr>
        <w:t xml:space="preserve"> with the Fisher method, </w:t>
      </w:r>
      <w:r w:rsidR="00A87912" w:rsidRPr="002A6440">
        <w:rPr>
          <w:rFonts w:ascii="Arial" w:hAnsi="Arial" w:cs="Arial"/>
          <w:color w:val="000000" w:themeColor="text1"/>
          <w:lang w:val="en-GB"/>
        </w:rPr>
        <w:t>largely</w:t>
      </w:r>
      <w:r w:rsidRPr="002A6440">
        <w:rPr>
          <w:rFonts w:ascii="Arial" w:hAnsi="Arial" w:cs="Arial"/>
          <w:color w:val="000000" w:themeColor="text1"/>
          <w:lang w:val="en-GB"/>
        </w:rPr>
        <w:t xml:space="preserve"> due to the small number of genes reported in rat. </w:t>
      </w:r>
      <w:r w:rsidR="00A87912" w:rsidRPr="002A6440">
        <w:rPr>
          <w:rFonts w:ascii="Arial" w:hAnsi="Arial" w:cs="Arial"/>
          <w:b/>
          <w:bCs/>
          <w:color w:val="000000" w:themeColor="text1"/>
          <w:lang w:val="en-GB"/>
        </w:rPr>
        <w:t>D, E.</w:t>
      </w:r>
      <w:r w:rsidR="00A87912" w:rsidRPr="002A6440">
        <w:rPr>
          <w:rFonts w:ascii="Arial" w:hAnsi="Arial" w:cs="Arial"/>
          <w:color w:val="000000" w:themeColor="text1"/>
          <w:lang w:val="en-GB"/>
        </w:rPr>
        <w:t xml:space="preserve"> </w:t>
      </w:r>
      <w:r w:rsidR="00A87912" w:rsidRPr="006262D8">
        <w:rPr>
          <w:rFonts w:ascii="Arial" w:hAnsi="Arial" w:cs="Arial"/>
          <w:color w:val="000000" w:themeColor="text1"/>
          <w:lang w:val="en-GB"/>
        </w:rPr>
        <w:t>Comparison</w:t>
      </w:r>
      <w:r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of DEG number </w:t>
      </w:r>
      <w:r w:rsidRPr="006262D8">
        <w:rPr>
          <w:rFonts w:ascii="Arial" w:hAnsi="Arial" w:cs="Arial"/>
          <w:color w:val="000000" w:themeColor="text1"/>
          <w:lang w:val="en-GB"/>
        </w:rPr>
        <w:t xml:space="preserve">between manually curated and original data indicate mostly </w:t>
      </w:r>
      <w:r w:rsidRPr="002A6440">
        <w:rPr>
          <w:rFonts w:ascii="Arial" w:hAnsi="Arial" w:cs="Arial"/>
          <w:color w:val="000000" w:themeColor="text1"/>
          <w:lang w:val="en-GB"/>
        </w:rPr>
        <w:t>negligible</w:t>
      </w:r>
      <w:r w:rsidR="00A87912" w:rsidRPr="002A6440">
        <w:rPr>
          <w:rFonts w:ascii="Arial" w:hAnsi="Arial" w:cs="Arial"/>
          <w:color w:val="000000" w:themeColor="text1"/>
          <w:lang w:val="en-GB"/>
        </w:rPr>
        <w:t xml:space="preserve"> changes</w:t>
      </w:r>
      <w:r w:rsidRPr="002A6440">
        <w:rPr>
          <w:rFonts w:ascii="Arial" w:hAnsi="Arial" w:cs="Arial"/>
          <w:color w:val="000000" w:themeColor="text1"/>
          <w:lang w:val="en-GB"/>
        </w:rPr>
        <w:t>, with the exception of the Perez study</w:t>
      </w:r>
      <w:r w:rsidR="00A87912" w:rsidRPr="002A6440">
        <w:rPr>
          <w:rFonts w:ascii="Arial" w:hAnsi="Arial" w:cs="Arial"/>
          <w:color w:val="000000" w:themeColor="text1"/>
          <w:lang w:val="en-GB"/>
        </w:rPr>
        <w:t>,</w:t>
      </w:r>
      <w:r w:rsidRPr="002A6440">
        <w:rPr>
          <w:rFonts w:ascii="Arial" w:hAnsi="Arial" w:cs="Arial"/>
          <w:color w:val="000000" w:themeColor="text1"/>
          <w:lang w:val="en-GB"/>
        </w:rPr>
        <w:t xml:space="preserve"> </w:t>
      </w:r>
      <w:r w:rsidR="00A87912" w:rsidRPr="002A6440">
        <w:rPr>
          <w:rFonts w:ascii="Arial" w:hAnsi="Arial" w:cs="Arial"/>
          <w:color w:val="000000" w:themeColor="text1"/>
          <w:lang w:val="en-GB"/>
        </w:rPr>
        <w:t>which</w:t>
      </w:r>
      <w:r w:rsidRPr="002A6440">
        <w:rPr>
          <w:rFonts w:ascii="Arial" w:hAnsi="Arial" w:cs="Arial"/>
          <w:color w:val="000000" w:themeColor="text1"/>
          <w:lang w:val="en-GB"/>
        </w:rPr>
        <w:t xml:space="preserve"> used two </w:t>
      </w:r>
      <w:r w:rsidR="00A87912" w:rsidRPr="002A6440">
        <w:rPr>
          <w:rFonts w:ascii="Arial" w:hAnsi="Arial" w:cs="Arial"/>
          <w:color w:val="000000" w:themeColor="text1"/>
          <w:lang w:val="en-GB"/>
        </w:rPr>
        <w:t>separate animal</w:t>
      </w:r>
      <w:r w:rsidRPr="002A6440">
        <w:rPr>
          <w:rFonts w:ascii="Arial" w:hAnsi="Arial" w:cs="Arial"/>
          <w:color w:val="000000" w:themeColor="text1"/>
          <w:lang w:val="en-GB"/>
        </w:rPr>
        <w:t xml:space="preserve"> cohorts without clearly specifying </w:t>
      </w:r>
      <w:r w:rsidR="00A87912" w:rsidRPr="002A6440">
        <w:rPr>
          <w:rFonts w:ascii="Arial" w:hAnsi="Arial" w:cs="Arial"/>
          <w:color w:val="000000" w:themeColor="text1"/>
          <w:lang w:val="en-GB"/>
        </w:rPr>
        <w:t>this</w:t>
      </w:r>
      <w:r w:rsidRPr="002A6440">
        <w:rPr>
          <w:rFonts w:ascii="Arial" w:hAnsi="Arial" w:cs="Arial"/>
          <w:color w:val="000000" w:themeColor="text1"/>
          <w:lang w:val="en-GB"/>
        </w:rPr>
        <w:t xml:space="preserve"> in the original analysis. The </w:t>
      </w:r>
      <w:r w:rsidR="00A87912" w:rsidRPr="002A6440">
        <w:rPr>
          <w:rFonts w:ascii="Arial" w:hAnsi="Arial" w:cs="Arial"/>
          <w:color w:val="000000" w:themeColor="text1"/>
          <w:lang w:val="en-GB"/>
        </w:rPr>
        <w:t>substantial</w:t>
      </w:r>
      <w:r w:rsidRPr="002A6440">
        <w:rPr>
          <w:rFonts w:ascii="Arial" w:hAnsi="Arial" w:cs="Arial"/>
          <w:color w:val="000000" w:themeColor="text1"/>
          <w:lang w:val="en-GB"/>
        </w:rPr>
        <w:t xml:space="preserve"> change in detect</w:t>
      </w:r>
      <w:r w:rsidR="00A87912" w:rsidRPr="002A6440">
        <w:rPr>
          <w:rFonts w:ascii="Arial" w:hAnsi="Arial" w:cs="Arial"/>
          <w:color w:val="000000" w:themeColor="text1"/>
          <w:lang w:val="en-GB"/>
        </w:rPr>
        <w:t>ed</w:t>
      </w:r>
      <w:r w:rsidRPr="002A6440">
        <w:rPr>
          <w:rFonts w:ascii="Arial" w:hAnsi="Arial" w:cs="Arial"/>
          <w:color w:val="000000" w:themeColor="text1"/>
          <w:lang w:val="en-GB"/>
        </w:rPr>
        <w:t xml:space="preserve"> genes </w:t>
      </w:r>
      <w:r w:rsidR="00A87912" w:rsidRPr="002A6440">
        <w:rPr>
          <w:rFonts w:ascii="Arial" w:hAnsi="Arial" w:cs="Arial"/>
          <w:color w:val="000000" w:themeColor="text1"/>
          <w:lang w:val="en-GB"/>
        </w:rPr>
        <w:t>for</w:t>
      </w:r>
      <w:r w:rsidRPr="002A6440">
        <w:rPr>
          <w:rFonts w:ascii="Arial" w:hAnsi="Arial" w:cs="Arial"/>
          <w:color w:val="000000" w:themeColor="text1"/>
          <w:lang w:val="en-GB"/>
        </w:rPr>
        <w:t xml:space="preserve"> this study </w:t>
      </w:r>
      <w:r w:rsidR="00A87912" w:rsidRPr="002A6440">
        <w:rPr>
          <w:rFonts w:ascii="Arial" w:hAnsi="Arial" w:cs="Arial"/>
          <w:color w:val="000000" w:themeColor="text1"/>
          <w:lang w:val="en-GB"/>
        </w:rPr>
        <w:t>reflects our</w:t>
      </w:r>
      <w:r w:rsidRPr="002A6440">
        <w:rPr>
          <w:rFonts w:ascii="Arial" w:hAnsi="Arial" w:cs="Arial"/>
          <w:color w:val="000000" w:themeColor="text1"/>
          <w:lang w:val="en-GB"/>
        </w:rPr>
        <w:t xml:space="preserve"> </w:t>
      </w:r>
      <w:r w:rsidR="00A87912" w:rsidRPr="002A6440">
        <w:rPr>
          <w:rFonts w:ascii="Arial" w:hAnsi="Arial" w:cs="Arial"/>
          <w:color w:val="000000" w:themeColor="text1"/>
          <w:lang w:val="en-GB"/>
        </w:rPr>
        <w:t>reinstatement of</w:t>
      </w:r>
      <w:r w:rsidRPr="002A6440">
        <w:rPr>
          <w:rFonts w:ascii="Arial" w:hAnsi="Arial" w:cs="Arial"/>
          <w:color w:val="000000" w:themeColor="text1"/>
          <w:lang w:val="en-GB"/>
        </w:rPr>
        <w:t xml:space="preserve"> this cohort separation</w:t>
      </w:r>
      <w:r w:rsidR="00A87912" w:rsidRPr="002A6440">
        <w:rPr>
          <w:rFonts w:ascii="Arial" w:hAnsi="Arial" w:cs="Arial"/>
          <w:color w:val="000000" w:themeColor="text1"/>
          <w:lang w:val="en-GB"/>
        </w:rPr>
        <w:t xml:space="preserve"> for the analysis, </w:t>
      </w:r>
      <w:r w:rsidRPr="002A6440">
        <w:rPr>
          <w:rFonts w:ascii="Arial" w:hAnsi="Arial" w:cs="Arial"/>
          <w:color w:val="000000" w:themeColor="text1"/>
          <w:lang w:val="en-GB"/>
        </w:rPr>
        <w:t>as described in the paper.</w:t>
      </w:r>
    </w:p>
    <w:p w14:paraId="69314F94" w14:textId="77777777" w:rsidR="00442FDD" w:rsidRPr="006262D8" w:rsidRDefault="00442FDD">
      <w:pPr>
        <w:spacing w:after="0" w:line="360" w:lineRule="auto"/>
        <w:jc w:val="both"/>
        <w:rPr>
          <w:rFonts w:ascii="Arial" w:hAnsi="Arial" w:cs="Arial"/>
          <w:color w:val="000000" w:themeColor="text1"/>
          <w:lang w:val="en-GB"/>
        </w:rPr>
      </w:pPr>
    </w:p>
    <w:p w14:paraId="53E180FF" w14:textId="77777777" w:rsidR="008E62C2" w:rsidRPr="006262D8" w:rsidRDefault="00ED4061" w:rsidP="00ED4061">
      <w:pPr>
        <w:spacing w:after="0" w:line="36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Supplementary Figure S3 related to Figure 2. Assessment of heterogeneity and moderator effects in the meta-analysis.</w:t>
      </w:r>
    </w:p>
    <w:p w14:paraId="18CE4173" w14:textId="4821C403" w:rsidR="00442FDD" w:rsidRPr="006262D8" w:rsidRDefault="008E62C2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A, B.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The d</w:t>
      </w:r>
      <w:r w:rsidR="00ED4061" w:rsidRPr="006262D8">
        <w:rPr>
          <w:rFonts w:ascii="Arial" w:hAnsi="Arial" w:cs="Arial"/>
          <w:color w:val="000000" w:themeColor="text1"/>
          <w:lang w:val="en-GB"/>
        </w:rPr>
        <w:t>istribution of the I</w:t>
      </w:r>
      <w:r w:rsidR="00ED4061" w:rsidRPr="006262D8">
        <w:rPr>
          <w:rFonts w:ascii="Arial" w:hAnsi="Arial" w:cs="Arial"/>
          <w:color w:val="000000" w:themeColor="text1"/>
          <w:vertAlign w:val="superscript"/>
          <w:lang w:val="en-GB"/>
        </w:rPr>
        <w:t>2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statistic</w:t>
      </w:r>
      <w:r w:rsidR="00B0367F" w:rsidRPr="006262D8">
        <w:rPr>
          <w:rFonts w:ascii="Arial" w:hAnsi="Arial" w:cs="Arial"/>
          <w:color w:val="000000" w:themeColor="text1"/>
          <w:lang w:val="en-GB"/>
        </w:rPr>
        <w:t>s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for </w:t>
      </w:r>
      <w:r w:rsidRPr="006262D8">
        <w:rPr>
          <w:rFonts w:ascii="Arial" w:hAnsi="Arial" w:cs="Arial"/>
          <w:color w:val="000000" w:themeColor="text1"/>
          <w:lang w:val="en-GB"/>
        </w:rPr>
        <w:t>EE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effect sizes estimated using </w:t>
      </w:r>
      <w:r w:rsidRPr="006262D8">
        <w:rPr>
          <w:rFonts w:ascii="Arial" w:hAnsi="Arial" w:cs="Arial"/>
          <w:color w:val="000000" w:themeColor="text1"/>
          <w:lang w:val="en-GB"/>
        </w:rPr>
        <w:t>REM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are shown for mouse (A) and rat genes (B). 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>C, D.</w:t>
      </w:r>
      <w:r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Cochran’s QE test p-values are plotted against the corresponding </w:t>
      </w:r>
      <w:r w:rsidRPr="006262D8">
        <w:rPr>
          <w:rFonts w:ascii="Arial" w:hAnsi="Arial" w:cs="Arial"/>
          <w:color w:val="000000" w:themeColor="text1"/>
          <w:lang w:val="en-GB"/>
        </w:rPr>
        <w:t>I</w:t>
      </w:r>
      <w:r w:rsidRPr="006262D8">
        <w:rPr>
          <w:rFonts w:ascii="Arial" w:hAnsi="Arial" w:cs="Arial"/>
          <w:color w:val="000000" w:themeColor="text1"/>
          <w:vertAlign w:val="superscript"/>
          <w:lang w:val="en-GB"/>
        </w:rPr>
        <w:t>2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values for mouse (C) and rat genes</w:t>
      </w:r>
      <w:r w:rsidRPr="006262D8">
        <w:rPr>
          <w:rFonts w:ascii="Arial" w:hAnsi="Arial" w:cs="Arial"/>
          <w:color w:val="000000" w:themeColor="text1"/>
          <w:lang w:val="en-GB"/>
        </w:rPr>
        <w:t xml:space="preserve"> (D)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. Genes identified as significant </w:t>
      </w:r>
      <w:r w:rsidRPr="006262D8">
        <w:rPr>
          <w:rFonts w:ascii="Arial" w:hAnsi="Arial" w:cs="Arial"/>
          <w:color w:val="000000" w:themeColor="text1"/>
          <w:lang w:val="en-GB"/>
        </w:rPr>
        <w:t>in the REM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Pr="006262D8">
        <w:rPr>
          <w:rFonts w:ascii="Arial" w:hAnsi="Arial" w:cs="Arial"/>
          <w:color w:val="000000" w:themeColor="text1"/>
          <w:lang w:val="en-GB"/>
        </w:rPr>
        <w:t xml:space="preserve">analysis 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are highlighted in red. Significant Cochran’s QE test p-values are observed predominantly among genes with </w:t>
      </w:r>
      <w:r w:rsidRPr="006262D8">
        <w:rPr>
          <w:rFonts w:ascii="Arial" w:hAnsi="Arial" w:cs="Arial"/>
          <w:color w:val="000000" w:themeColor="text1"/>
          <w:lang w:val="en-GB"/>
        </w:rPr>
        <w:t>I</w:t>
      </w:r>
      <w:r w:rsidRPr="006262D8">
        <w:rPr>
          <w:rFonts w:ascii="Arial" w:hAnsi="Arial" w:cs="Arial"/>
          <w:color w:val="000000" w:themeColor="text1"/>
          <w:vertAlign w:val="superscript"/>
          <w:lang w:val="en-GB"/>
        </w:rPr>
        <w:t>2</w:t>
      </w:r>
      <w:r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="00ED4061" w:rsidRPr="006262D8">
        <w:rPr>
          <w:rFonts w:ascii="Arial" w:hAnsi="Arial" w:cs="Arial"/>
          <w:color w:val="000000" w:themeColor="text1"/>
          <w:lang w:val="en-GB"/>
        </w:rPr>
        <w:t>values above 6</w:t>
      </w:r>
      <w:r w:rsidRPr="006262D8">
        <w:rPr>
          <w:rFonts w:ascii="Arial" w:hAnsi="Arial" w:cs="Arial"/>
          <w:color w:val="000000" w:themeColor="text1"/>
          <w:lang w:val="en-GB"/>
        </w:rPr>
        <w:t>0 %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, whereas genes significant in the </w:t>
      </w:r>
      <w:r w:rsidRPr="006262D8">
        <w:rPr>
          <w:rFonts w:ascii="Arial" w:hAnsi="Arial" w:cs="Arial"/>
          <w:color w:val="000000" w:themeColor="text1"/>
          <w:lang w:val="en-GB"/>
        </w:rPr>
        <w:t>REM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Pr="006262D8">
        <w:rPr>
          <w:rFonts w:ascii="Arial" w:hAnsi="Arial" w:cs="Arial"/>
          <w:color w:val="000000" w:themeColor="text1"/>
          <w:lang w:val="en-GB"/>
        </w:rPr>
        <w:t xml:space="preserve">analysis 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show little overlap with genes exhibiting significant heterogeneity or high </w:t>
      </w:r>
      <w:r w:rsidRPr="006262D8">
        <w:rPr>
          <w:rFonts w:ascii="Arial" w:hAnsi="Arial" w:cs="Arial"/>
          <w:color w:val="000000" w:themeColor="text1"/>
          <w:lang w:val="en-GB"/>
        </w:rPr>
        <w:t>I</w:t>
      </w:r>
      <w:r w:rsidRPr="006262D8">
        <w:rPr>
          <w:rFonts w:ascii="Arial" w:hAnsi="Arial" w:cs="Arial"/>
          <w:color w:val="000000" w:themeColor="text1"/>
          <w:vertAlign w:val="superscript"/>
          <w:lang w:val="en-GB"/>
        </w:rPr>
        <w:t>2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values. </w:t>
      </w:r>
      <w:r w:rsidR="006E084C" w:rsidRPr="006262D8">
        <w:rPr>
          <w:rFonts w:ascii="Arial" w:hAnsi="Arial" w:cs="Arial"/>
          <w:b/>
          <w:bCs/>
          <w:color w:val="000000" w:themeColor="text1"/>
          <w:lang w:val="en-GB"/>
        </w:rPr>
        <w:t>E.</w:t>
      </w:r>
      <w:r w:rsidR="006E084C" w:rsidRPr="006262D8">
        <w:rPr>
          <w:rFonts w:ascii="Arial" w:hAnsi="Arial" w:cs="Arial"/>
          <w:color w:val="000000" w:themeColor="text1"/>
          <w:lang w:val="en-GB"/>
        </w:rPr>
        <w:t xml:space="preserve"> T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he estimated coefficients of the moderator variables included in the meta-regression model </w:t>
      </w:r>
      <w:r w:rsidR="006E084C" w:rsidRPr="006262D8">
        <w:rPr>
          <w:rFonts w:ascii="Arial" w:hAnsi="Arial" w:cs="Arial"/>
          <w:color w:val="000000" w:themeColor="text1"/>
          <w:lang w:val="en-GB"/>
        </w:rPr>
        <w:t xml:space="preserve">for mouse studies </w:t>
      </w:r>
      <w:r w:rsidR="00ED4061" w:rsidRPr="006262D8">
        <w:rPr>
          <w:rFonts w:ascii="Arial" w:hAnsi="Arial" w:cs="Arial"/>
          <w:color w:val="000000" w:themeColor="text1"/>
          <w:lang w:val="en-GB"/>
        </w:rPr>
        <w:t>are shown</w:t>
      </w:r>
      <w:r w:rsidR="006E084C" w:rsidRPr="006262D8">
        <w:rPr>
          <w:rFonts w:ascii="Arial" w:hAnsi="Arial" w:cs="Arial"/>
          <w:color w:val="000000" w:themeColor="text1"/>
          <w:lang w:val="en-GB"/>
        </w:rPr>
        <w:t>.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="006E084C" w:rsidRPr="006262D8">
        <w:rPr>
          <w:rFonts w:ascii="Arial" w:hAnsi="Arial" w:cs="Arial"/>
          <w:color w:val="000000" w:themeColor="text1"/>
          <w:lang w:val="en-GB"/>
        </w:rPr>
        <w:t>R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at studies were not </w:t>
      </w:r>
      <w:proofErr w:type="spellStart"/>
      <w:r w:rsidR="00ED4061" w:rsidRPr="006262D8">
        <w:rPr>
          <w:rFonts w:ascii="Arial" w:hAnsi="Arial" w:cs="Arial"/>
          <w:color w:val="000000" w:themeColor="text1"/>
          <w:lang w:val="en-GB"/>
        </w:rPr>
        <w:t>analyzed</w:t>
      </w:r>
      <w:proofErr w:type="spellEnd"/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because of insufficient data. Coefficients were generally </w:t>
      </w:r>
      <w:r w:rsidR="006E084C" w:rsidRPr="006262D8">
        <w:rPr>
          <w:rFonts w:ascii="Arial" w:hAnsi="Arial" w:cs="Arial"/>
          <w:color w:val="000000" w:themeColor="text1"/>
          <w:lang w:val="en-GB"/>
        </w:rPr>
        <w:t>centred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around zero, including for genes significant in the REM analysis, which are highlighted in red. </w:t>
      </w:r>
      <w:r w:rsidR="006E084C" w:rsidRPr="006262D8">
        <w:rPr>
          <w:rFonts w:ascii="Arial" w:hAnsi="Arial" w:cs="Arial"/>
          <w:b/>
          <w:bCs/>
          <w:color w:val="000000" w:themeColor="text1"/>
          <w:lang w:val="en-GB"/>
        </w:rPr>
        <w:t>F.</w:t>
      </w:r>
      <w:r w:rsidR="006E084C"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The p-values </w:t>
      </w:r>
      <w:r w:rsidR="006E084C" w:rsidRPr="006262D8">
        <w:rPr>
          <w:rFonts w:ascii="Arial" w:hAnsi="Arial" w:cs="Arial"/>
          <w:color w:val="000000" w:themeColor="text1"/>
          <w:lang w:val="en-GB"/>
        </w:rPr>
        <w:t xml:space="preserve">of the moderator variables included in the meta-regression model for mouse studies 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are shown, with significant outliers observed primarily for moderators related to EE duration. </w:t>
      </w:r>
      <w:r w:rsidR="006E084C" w:rsidRPr="006262D8">
        <w:rPr>
          <w:rFonts w:ascii="Arial" w:hAnsi="Arial" w:cs="Arial"/>
          <w:b/>
          <w:bCs/>
          <w:color w:val="000000" w:themeColor="text1"/>
          <w:lang w:val="en-GB"/>
        </w:rPr>
        <w:t>G.</w:t>
      </w:r>
      <w:r w:rsidR="006E084C" w:rsidRPr="006262D8">
        <w:rPr>
          <w:rFonts w:ascii="Arial" w:hAnsi="Arial" w:cs="Arial"/>
          <w:color w:val="000000" w:themeColor="text1"/>
          <w:lang w:val="en-GB"/>
        </w:rPr>
        <w:t xml:space="preserve"> 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REM effect sizes are stratified according to whether the EE duration moderator coefficient was </w:t>
      </w:r>
      <w:r w:rsidR="00ED4061" w:rsidRPr="006262D8">
        <w:rPr>
          <w:rFonts w:ascii="Arial" w:hAnsi="Arial" w:cs="Arial"/>
          <w:color w:val="000000" w:themeColor="text1"/>
          <w:lang w:val="en-GB"/>
        </w:rPr>
        <w:lastRenderedPageBreak/>
        <w:t>significant or non-significant</w:t>
      </w:r>
      <w:r w:rsidR="00453478" w:rsidRPr="006262D8">
        <w:rPr>
          <w:rFonts w:ascii="Arial" w:hAnsi="Arial" w:cs="Arial"/>
          <w:color w:val="000000" w:themeColor="text1"/>
          <w:lang w:val="en-GB"/>
        </w:rPr>
        <w:t xml:space="preserve"> in reduced model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, with genes </w:t>
      </w:r>
      <w:r w:rsidR="006E084C" w:rsidRPr="006262D8">
        <w:rPr>
          <w:rFonts w:ascii="Arial" w:hAnsi="Arial" w:cs="Arial"/>
          <w:color w:val="000000" w:themeColor="text1"/>
          <w:lang w:val="en-GB"/>
        </w:rPr>
        <w:t>coloured</w:t>
      </w:r>
      <w:r w:rsidR="00ED4061" w:rsidRPr="006262D8">
        <w:rPr>
          <w:rFonts w:ascii="Arial" w:hAnsi="Arial" w:cs="Arial"/>
          <w:color w:val="000000" w:themeColor="text1"/>
          <w:lang w:val="en-GB"/>
        </w:rPr>
        <w:t xml:space="preserve"> according to their significance in Fisher’s analysis. Boxplot outliers are indicated by grey points; the vast majority overlap with genes identified as significant by Fisher’s method, while the remaining visible grey points represent outlier genes not detected in Fisher’s analysis.</w:t>
      </w:r>
    </w:p>
    <w:p w14:paraId="261942E1" w14:textId="77777777" w:rsidR="00442FDD" w:rsidRPr="006262D8" w:rsidRDefault="00442FD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lang w:val="en-GB"/>
        </w:rPr>
      </w:pPr>
    </w:p>
    <w:p w14:paraId="2310157C" w14:textId="5AF52E99" w:rsidR="00576955" w:rsidRDefault="00A27966" w:rsidP="00442FDD">
      <w:pPr>
        <w:spacing w:after="0" w:line="360" w:lineRule="auto"/>
        <w:jc w:val="both"/>
        <w:rPr>
          <w:rFonts w:ascii="Arial" w:hAnsi="Arial" w:cs="Arial"/>
          <w:color w:val="000000" w:themeColor="text1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Supplementary Figure S</w:t>
      </w:r>
      <w:r w:rsidR="00ED4061" w:rsidRPr="006262D8">
        <w:rPr>
          <w:rFonts w:ascii="Arial" w:hAnsi="Arial" w:cs="Arial"/>
          <w:b/>
          <w:bCs/>
          <w:color w:val="000000" w:themeColor="text1"/>
          <w:lang w:val="en-GB"/>
        </w:rPr>
        <w:t>4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 related to Figure 2. Shared DEGs across microarray </w:t>
      </w:r>
      <w:r>
        <w:rPr>
          <w:rFonts w:ascii="Arial" w:hAnsi="Arial" w:cs="Arial"/>
          <w:b/>
          <w:bCs/>
          <w:color w:val="000000" w:themeColor="text1"/>
          <w:lang w:val="en-GB"/>
        </w:rPr>
        <w:t xml:space="preserve">studies. A. </w:t>
      </w:r>
      <w:r>
        <w:rPr>
          <w:rFonts w:ascii="Arial" w:hAnsi="Arial" w:cs="Arial"/>
          <w:color w:val="000000" w:themeColor="text1"/>
          <w:lang w:val="en-GB"/>
        </w:rPr>
        <w:t xml:space="preserve">Heatmap showing the number of DEGs shared between pairs of microarray studies. </w:t>
      </w:r>
      <w:r>
        <w:rPr>
          <w:rFonts w:ascii="Arial" w:hAnsi="Arial" w:cs="Arial"/>
          <w:b/>
          <w:bCs/>
          <w:color w:val="000000" w:themeColor="text1"/>
          <w:lang w:val="en-GB"/>
        </w:rPr>
        <w:t>B.</w:t>
      </w:r>
      <w:r>
        <w:rPr>
          <w:rFonts w:ascii="Arial" w:hAnsi="Arial" w:cs="Arial"/>
          <w:color w:val="000000" w:themeColor="text1"/>
          <w:lang w:val="en-GB"/>
        </w:rPr>
        <w:t xml:space="preserve"> List of DEGs shared by at least three studies, and their combined log</w:t>
      </w:r>
      <w:r>
        <w:rPr>
          <w:rFonts w:ascii="Arial" w:hAnsi="Arial" w:cs="Arial"/>
          <w:color w:val="000000" w:themeColor="text1"/>
          <w:vertAlign w:val="subscript"/>
          <w:lang w:val="en-GB"/>
        </w:rPr>
        <w:t>2</w:t>
      </w:r>
      <w:r>
        <w:rPr>
          <w:rFonts w:ascii="Arial" w:hAnsi="Arial" w:cs="Arial"/>
          <w:color w:val="000000" w:themeColor="text1"/>
          <w:lang w:val="en-GB"/>
        </w:rPr>
        <w:t xml:space="preserve"> FC. IEGs are indicated in red. More detailed information about the DEGs can be found in </w:t>
      </w:r>
      <w:r>
        <w:rPr>
          <w:rFonts w:ascii="Arial" w:hAnsi="Arial" w:cs="Arial"/>
          <w:b/>
          <w:bCs/>
          <w:color w:val="0070C0"/>
          <w:lang w:val="en-GB"/>
        </w:rPr>
        <w:t xml:space="preserve">Supp. Table </w:t>
      </w:r>
      <w:r w:rsidR="00442FDD" w:rsidRPr="006262D8">
        <w:rPr>
          <w:rFonts w:ascii="Arial" w:hAnsi="Arial" w:cs="Arial"/>
          <w:b/>
          <w:bCs/>
          <w:color w:val="0070C0"/>
          <w:lang w:val="en-GB"/>
        </w:rPr>
        <w:t>8</w:t>
      </w:r>
      <w:r>
        <w:rPr>
          <w:rFonts w:ascii="Arial" w:hAnsi="Arial" w:cs="Arial"/>
          <w:color w:val="000000" w:themeColor="text1"/>
          <w:lang w:val="en-GB"/>
        </w:rPr>
        <w:t xml:space="preserve">. </w:t>
      </w:r>
      <w:r>
        <w:rPr>
          <w:rFonts w:ascii="Arial" w:hAnsi="Arial" w:cs="Arial"/>
          <w:b/>
          <w:bCs/>
          <w:color w:val="000000" w:themeColor="text1"/>
          <w:lang w:val="en-GB"/>
        </w:rPr>
        <w:t>C.</w:t>
      </w:r>
      <w:r>
        <w:rPr>
          <w:rFonts w:ascii="Arial" w:hAnsi="Arial" w:cs="Arial"/>
          <w:color w:val="000000" w:themeColor="text1"/>
          <w:lang w:val="en-GB"/>
        </w:rPr>
        <w:t xml:space="preserve"> Venn diagrams displaying the overlap among</w:t>
      </w:r>
      <w:r>
        <w:rPr>
          <w:rFonts w:ascii="Arial" w:hAnsi="Arial" w:cs="Arial"/>
          <w:color w:val="1F1F1F"/>
          <w:lang w:val="en-GB"/>
        </w:rPr>
        <w:t xml:space="preserve"> gene lists identified with the different meta-analysis methods applied to mouse RNA-</w:t>
      </w:r>
      <w:proofErr w:type="spellStart"/>
      <w:r>
        <w:rPr>
          <w:rFonts w:ascii="Arial" w:hAnsi="Arial" w:cs="Arial"/>
          <w:color w:val="1F1F1F"/>
          <w:lang w:val="en-GB"/>
        </w:rPr>
        <w:t>seq</w:t>
      </w:r>
      <w:proofErr w:type="spellEnd"/>
      <w:r>
        <w:rPr>
          <w:rFonts w:ascii="Arial" w:hAnsi="Arial" w:cs="Arial"/>
          <w:color w:val="1F1F1F"/>
          <w:lang w:val="en-GB"/>
        </w:rPr>
        <w:t xml:space="preserve"> datasets. </w:t>
      </w:r>
      <w:r>
        <w:rPr>
          <w:rFonts w:ascii="Arial" w:hAnsi="Arial" w:cs="Arial"/>
          <w:color w:val="000000"/>
          <w:lang w:val="en-GB"/>
        </w:rPr>
        <w:t>A minimum of six datasets with detected values was required for a gene to be included</w:t>
      </w:r>
      <w:r>
        <w:rPr>
          <w:rFonts w:ascii="Arial" w:hAnsi="Arial" w:cs="Arial"/>
          <w:color w:val="000000" w:themeColor="text1"/>
          <w:lang w:val="en-GB"/>
        </w:rPr>
        <w:t xml:space="preserve">. REM, Fisher and weighted Stouffer, </w:t>
      </w:r>
      <w:proofErr w:type="spellStart"/>
      <w:r>
        <w:rPr>
          <w:rFonts w:ascii="Arial" w:hAnsi="Arial" w:cs="Arial"/>
          <w:color w:val="000000" w:themeColor="text1"/>
          <w:lang w:val="en-GB"/>
        </w:rPr>
        <w:t>adj</w:t>
      </w:r>
      <w:proofErr w:type="spellEnd"/>
      <w:r>
        <w:rPr>
          <w:rFonts w:ascii="Arial" w:hAnsi="Arial" w:cs="Arial"/>
          <w:color w:val="000000" w:themeColor="text1"/>
          <w:lang w:val="en-GB"/>
        </w:rPr>
        <w:t xml:space="preserve"> p-value &lt; 0.01. Numbers in parenthesis indicate how many genes are also differentially expressed in the combined microarray analysis.</w:t>
      </w:r>
    </w:p>
    <w:p w14:paraId="0A76259C" w14:textId="77777777" w:rsidR="00442FDD" w:rsidRDefault="00442FDD" w:rsidP="00442FDD">
      <w:pPr>
        <w:spacing w:after="0" w:line="360" w:lineRule="auto"/>
        <w:jc w:val="both"/>
        <w:rPr>
          <w:rFonts w:ascii="Arial" w:hAnsi="Arial" w:cs="Arial"/>
          <w:color w:val="000000" w:themeColor="text1"/>
          <w:lang w:val="en-GB"/>
        </w:rPr>
      </w:pPr>
    </w:p>
    <w:p w14:paraId="2D41007D" w14:textId="7758849E" w:rsidR="00576955" w:rsidRDefault="00A27966">
      <w:pPr>
        <w:spacing w:after="0" w:line="360" w:lineRule="auto"/>
        <w:jc w:val="both"/>
        <w:rPr>
          <w:sz w:val="22"/>
          <w:szCs w:val="22"/>
          <w:lang w:val="en-GB"/>
        </w:rPr>
      </w:pPr>
      <w:r w:rsidRPr="006262D8">
        <w:rPr>
          <w:rFonts w:ascii="Arial" w:hAnsi="Arial" w:cs="Arial"/>
          <w:b/>
          <w:bCs/>
          <w:color w:val="000000" w:themeColor="text1"/>
          <w:lang w:val="en-GB"/>
        </w:rPr>
        <w:t>Supplementary Figure S</w:t>
      </w:r>
      <w:r w:rsidR="00ED4061" w:rsidRPr="006262D8">
        <w:rPr>
          <w:rFonts w:ascii="Arial" w:hAnsi="Arial" w:cs="Arial"/>
          <w:b/>
          <w:bCs/>
          <w:color w:val="000000" w:themeColor="text1"/>
          <w:lang w:val="en-GB"/>
        </w:rPr>
        <w:t>5</w:t>
      </w:r>
      <w:r w:rsidRPr="006262D8">
        <w:rPr>
          <w:rFonts w:ascii="Arial" w:hAnsi="Arial" w:cs="Arial"/>
          <w:b/>
          <w:bCs/>
          <w:color w:val="000000" w:themeColor="text1"/>
          <w:lang w:val="en-GB"/>
        </w:rPr>
        <w:t xml:space="preserve"> related to Figure 3. GO enrichment analysis for Fisher’s </w:t>
      </w:r>
      <w:r w:rsidRPr="00B22612">
        <w:rPr>
          <w:rFonts w:ascii="Arial" w:hAnsi="Arial" w:cs="Arial"/>
          <w:b/>
          <w:bCs/>
          <w:color w:val="000000" w:themeColor="text1"/>
          <w:lang w:val="en-GB"/>
        </w:rPr>
        <w:t xml:space="preserve">method upregulated and downregulated genes. </w:t>
      </w:r>
      <w:r w:rsidR="00B22612" w:rsidRPr="00B22612">
        <w:rPr>
          <w:rFonts w:ascii="Arial" w:hAnsi="Arial" w:cs="Arial"/>
          <w:b/>
          <w:bCs/>
          <w:color w:val="000000" w:themeColor="text1"/>
          <w:lang w:val="en-GB"/>
        </w:rPr>
        <w:t>A.</w:t>
      </w:r>
      <w:r w:rsidR="00B22612">
        <w:rPr>
          <w:rFonts w:ascii="Arial" w:hAnsi="Arial" w:cs="Arial"/>
          <w:color w:val="000000" w:themeColor="text1"/>
          <w:lang w:val="en-GB"/>
        </w:rPr>
        <w:t xml:space="preserve"> </w:t>
      </w:r>
      <w:r w:rsidR="00B22612" w:rsidRPr="002A6440">
        <w:rPr>
          <w:rFonts w:ascii="Arial" w:hAnsi="Arial" w:cs="Arial"/>
          <w:color w:val="000000" w:themeColor="text1"/>
          <w:lang w:val="en-GB"/>
        </w:rPr>
        <w:t xml:space="preserve">Bubble plots illustrating </w:t>
      </w:r>
      <w:r w:rsidR="00B22612">
        <w:rPr>
          <w:rFonts w:ascii="Arial" w:hAnsi="Arial" w:cs="Arial"/>
          <w:color w:val="000000" w:themeColor="text1"/>
          <w:lang w:val="en-GB"/>
        </w:rPr>
        <w:t>t</w:t>
      </w:r>
      <w:r>
        <w:rPr>
          <w:rFonts w:ascii="Arial" w:hAnsi="Arial" w:cs="Arial"/>
          <w:color w:val="000000" w:themeColor="text1"/>
          <w:lang w:val="en-GB"/>
        </w:rPr>
        <w:t>he 15 most significant GO terms for Molecular Function are shown. The bubble size and colour indicate the number of genes associated to the term and the adjusted p-value, respectively.</w:t>
      </w:r>
    </w:p>
    <w:sectPr w:rsidR="00576955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A5975"/>
    <w:multiLevelType w:val="hybridMultilevel"/>
    <w:tmpl w:val="506EF1AE"/>
    <w:lvl w:ilvl="0" w:tplc="4E129B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02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55"/>
    <w:rsid w:val="000E3840"/>
    <w:rsid w:val="00184E3B"/>
    <w:rsid w:val="001A1DA7"/>
    <w:rsid w:val="001B3697"/>
    <w:rsid w:val="00273993"/>
    <w:rsid w:val="00274856"/>
    <w:rsid w:val="002766FB"/>
    <w:rsid w:val="002A6440"/>
    <w:rsid w:val="00442FDD"/>
    <w:rsid w:val="00453478"/>
    <w:rsid w:val="00510B4E"/>
    <w:rsid w:val="00576955"/>
    <w:rsid w:val="006262D8"/>
    <w:rsid w:val="006A7982"/>
    <w:rsid w:val="006E084C"/>
    <w:rsid w:val="008848A3"/>
    <w:rsid w:val="008E62C2"/>
    <w:rsid w:val="009616D6"/>
    <w:rsid w:val="00A27966"/>
    <w:rsid w:val="00A87912"/>
    <w:rsid w:val="00B0367F"/>
    <w:rsid w:val="00B22612"/>
    <w:rsid w:val="00BC38A3"/>
    <w:rsid w:val="00C63B45"/>
    <w:rsid w:val="00C86C1B"/>
    <w:rsid w:val="00EA6E64"/>
    <w:rsid w:val="00ED4061"/>
    <w:rsid w:val="00ED4D64"/>
    <w:rsid w:val="00F0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AC04"/>
  <w15:docId w15:val="{3F9AB27B-E6C8-7746-AC91-84D2F803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CCF"/>
    <w:pPr>
      <w:spacing w:after="16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87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7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873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7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73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7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7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7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7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0873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0873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0873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0873F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0873F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0873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0873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0873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0873F5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0873F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087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0873F5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0873F5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0873F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73F5"/>
    <w:rPr>
      <w:b/>
      <w:bCs/>
      <w:smallCaps/>
      <w:color w:val="2F5496" w:themeColor="accent1" w:themeShade="BF"/>
      <w:spacing w:val="5"/>
    </w:rPr>
  </w:style>
  <w:style w:type="character" w:customStyle="1" w:styleId="BibliographyCarattere">
    <w:name w:val="Bibliography Carattere"/>
    <w:basedOn w:val="Carpredefinitoparagrafo"/>
    <w:link w:val="Bibliografia1"/>
    <w:qFormat/>
    <w:rsid w:val="00996801"/>
    <w:rPr>
      <w:sz w:val="22"/>
      <w:szCs w:val="22"/>
      <w:lang w:val="en-GB"/>
    </w:rPr>
  </w:style>
  <w:style w:type="character" w:customStyle="1" w:styleId="apple-converted-space">
    <w:name w:val="apple-converted-space"/>
    <w:basedOn w:val="Carpredefinitoparagrafo"/>
    <w:qFormat/>
    <w:rsid w:val="00EB1937"/>
  </w:style>
  <w:style w:type="character" w:styleId="Collegamentoipertestuale">
    <w:name w:val="Hyperlink"/>
    <w:basedOn w:val="Carpredefinitoparagrafo"/>
    <w:uiPriority w:val="99"/>
    <w:unhideWhenUsed/>
    <w:rsid w:val="00DE13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DE139E"/>
    <w:rPr>
      <w:color w:val="605E5C"/>
      <w:shd w:val="clear" w:color="auto" w:fill="E1DFDD"/>
    </w:rPr>
  </w:style>
  <w:style w:type="character" w:customStyle="1" w:styleId="anchor-text">
    <w:name w:val="anchor-text"/>
    <w:basedOn w:val="Carpredefinitoparagrafo"/>
    <w:qFormat/>
    <w:rsid w:val="00DE139E"/>
  </w:style>
  <w:style w:type="character" w:customStyle="1" w:styleId="relative">
    <w:name w:val="relative"/>
    <w:basedOn w:val="Carpredefinitoparagrafo"/>
    <w:qFormat/>
    <w:rsid w:val="000B39D0"/>
  </w:style>
  <w:style w:type="character" w:styleId="Enfasigrassetto">
    <w:name w:val="Strong"/>
    <w:basedOn w:val="Carpredefinitoparagrafo"/>
    <w:uiPriority w:val="22"/>
    <w:qFormat/>
    <w:rsid w:val="000B39D0"/>
    <w:rPr>
      <w:b/>
      <w:bCs/>
    </w:rPr>
  </w:style>
  <w:style w:type="character" w:customStyle="1" w:styleId="ms-1">
    <w:name w:val="ms-1"/>
    <w:basedOn w:val="Carpredefinitoparagrafo"/>
    <w:qFormat/>
    <w:rsid w:val="000B39D0"/>
  </w:style>
  <w:style w:type="character" w:customStyle="1" w:styleId="max-w-full">
    <w:name w:val="max-w-full"/>
    <w:basedOn w:val="Carpredefinitoparagrafo"/>
    <w:qFormat/>
    <w:rsid w:val="000B39D0"/>
  </w:style>
  <w:style w:type="character" w:customStyle="1" w:styleId="-me-1">
    <w:name w:val="-me-1"/>
    <w:basedOn w:val="Carpredefinitoparagrafo"/>
    <w:qFormat/>
    <w:rsid w:val="000B39D0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E8667B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E8667B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E8667B"/>
    <w:rPr>
      <w:b/>
      <w:bCs/>
      <w:sz w:val="20"/>
      <w:szCs w:val="20"/>
    </w:rPr>
  </w:style>
  <w:style w:type="character" w:customStyle="1" w:styleId="BibliographyCarattere1">
    <w:name w:val="Bibliography Carattere1"/>
    <w:basedOn w:val="Carpredefinitoparagrafo"/>
    <w:link w:val="Bibliografia2"/>
    <w:qFormat/>
    <w:rsid w:val="00014DD9"/>
    <w:rPr>
      <w:rFonts w:ascii="Arial" w:hAnsi="Arial" w:cs="Arial"/>
      <w:color w:val="000000" w:themeColor="text1"/>
      <w:lang w:val="en-GB"/>
    </w:rPr>
  </w:style>
  <w:style w:type="character" w:styleId="Numeroriga">
    <w:name w:val="line number"/>
  </w:style>
  <w:style w:type="character" w:styleId="Collegamentovisitato">
    <w:name w:val="FollowedHyperlink"/>
    <w:basedOn w:val="Carpredefinitoparagrafo"/>
    <w:uiPriority w:val="99"/>
    <w:semiHidden/>
    <w:unhideWhenUsed/>
    <w:rsid w:val="00742933"/>
    <w:rPr>
      <w:color w:val="954F72" w:themeColor="followedHyperlink"/>
      <w:u w:val="singl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A037A3"/>
    <w:rPr>
      <w:rFonts w:ascii="Consolas" w:hAnsi="Consolas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C64A46"/>
    <w:rPr>
      <w:i/>
      <w:i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Noto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Noto Sans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7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7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73F5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73F5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7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Bibliografia1">
    <w:name w:val="Bibliografia1"/>
    <w:basedOn w:val="Normale"/>
    <w:link w:val="BibliographyCarattere"/>
    <w:qFormat/>
    <w:rsid w:val="00996801"/>
    <w:pPr>
      <w:spacing w:after="0" w:line="240" w:lineRule="auto"/>
      <w:ind w:left="720" w:hanging="720"/>
      <w:jc w:val="both"/>
    </w:pPr>
    <w:rPr>
      <w:sz w:val="22"/>
      <w:szCs w:val="22"/>
      <w:lang w:val="en-GB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667B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E8667B"/>
    <w:rPr>
      <w:b/>
      <w:bCs/>
    </w:rPr>
  </w:style>
  <w:style w:type="paragraph" w:styleId="Revisione">
    <w:name w:val="Revision"/>
    <w:uiPriority w:val="99"/>
    <w:semiHidden/>
    <w:qFormat/>
    <w:rsid w:val="00E8667B"/>
  </w:style>
  <w:style w:type="paragraph" w:styleId="NormaleWeb">
    <w:name w:val="Normal (Web)"/>
    <w:basedOn w:val="Normale"/>
    <w:uiPriority w:val="99"/>
    <w:unhideWhenUsed/>
    <w:qFormat/>
    <w:rsid w:val="00445DE9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Bibliografia2">
    <w:name w:val="Bibliografia2"/>
    <w:basedOn w:val="Normale"/>
    <w:link w:val="BibliographyCarattere1"/>
    <w:qFormat/>
    <w:rsid w:val="00014DD9"/>
    <w:pPr>
      <w:tabs>
        <w:tab w:val="left" w:pos="380"/>
      </w:tabs>
      <w:spacing w:after="0" w:line="480" w:lineRule="auto"/>
      <w:ind w:left="384" w:hanging="384"/>
      <w:jc w:val="both"/>
    </w:pPr>
    <w:rPr>
      <w:rFonts w:ascii="Arial" w:hAnsi="Arial" w:cs="Arial"/>
      <w:color w:val="000000" w:themeColor="text1"/>
      <w:lang w:val="en-GB"/>
    </w:rPr>
  </w:style>
  <w:style w:type="paragraph" w:customStyle="1" w:styleId="Comment">
    <w:name w:val="Comment"/>
    <w:basedOn w:val="Normale"/>
    <w:qFormat/>
    <w:pPr>
      <w:spacing w:before="56" w:after="0"/>
      <w:ind w:left="56" w:right="56"/>
    </w:pPr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A037A3"/>
    <w:pPr>
      <w:spacing w:after="0" w:line="240" w:lineRule="auto"/>
    </w:pPr>
    <w:rPr>
      <w:rFonts w:ascii="Consolas" w:hAnsi="Consolas"/>
      <w:sz w:val="20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6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5E423-BD74-4763-BE68-AC1E6E0F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Miozzo</dc:creator>
  <dc:description/>
  <cp:lastModifiedBy>Federico Miozzo</cp:lastModifiedBy>
  <cp:revision>19</cp:revision>
  <cp:lastPrinted>2025-11-06T11:37:00Z</cp:lastPrinted>
  <dcterms:created xsi:type="dcterms:W3CDTF">2026-04-19T10:39:00Z</dcterms:created>
  <dcterms:modified xsi:type="dcterms:W3CDTF">2026-07-27T19:51:00Z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zotero-version="7.0.29"&gt;&lt;session id="rzhrlZLc"/&gt;&lt;style id="http://www.zotero.org/styles/nature-communications" hasBibliography="1" bibliographyStyleHasBeenSet="1"/&gt;&lt;prefs&gt;&lt;pref name="fieldType" value="Field"/&gt;&lt;/prefs&gt;&lt;/data&gt;</vt:lpwstr>
  </property>
  <property fmtid="{D5CDD505-2E9C-101B-9397-08002B2CF9AE}" pid="3" name="ZOTERO_PREF_2">
    <vt:lpwstr/>
  </property>
</Properties>
</file>