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80E6C" w14:textId="4994F704" w:rsidR="0047788E" w:rsidRDefault="003A21CE" w:rsidP="0047788E">
      <w:pPr>
        <w:spacing w:line="480" w:lineRule="auto"/>
        <w:rPr>
          <w:vertAlign w:val="superscript"/>
          <w:lang w:val="en-US"/>
        </w:rPr>
      </w:pPr>
      <w:r w:rsidRPr="003A21CE">
        <w:rPr>
          <w:vertAlign w:val="superscript"/>
          <w:lang w:val="en-US"/>
        </w:rPr>
        <w:drawing>
          <wp:inline distT="0" distB="0" distL="0" distR="0" wp14:anchorId="72D53C3A" wp14:editId="6DBEA16F">
            <wp:extent cx="9072245" cy="32550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9072245" cy="3255010"/>
                    </a:xfrm>
                    <a:prstGeom prst="rect">
                      <a:avLst/>
                    </a:prstGeom>
                  </pic:spPr>
                </pic:pic>
              </a:graphicData>
            </a:graphic>
          </wp:inline>
        </w:drawing>
      </w:r>
    </w:p>
    <w:p w14:paraId="3C0346F5" w14:textId="77777777" w:rsidR="0047788E" w:rsidRDefault="0047788E" w:rsidP="0047788E">
      <w:pPr>
        <w:spacing w:line="480" w:lineRule="auto"/>
        <w:rPr>
          <w:vertAlign w:val="superscript"/>
          <w:lang w:val="en-US"/>
        </w:rPr>
      </w:pPr>
    </w:p>
    <w:p w14:paraId="6DAF6E38" w14:textId="60C51595" w:rsidR="0047788E" w:rsidRPr="0047788E" w:rsidRDefault="0047788E" w:rsidP="0047788E">
      <w:pPr>
        <w:spacing w:line="480" w:lineRule="auto"/>
        <w:rPr>
          <w:vertAlign w:val="superscript"/>
          <w:lang w:val="en-US"/>
        </w:rPr>
      </w:pPr>
      <w:r>
        <w:rPr>
          <w:vertAlign w:val="superscript"/>
          <w:lang w:val="en-US"/>
        </w:rPr>
        <w:t>(a)</w:t>
      </w:r>
      <w:r w:rsidRPr="0047788E">
        <w:rPr>
          <w:lang w:val="en-US"/>
        </w:rPr>
        <w:t xml:space="preserve"> </w:t>
      </w:r>
      <w:r>
        <w:rPr>
          <w:lang w:val="en-US"/>
        </w:rPr>
        <w:t xml:space="preserve">due to incomplete documentation, the postoperative left ventricular ejection fraction could not be determined for 4 out of 50 patients in the ITN group, and for 14 out of 47 patients in the EXT </w:t>
      </w:r>
      <w:proofErr w:type="gramStart"/>
      <w:r>
        <w:rPr>
          <w:lang w:val="en-US"/>
        </w:rPr>
        <w:t>group;</w:t>
      </w:r>
      <w:proofErr w:type="gramEnd"/>
    </w:p>
    <w:p w14:paraId="5F88BBC3" w14:textId="56672BF2" w:rsidR="0047788E" w:rsidRPr="0047788E" w:rsidRDefault="0047788E" w:rsidP="0047788E">
      <w:pPr>
        <w:spacing w:line="480" w:lineRule="auto"/>
        <w:rPr>
          <w:lang w:val="en-US"/>
        </w:rPr>
      </w:pPr>
      <w:r>
        <w:rPr>
          <w:vertAlign w:val="superscript"/>
          <w:lang w:val="en-US"/>
        </w:rPr>
        <w:t>(b)</w:t>
      </w:r>
      <w:r w:rsidRPr="0047788E">
        <w:rPr>
          <w:vertAlign w:val="superscript"/>
          <w:lang w:val="en-US"/>
        </w:rPr>
        <w:t xml:space="preserve"> </w:t>
      </w:r>
      <w:r w:rsidRPr="004F1210">
        <w:rPr>
          <w:lang w:val="en-US"/>
        </w:rPr>
        <w:t>due</w:t>
      </w:r>
      <w:r w:rsidRPr="00E72C03">
        <w:rPr>
          <w:lang w:val="en-US"/>
        </w:rPr>
        <w:t xml:space="preserve"> to incomplete documentation, the length of aortic </w:t>
      </w:r>
      <w:proofErr w:type="spellStart"/>
      <w:r w:rsidRPr="00E72C03">
        <w:rPr>
          <w:lang w:val="en-US"/>
        </w:rPr>
        <w:t>crossclamping</w:t>
      </w:r>
      <w:proofErr w:type="spellEnd"/>
      <w:r w:rsidRPr="00E72C03">
        <w:rPr>
          <w:lang w:val="en-US"/>
        </w:rPr>
        <w:t xml:space="preserve"> could not be included for 3 out of 50 patients in the ITN group, and for 3 out of 47 patients in the EXT </w:t>
      </w:r>
      <w:proofErr w:type="gramStart"/>
      <w:r w:rsidRPr="00E72C03">
        <w:rPr>
          <w:lang w:val="en-US"/>
        </w:rPr>
        <w:t>group;</w:t>
      </w:r>
      <w:proofErr w:type="gramEnd"/>
    </w:p>
    <w:p w14:paraId="014C8DA3" w14:textId="476E154A" w:rsidR="0047788E" w:rsidRDefault="0047788E" w:rsidP="0047788E">
      <w:pPr>
        <w:spacing w:line="480" w:lineRule="auto"/>
        <w:rPr>
          <w:lang w:val="en-US"/>
        </w:rPr>
      </w:pPr>
      <w:r>
        <w:rPr>
          <w:vertAlign w:val="superscript"/>
          <w:lang w:val="en-US"/>
        </w:rPr>
        <w:lastRenderedPageBreak/>
        <w:t>(c)</w:t>
      </w:r>
      <w:r w:rsidRPr="0047788E">
        <w:rPr>
          <w:vertAlign w:val="superscript"/>
          <w:lang w:val="en-US"/>
        </w:rPr>
        <w:t xml:space="preserve"> </w:t>
      </w:r>
      <w:r w:rsidRPr="00E72C03">
        <w:rPr>
          <w:lang w:val="en-US"/>
        </w:rPr>
        <w:t>due to incomplete documentation, the EURO II score could be calculated for 47 out of 50 patients in the ITN group, and for 44 out of 47 patients in the EXT group</w:t>
      </w:r>
      <w:r>
        <w:rPr>
          <w:lang w:val="en-US"/>
        </w:rPr>
        <w:t>.</w:t>
      </w:r>
    </w:p>
    <w:p w14:paraId="580AE030" w14:textId="77777777" w:rsidR="0047788E" w:rsidRPr="0047788E" w:rsidRDefault="0047788E">
      <w:pPr>
        <w:rPr>
          <w:lang w:val="en-US"/>
        </w:rPr>
      </w:pPr>
    </w:p>
    <w:sectPr w:rsidR="0047788E" w:rsidRPr="0047788E" w:rsidSect="0047788E">
      <w:pgSz w:w="16838" w:h="11906" w:orient="landscape"/>
      <w:pgMar w:top="1417" w:right="113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A2B"/>
    <w:rsid w:val="003A21CE"/>
    <w:rsid w:val="0047788E"/>
    <w:rsid w:val="006A3A2B"/>
    <w:rsid w:val="00AB22A8"/>
    <w:rsid w:val="00B426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A0A24BC"/>
  <w15:chartTrackingRefBased/>
  <w15:docId w15:val="{93A06867-663F-BA4F-B682-FC944E74F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9524">
      <w:bodyDiv w:val="1"/>
      <w:marLeft w:val="0"/>
      <w:marRight w:val="0"/>
      <w:marTop w:val="0"/>
      <w:marBottom w:val="0"/>
      <w:divBdr>
        <w:top w:val="none" w:sz="0" w:space="0" w:color="auto"/>
        <w:left w:val="none" w:sz="0" w:space="0" w:color="auto"/>
        <w:bottom w:val="none" w:sz="0" w:space="0" w:color="auto"/>
        <w:right w:val="none" w:sz="0" w:space="0" w:color="auto"/>
      </w:divBdr>
    </w:div>
    <w:div w:id="876165993">
      <w:bodyDiv w:val="1"/>
      <w:marLeft w:val="0"/>
      <w:marRight w:val="0"/>
      <w:marTop w:val="0"/>
      <w:marBottom w:val="0"/>
      <w:divBdr>
        <w:top w:val="none" w:sz="0" w:space="0" w:color="auto"/>
        <w:left w:val="none" w:sz="0" w:space="0" w:color="auto"/>
        <w:bottom w:val="none" w:sz="0" w:space="0" w:color="auto"/>
        <w:right w:val="none" w:sz="0" w:space="0" w:color="auto"/>
      </w:divBdr>
    </w:div>
    <w:div w:id="970019855">
      <w:bodyDiv w:val="1"/>
      <w:marLeft w:val="0"/>
      <w:marRight w:val="0"/>
      <w:marTop w:val="0"/>
      <w:marBottom w:val="0"/>
      <w:divBdr>
        <w:top w:val="none" w:sz="0" w:space="0" w:color="auto"/>
        <w:left w:val="none" w:sz="0" w:space="0" w:color="auto"/>
        <w:bottom w:val="none" w:sz="0" w:space="0" w:color="auto"/>
        <w:right w:val="none" w:sz="0" w:space="0" w:color="auto"/>
      </w:divBdr>
    </w:div>
    <w:div w:id="156213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Words>
  <Characters>484</Characters>
  <Application>Microsoft Office Word</Application>
  <DocSecurity>0</DocSecurity>
  <Lines>4</Lines>
  <Paragraphs>1</Paragraphs>
  <ScaleCrop>false</ScaleCrop>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Fischbach, Anna</dc:creator>
  <cp:keywords/>
  <dc:description/>
  <cp:lastModifiedBy>Fischbach, Anna</cp:lastModifiedBy>
  <cp:revision>2</cp:revision>
  <dcterms:created xsi:type="dcterms:W3CDTF">2024-12-14T15:25:00Z</dcterms:created>
  <dcterms:modified xsi:type="dcterms:W3CDTF">2024-12-14T15:25:00Z</dcterms:modified>
</cp:coreProperties>
</file>