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432D" w14:textId="5EC5345E" w:rsidR="009A40F3" w:rsidRPr="0082322E" w:rsidRDefault="00A97F0E" w:rsidP="000961CB">
      <w:pPr>
        <w:jc w:val="both"/>
        <w:rPr>
          <w:rFonts w:asciiTheme="majorBidi" w:hAnsiTheme="majorBidi" w:cstheme="majorBidi"/>
          <w:lang w:val="en-GB"/>
        </w:rPr>
      </w:pPr>
      <w:bookmarkStart w:id="0" w:name="_Hlk134790305"/>
      <w:r>
        <w:rPr>
          <w:rFonts w:asciiTheme="majorBidi" w:hAnsiTheme="majorBidi" w:cstheme="majorBidi"/>
          <w:b/>
          <w:bCs/>
          <w:lang w:val="en-GB"/>
        </w:rPr>
        <w:t>S</w:t>
      </w:r>
      <w:r w:rsidR="000961CB" w:rsidRPr="000961CB">
        <w:rPr>
          <w:rFonts w:asciiTheme="majorBidi" w:hAnsiTheme="majorBidi" w:cstheme="majorBidi"/>
          <w:b/>
          <w:bCs/>
          <w:lang w:val="en-GB"/>
        </w:rPr>
        <w:t xml:space="preserve">upplementary </w:t>
      </w:r>
      <w:r w:rsidR="000961CB">
        <w:rPr>
          <w:rFonts w:asciiTheme="majorBidi" w:hAnsiTheme="majorBidi" w:cstheme="majorBidi"/>
          <w:b/>
          <w:bCs/>
          <w:lang w:val="en-GB"/>
        </w:rPr>
        <w:t xml:space="preserve">table </w:t>
      </w:r>
      <w:r w:rsidR="000961CB" w:rsidRPr="000961CB">
        <w:rPr>
          <w:rFonts w:asciiTheme="majorBidi" w:hAnsiTheme="majorBidi" w:cstheme="majorBidi"/>
          <w:b/>
          <w:bCs/>
          <w:lang w:val="en-GB"/>
        </w:rPr>
        <w:t>1 (S</w:t>
      </w:r>
      <w:r w:rsidR="000961CB">
        <w:rPr>
          <w:rFonts w:asciiTheme="majorBidi" w:hAnsiTheme="majorBidi" w:cstheme="majorBidi"/>
          <w:b/>
          <w:bCs/>
          <w:lang w:val="en-GB"/>
        </w:rPr>
        <w:t>T</w:t>
      </w:r>
      <w:r w:rsidR="000961CB" w:rsidRPr="000961CB">
        <w:rPr>
          <w:rFonts w:asciiTheme="majorBidi" w:hAnsiTheme="majorBidi" w:cstheme="majorBidi"/>
          <w:b/>
          <w:bCs/>
          <w:lang w:val="en-GB"/>
        </w:rPr>
        <w:t>1</w:t>
      </w:r>
      <w:r w:rsidR="00034D26" w:rsidRPr="000961CB">
        <w:rPr>
          <w:rFonts w:asciiTheme="majorBidi" w:hAnsiTheme="majorBidi" w:cstheme="majorBidi"/>
          <w:b/>
          <w:bCs/>
          <w:lang w:val="en-GB"/>
        </w:rPr>
        <w:t>):</w:t>
      </w:r>
      <w:r w:rsidR="00034D26" w:rsidRPr="00465E80">
        <w:rPr>
          <w:rFonts w:asciiTheme="majorBidi" w:hAnsiTheme="majorBidi" w:cstheme="majorBidi"/>
          <w:lang w:val="en-GB"/>
        </w:rPr>
        <w:t xml:space="preserve"> Table</w:t>
      </w:r>
      <w:r w:rsidR="00465E80" w:rsidRPr="00465E80">
        <w:rPr>
          <w:rFonts w:asciiTheme="majorBidi" w:hAnsiTheme="majorBidi" w:cstheme="majorBidi"/>
          <w:lang w:val="en-GB"/>
        </w:rPr>
        <w:t xml:space="preserve"> listing the additional papers that were screened for eligibility for inclusion in the meta-analysis.</w:t>
      </w:r>
    </w:p>
    <w:bookmarkEnd w:id="0"/>
    <w:p w14:paraId="2548F149" w14:textId="77777777" w:rsidR="009A40F3" w:rsidRPr="0082322E" w:rsidRDefault="009A40F3" w:rsidP="009A40F3">
      <w:pPr>
        <w:rPr>
          <w:rFonts w:asciiTheme="majorBidi" w:hAnsiTheme="majorBidi" w:cstheme="majorBidi"/>
        </w:rPr>
      </w:pPr>
    </w:p>
    <w:tbl>
      <w:tblPr>
        <w:tblStyle w:val="Tabellagriglia2"/>
        <w:tblW w:w="5000" w:type="pct"/>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338"/>
        <w:gridCol w:w="7850"/>
        <w:gridCol w:w="4838"/>
      </w:tblGrid>
      <w:tr w:rsidR="009A40F3" w:rsidRPr="0082322E" w14:paraId="20B65317" w14:textId="77777777" w:rsidTr="000961CB">
        <w:trPr>
          <w:cnfStyle w:val="100000000000" w:firstRow="1" w:lastRow="0" w:firstColumn="0" w:lastColumn="0" w:oddVBand="0" w:evenVBand="0" w:oddHBand="0" w:evenHBand="0" w:firstRowFirstColumn="0" w:firstRowLastColumn="0" w:lastRowFirstColumn="0" w:lastRowLastColumn="0"/>
          <w:trHeight w:val="782"/>
        </w:trPr>
        <w:tc>
          <w:tcPr>
            <w:cnfStyle w:val="001000000000" w:firstRow="0" w:lastRow="0" w:firstColumn="1" w:lastColumn="0" w:oddVBand="0" w:evenVBand="0" w:oddHBand="0" w:evenHBand="0" w:firstRowFirstColumn="0" w:firstRowLastColumn="0" w:lastRowFirstColumn="0" w:lastRowLastColumn="0"/>
            <w:tcW w:w="778" w:type="pct"/>
            <w:tcBorders>
              <w:top w:val="single" w:sz="4" w:space="0" w:color="auto"/>
              <w:bottom w:val="single" w:sz="4" w:space="0" w:color="auto"/>
            </w:tcBorders>
            <w:vAlign w:val="center"/>
          </w:tcPr>
          <w:p w14:paraId="7A5D527C" w14:textId="7ECC00DB" w:rsidR="009A40F3" w:rsidRPr="000961CB" w:rsidRDefault="009A40F3" w:rsidP="000961CB">
            <w:pPr>
              <w:jc w:val="center"/>
              <w:rPr>
                <w:rFonts w:asciiTheme="majorBidi" w:hAnsiTheme="majorBidi" w:cstheme="majorBidi"/>
                <w:sz w:val="20"/>
                <w:szCs w:val="20"/>
                <w:lang w:val="en-GB"/>
              </w:rPr>
            </w:pPr>
            <w:r w:rsidRPr="000961CB">
              <w:rPr>
                <w:rFonts w:asciiTheme="majorBidi" w:hAnsiTheme="majorBidi" w:cstheme="majorBidi"/>
                <w:sz w:val="20"/>
                <w:szCs w:val="20"/>
                <w:lang w:val="en-GB"/>
              </w:rPr>
              <w:t>Leading author</w:t>
            </w:r>
          </w:p>
        </w:tc>
        <w:tc>
          <w:tcPr>
            <w:tcW w:w="2611" w:type="pct"/>
            <w:tcBorders>
              <w:top w:val="single" w:sz="4" w:space="0" w:color="auto"/>
              <w:bottom w:val="single" w:sz="4" w:space="0" w:color="auto"/>
            </w:tcBorders>
            <w:vAlign w:val="center"/>
          </w:tcPr>
          <w:p w14:paraId="69325E7F" w14:textId="7349CD0A" w:rsidR="009A40F3" w:rsidRPr="000961CB" w:rsidRDefault="009A40F3" w:rsidP="000961C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Title</w:t>
            </w:r>
          </w:p>
        </w:tc>
        <w:tc>
          <w:tcPr>
            <w:tcW w:w="1610" w:type="pct"/>
            <w:tcBorders>
              <w:top w:val="single" w:sz="4" w:space="0" w:color="auto"/>
              <w:bottom w:val="single" w:sz="4" w:space="0" w:color="auto"/>
            </w:tcBorders>
            <w:vAlign w:val="center"/>
          </w:tcPr>
          <w:p w14:paraId="4C602D4A" w14:textId="28374895" w:rsidR="009A40F3" w:rsidRPr="000961CB" w:rsidRDefault="009A40F3" w:rsidP="000961C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lang w:val="en-GB"/>
              </w:rPr>
              <w:t>Doi</w:t>
            </w:r>
            <w:r w:rsidR="001B2CDB" w:rsidRPr="000961CB">
              <w:rPr>
                <w:rFonts w:asciiTheme="majorBidi" w:hAnsiTheme="majorBidi" w:cstheme="majorBidi"/>
                <w:sz w:val="20"/>
                <w:szCs w:val="20"/>
                <w:lang w:val="en-GB"/>
              </w:rPr>
              <w:t>/PMID</w:t>
            </w:r>
          </w:p>
        </w:tc>
      </w:tr>
      <w:tr w:rsidR="009A40F3" w:rsidRPr="0082322E" w14:paraId="54F916DB" w14:textId="77777777" w:rsidTr="000961CB">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0D9E5FB7" w14:textId="3D569AAC" w:rsidR="009A40F3" w:rsidRPr="000961CB" w:rsidRDefault="009A40F3" w:rsidP="000961CB">
            <w:pPr>
              <w:jc w:val="center"/>
              <w:rPr>
                <w:rFonts w:asciiTheme="majorBidi" w:hAnsiTheme="majorBidi" w:cstheme="majorBidi"/>
                <w:b w:val="0"/>
                <w:bCs w:val="0"/>
                <w:sz w:val="20"/>
                <w:szCs w:val="20"/>
                <w:lang w:val="en-GB"/>
              </w:rPr>
            </w:pPr>
            <w:r w:rsidRPr="000961CB">
              <w:rPr>
                <w:rFonts w:asciiTheme="majorBidi" w:hAnsiTheme="majorBidi" w:cstheme="majorBidi"/>
                <w:b w:val="0"/>
                <w:bCs w:val="0"/>
                <w:sz w:val="20"/>
                <w:szCs w:val="20"/>
                <w:lang w:val="en-GB"/>
              </w:rPr>
              <w:t>Abdul R Abid et al., (2009)</w:t>
            </w:r>
          </w:p>
        </w:tc>
        <w:tc>
          <w:tcPr>
            <w:tcW w:w="2611" w:type="pct"/>
            <w:vAlign w:val="center"/>
          </w:tcPr>
          <w:p w14:paraId="0FCAB877" w14:textId="1E0DABD4" w:rsidR="009A40F3" w:rsidRPr="000961CB" w:rsidRDefault="009A40F3"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Hospital Outcome of Coronary Artery Bypass Grafting and Coronary Endarterectomy</w:t>
            </w:r>
          </w:p>
        </w:tc>
        <w:tc>
          <w:tcPr>
            <w:tcW w:w="1610" w:type="pct"/>
            <w:vAlign w:val="center"/>
          </w:tcPr>
          <w:p w14:paraId="6F135D8F" w14:textId="120149AB" w:rsidR="009A40F3" w:rsidRPr="000961CB" w:rsidRDefault="001D470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9A40F3" w:rsidRPr="000961CB">
              <w:rPr>
                <w:rFonts w:asciiTheme="majorBidi" w:hAnsiTheme="majorBidi" w:cstheme="majorBidi"/>
                <w:sz w:val="20"/>
                <w:szCs w:val="20"/>
              </w:rPr>
              <w:t>10.1177/0218492309102609</w:t>
            </w:r>
          </w:p>
        </w:tc>
      </w:tr>
      <w:tr w:rsidR="009A40F3" w:rsidRPr="0082322E" w14:paraId="3C962E3E" w14:textId="77777777" w:rsidTr="000961CB">
        <w:trPr>
          <w:trHeight w:val="891"/>
        </w:trPr>
        <w:tc>
          <w:tcPr>
            <w:cnfStyle w:val="001000000000" w:firstRow="0" w:lastRow="0" w:firstColumn="1" w:lastColumn="0" w:oddVBand="0" w:evenVBand="0" w:oddHBand="0" w:evenHBand="0" w:firstRowFirstColumn="0" w:firstRowLastColumn="0" w:lastRowFirstColumn="0" w:lastRowLastColumn="0"/>
            <w:tcW w:w="778" w:type="pct"/>
            <w:vAlign w:val="center"/>
          </w:tcPr>
          <w:p w14:paraId="72EEBC94" w14:textId="0094ECE4" w:rsidR="009A40F3" w:rsidRPr="000961CB" w:rsidRDefault="001B2CDB"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lang w:val="en-GB"/>
              </w:rPr>
              <w:t>Brenowitz JB et al., (1988)</w:t>
            </w:r>
          </w:p>
        </w:tc>
        <w:tc>
          <w:tcPr>
            <w:tcW w:w="2611" w:type="pct"/>
            <w:vAlign w:val="center"/>
          </w:tcPr>
          <w:p w14:paraId="4BC55E9E" w14:textId="0979BB3A" w:rsidR="009A40F3" w:rsidRPr="000961CB" w:rsidRDefault="001B2CDB"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Results of coronary artery endarterectomy and reconstruction</w:t>
            </w:r>
          </w:p>
        </w:tc>
        <w:tc>
          <w:tcPr>
            <w:tcW w:w="1610" w:type="pct"/>
            <w:vAlign w:val="center"/>
          </w:tcPr>
          <w:p w14:paraId="6DCBC01E" w14:textId="47D92164" w:rsidR="009A40F3" w:rsidRPr="000961CB" w:rsidRDefault="001B2CDB"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color w:val="212121"/>
                <w:sz w:val="20"/>
                <w:szCs w:val="20"/>
                <w:shd w:val="clear" w:color="auto" w:fill="FFFFFF"/>
              </w:rPr>
              <w:t>PMID: 3257284.</w:t>
            </w:r>
          </w:p>
        </w:tc>
      </w:tr>
      <w:tr w:rsidR="009A40F3" w:rsidRPr="0082322E" w14:paraId="1DDC9F62"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6878D75D" w14:textId="26BE6959" w:rsidR="009A40F3" w:rsidRPr="000961CB" w:rsidRDefault="001915C0"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lang w:val="en-GB"/>
              </w:rPr>
              <w:t>D. Craig Miller et al., (1981)</w:t>
            </w:r>
          </w:p>
        </w:tc>
        <w:tc>
          <w:tcPr>
            <w:tcW w:w="2611" w:type="pct"/>
            <w:vAlign w:val="center"/>
          </w:tcPr>
          <w:p w14:paraId="7EEAF8A0" w14:textId="106481BD" w:rsidR="009A40F3" w:rsidRPr="000961CB" w:rsidRDefault="0087698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Long-term clinical assessment of the efficacy of adjunctive coronary endarterectomy</w:t>
            </w:r>
          </w:p>
        </w:tc>
        <w:tc>
          <w:tcPr>
            <w:tcW w:w="1610" w:type="pct"/>
            <w:vAlign w:val="center"/>
          </w:tcPr>
          <w:p w14:paraId="17511D45" w14:textId="22893E74" w:rsidR="009A40F3" w:rsidRPr="000961CB" w:rsidRDefault="0087698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hyperlink r:id="rId7" w:tgtFrame="_blank" w:tooltip="Persistent link using digital object identifier" w:history="1">
              <w:r w:rsidRPr="000961CB">
                <w:rPr>
                  <w:rFonts w:asciiTheme="majorBidi" w:hAnsiTheme="majorBidi" w:cstheme="majorBidi"/>
                  <w:sz w:val="20"/>
                  <w:szCs w:val="20"/>
                </w:rPr>
                <w:t>https://doi.org/10.1016/S0022-5223(19)37655-X</w:t>
              </w:r>
            </w:hyperlink>
          </w:p>
        </w:tc>
      </w:tr>
      <w:tr w:rsidR="009A40F3" w:rsidRPr="0082322E" w14:paraId="16EA9CA2" w14:textId="77777777" w:rsidTr="000961CB">
        <w:trPr>
          <w:trHeight w:val="99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33DB38BC" w14:textId="63CD99E7" w:rsidR="009A40F3" w:rsidRPr="000961CB" w:rsidRDefault="00D92AC2"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lang w:val="en-GB"/>
              </w:rPr>
              <w:t>Damien J. LaPar et al., (2011)</w:t>
            </w:r>
          </w:p>
        </w:tc>
        <w:tc>
          <w:tcPr>
            <w:tcW w:w="2611" w:type="pct"/>
            <w:vAlign w:val="center"/>
          </w:tcPr>
          <w:p w14:paraId="7C1C5EBB" w14:textId="24ACBA8C" w:rsidR="009A40F3" w:rsidRPr="000961CB" w:rsidRDefault="000C296A"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The Impact of Coronary Artery Endarterectomy on Outcomes During Coronary Artery Bypass Grafting</w:t>
            </w:r>
          </w:p>
        </w:tc>
        <w:tc>
          <w:tcPr>
            <w:tcW w:w="1610" w:type="pct"/>
            <w:vAlign w:val="center"/>
          </w:tcPr>
          <w:p w14:paraId="676B355A" w14:textId="56AEFBDE" w:rsidR="009A40F3" w:rsidRPr="000961CB" w:rsidRDefault="001D4708"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0C296A" w:rsidRPr="000961CB">
              <w:rPr>
                <w:rFonts w:asciiTheme="majorBidi" w:hAnsiTheme="majorBidi" w:cstheme="majorBidi"/>
                <w:sz w:val="20"/>
                <w:szCs w:val="20"/>
              </w:rPr>
              <w:t>10.1111/j.1540-8191.2011.</w:t>
            </w:r>
            <w:proofErr w:type="gramStart"/>
            <w:r w:rsidR="000C296A" w:rsidRPr="000961CB">
              <w:rPr>
                <w:rFonts w:asciiTheme="majorBidi" w:hAnsiTheme="majorBidi" w:cstheme="majorBidi"/>
                <w:sz w:val="20"/>
                <w:szCs w:val="20"/>
              </w:rPr>
              <w:t>01247.x.</w:t>
            </w:r>
            <w:proofErr w:type="gramEnd"/>
          </w:p>
        </w:tc>
      </w:tr>
      <w:tr w:rsidR="009A40F3" w:rsidRPr="0082322E" w14:paraId="092B59A4" w14:textId="77777777" w:rsidTr="000961CB">
        <w:trPr>
          <w:cnfStyle w:val="000000100000" w:firstRow="0" w:lastRow="0" w:firstColumn="0" w:lastColumn="0" w:oddVBand="0" w:evenVBand="0" w:oddHBand="1" w:evenHBand="0" w:firstRowFirstColumn="0" w:firstRowLastColumn="0" w:lastRowFirstColumn="0" w:lastRowLastColumn="0"/>
          <w:trHeight w:val="99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4187ABA6" w14:textId="3C07E38B" w:rsidR="009A40F3" w:rsidRPr="000961CB" w:rsidRDefault="00166446"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lang w:val="en-GB"/>
              </w:rPr>
              <w:t>Erdinc Soylu et al., (2014)</w:t>
            </w:r>
          </w:p>
        </w:tc>
        <w:tc>
          <w:tcPr>
            <w:tcW w:w="2611" w:type="pct"/>
            <w:vAlign w:val="center"/>
          </w:tcPr>
          <w:p w14:paraId="0CD0CD02" w14:textId="1BD8403D" w:rsidR="009A40F3" w:rsidRPr="000961CB" w:rsidRDefault="00166446"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Adjunct coronary endarterectomy increases myocardial infarction and early mortality after coronary artery bypass grafting: a meta-analysis</w:t>
            </w:r>
          </w:p>
        </w:tc>
        <w:tc>
          <w:tcPr>
            <w:tcW w:w="1610" w:type="pct"/>
            <w:vAlign w:val="center"/>
          </w:tcPr>
          <w:p w14:paraId="41558710" w14:textId="2E3231D8" w:rsidR="009A40F3" w:rsidRPr="000961CB" w:rsidRDefault="001D4708" w:rsidP="000961CB">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166446" w:rsidRPr="000961CB">
              <w:rPr>
                <w:rFonts w:asciiTheme="majorBidi" w:hAnsiTheme="majorBidi" w:cstheme="majorBidi"/>
                <w:sz w:val="20"/>
                <w:szCs w:val="20"/>
              </w:rPr>
              <w:t>10.1093/icvts/ivu157</w:t>
            </w:r>
          </w:p>
        </w:tc>
      </w:tr>
      <w:tr w:rsidR="009A40F3" w:rsidRPr="0082322E" w14:paraId="05BDB3D7" w14:textId="77777777" w:rsidTr="000961CB">
        <w:trPr>
          <w:trHeight w:val="81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F1AA079" w14:textId="2CA10897" w:rsidR="009A40F3" w:rsidRPr="000961CB" w:rsidRDefault="00C33472"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lang w:val="en-GB"/>
              </w:rPr>
              <w:t>Gale et al., (1977)</w:t>
            </w:r>
          </w:p>
        </w:tc>
        <w:tc>
          <w:tcPr>
            <w:tcW w:w="2611" w:type="pct"/>
            <w:vAlign w:val="center"/>
          </w:tcPr>
          <w:p w14:paraId="1B8B2F21" w14:textId="00C0A491" w:rsidR="009A40F3" w:rsidRPr="000961CB" w:rsidRDefault="000257D0"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rPr>
              <w:t>Right coronary endarterectomy: a procedure with increased risk of perioperative infarction</w:t>
            </w:r>
          </w:p>
        </w:tc>
        <w:tc>
          <w:tcPr>
            <w:tcW w:w="1610" w:type="pct"/>
            <w:vAlign w:val="center"/>
          </w:tcPr>
          <w:p w14:paraId="459BD16A" w14:textId="65CE1616" w:rsidR="009A40F3" w:rsidRPr="000961CB" w:rsidRDefault="001D4708"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lang w:val="en-GB"/>
              </w:rPr>
              <w:t>doi:</w:t>
            </w:r>
            <w:r w:rsidR="000257D0" w:rsidRPr="000961CB">
              <w:rPr>
                <w:rFonts w:asciiTheme="majorBidi" w:hAnsiTheme="majorBidi" w:cstheme="majorBidi"/>
                <w:sz w:val="20"/>
                <w:szCs w:val="20"/>
              </w:rPr>
              <w:t>10.1111/j.1445-</w:t>
            </w:r>
            <w:proofErr w:type="gramStart"/>
            <w:r w:rsidR="000257D0" w:rsidRPr="000961CB">
              <w:rPr>
                <w:rFonts w:asciiTheme="majorBidi" w:hAnsiTheme="majorBidi" w:cstheme="majorBidi"/>
                <w:sz w:val="20"/>
                <w:szCs w:val="20"/>
              </w:rPr>
              <w:t>2197.1977.tb</w:t>
            </w:r>
            <w:proofErr w:type="gramEnd"/>
            <w:r w:rsidR="000257D0" w:rsidRPr="000961CB">
              <w:rPr>
                <w:rFonts w:asciiTheme="majorBidi" w:hAnsiTheme="majorBidi" w:cstheme="majorBidi"/>
                <w:sz w:val="20"/>
                <w:szCs w:val="20"/>
              </w:rPr>
              <w:t>04338.x</w:t>
            </w:r>
          </w:p>
        </w:tc>
      </w:tr>
      <w:tr w:rsidR="009A40F3" w:rsidRPr="0082322E" w14:paraId="6EE42704" w14:textId="77777777" w:rsidTr="000961CB">
        <w:trPr>
          <w:cnfStyle w:val="000000100000" w:firstRow="0" w:lastRow="0" w:firstColumn="0" w:lastColumn="0" w:oddVBand="0" w:evenVBand="0" w:oddHBand="1" w:evenHBand="0" w:firstRowFirstColumn="0" w:firstRowLastColumn="0" w:lastRowFirstColumn="0" w:lastRowLastColumn="0"/>
          <w:trHeight w:val="1161"/>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9A8FAE6" w14:textId="1E98DC0D" w:rsidR="009A40F3" w:rsidRPr="000961CB" w:rsidRDefault="00A726DD" w:rsidP="000961CB">
            <w:pPr>
              <w:jc w:val="center"/>
              <w:rPr>
                <w:rFonts w:asciiTheme="majorBidi" w:hAnsiTheme="majorBidi" w:cstheme="majorBidi"/>
                <w:b w:val="0"/>
                <w:bCs w:val="0"/>
                <w:sz w:val="20"/>
                <w:szCs w:val="20"/>
                <w:lang w:val="en-GB"/>
              </w:rPr>
            </w:pPr>
            <w:r w:rsidRPr="000961CB">
              <w:rPr>
                <w:rFonts w:asciiTheme="majorBidi" w:hAnsiTheme="majorBidi" w:cstheme="majorBidi"/>
                <w:b w:val="0"/>
                <w:bCs w:val="0"/>
                <w:sz w:val="20"/>
                <w:szCs w:val="20"/>
                <w:lang w:val="en-GB"/>
              </w:rPr>
              <w:t>George Asimakopoulos et al., (199</w:t>
            </w:r>
            <w:r w:rsidR="00696B04" w:rsidRPr="000961CB">
              <w:rPr>
                <w:rFonts w:asciiTheme="majorBidi" w:hAnsiTheme="majorBidi" w:cstheme="majorBidi"/>
                <w:b w:val="0"/>
                <w:bCs w:val="0"/>
                <w:sz w:val="20"/>
                <w:szCs w:val="20"/>
                <w:lang w:val="en-GB"/>
              </w:rPr>
              <w:t>3</w:t>
            </w:r>
            <w:r w:rsidRPr="000961CB">
              <w:rPr>
                <w:rFonts w:asciiTheme="majorBidi" w:hAnsiTheme="majorBidi" w:cstheme="majorBidi"/>
                <w:b w:val="0"/>
                <w:bCs w:val="0"/>
                <w:sz w:val="20"/>
                <w:szCs w:val="20"/>
                <w:lang w:val="en-GB"/>
              </w:rPr>
              <w:t>)</w:t>
            </w:r>
          </w:p>
        </w:tc>
        <w:tc>
          <w:tcPr>
            <w:tcW w:w="2611" w:type="pct"/>
            <w:vAlign w:val="center"/>
          </w:tcPr>
          <w:p w14:paraId="42AE2172" w14:textId="1EE7A6FC" w:rsidR="009A40F3" w:rsidRPr="000961CB" w:rsidRDefault="00696B04"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Does Coronary Endarterectomy Adversely Affect the Results of Bypass Surgery?</w:t>
            </w:r>
          </w:p>
        </w:tc>
        <w:tc>
          <w:tcPr>
            <w:tcW w:w="1610" w:type="pct"/>
            <w:vAlign w:val="center"/>
          </w:tcPr>
          <w:p w14:paraId="2D45EEBA" w14:textId="64CE9F9C" w:rsidR="009A40F3" w:rsidRPr="000961CB" w:rsidRDefault="001D470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696B04" w:rsidRPr="000961CB">
              <w:rPr>
                <w:rFonts w:asciiTheme="majorBidi" w:hAnsiTheme="majorBidi" w:cstheme="majorBidi"/>
                <w:sz w:val="20"/>
                <w:szCs w:val="20"/>
                <w:lang w:val="en-GB"/>
              </w:rPr>
              <w:t>10.1111/j.1540-</w:t>
            </w:r>
            <w:proofErr w:type="gramStart"/>
            <w:r w:rsidR="00696B04" w:rsidRPr="000961CB">
              <w:rPr>
                <w:rFonts w:asciiTheme="majorBidi" w:hAnsiTheme="majorBidi" w:cstheme="majorBidi"/>
                <w:sz w:val="20"/>
                <w:szCs w:val="20"/>
                <w:lang w:val="en-GB"/>
              </w:rPr>
              <w:t>8191.1993.tb</w:t>
            </w:r>
            <w:proofErr w:type="gramEnd"/>
            <w:r w:rsidR="00696B04" w:rsidRPr="000961CB">
              <w:rPr>
                <w:rFonts w:asciiTheme="majorBidi" w:hAnsiTheme="majorBidi" w:cstheme="majorBidi"/>
                <w:sz w:val="20"/>
                <w:szCs w:val="20"/>
                <w:lang w:val="en-GB"/>
              </w:rPr>
              <w:t>00577.x</w:t>
            </w:r>
          </w:p>
        </w:tc>
      </w:tr>
      <w:tr w:rsidR="009A40F3" w:rsidRPr="0082322E" w14:paraId="6780DCDF" w14:textId="77777777" w:rsidTr="000961CB">
        <w:trPr>
          <w:trHeight w:val="99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41B9AF4D" w14:textId="58EFFF32" w:rsidR="009A40F3" w:rsidRPr="000961CB" w:rsidRDefault="00236690" w:rsidP="000961CB">
            <w:pPr>
              <w:jc w:val="center"/>
              <w:rPr>
                <w:rFonts w:asciiTheme="majorBidi" w:hAnsiTheme="majorBidi" w:cstheme="majorBidi"/>
                <w:b w:val="0"/>
                <w:bCs w:val="0"/>
                <w:sz w:val="20"/>
                <w:szCs w:val="20"/>
                <w:lang w:val="en-GB"/>
              </w:rPr>
            </w:pPr>
            <w:r w:rsidRPr="000961CB">
              <w:rPr>
                <w:rFonts w:asciiTheme="majorBidi" w:hAnsiTheme="majorBidi" w:cstheme="majorBidi"/>
                <w:b w:val="0"/>
                <w:bCs w:val="0"/>
                <w:sz w:val="20"/>
                <w:szCs w:val="20"/>
                <w:lang w:val="en-GB"/>
              </w:rPr>
              <w:t>H.A. Huysmans et al., (1988)</w:t>
            </w:r>
          </w:p>
        </w:tc>
        <w:tc>
          <w:tcPr>
            <w:tcW w:w="2611" w:type="pct"/>
            <w:vAlign w:val="center"/>
          </w:tcPr>
          <w:p w14:paraId="0B86F7B7" w14:textId="58D9078D" w:rsidR="009A40F3" w:rsidRPr="000961CB" w:rsidRDefault="005D153C"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Treatment of Peripheral Coronary Artery Disease by Endarterectomy</w:t>
            </w:r>
          </w:p>
        </w:tc>
        <w:tc>
          <w:tcPr>
            <w:tcW w:w="1610" w:type="pct"/>
            <w:vAlign w:val="center"/>
          </w:tcPr>
          <w:p w14:paraId="53D9D9AE" w14:textId="72C0AD8B" w:rsidR="009A40F3" w:rsidRPr="000961CB" w:rsidRDefault="001D4708"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5D153C" w:rsidRPr="000961CB">
              <w:rPr>
                <w:rFonts w:asciiTheme="majorBidi" w:hAnsiTheme="majorBidi" w:cstheme="majorBidi"/>
                <w:sz w:val="20"/>
                <w:szCs w:val="20"/>
                <w:lang w:val="en-GB"/>
              </w:rPr>
              <w:t>10.1159/000415609</w:t>
            </w:r>
          </w:p>
        </w:tc>
      </w:tr>
      <w:tr w:rsidR="009A40F3" w:rsidRPr="0082322E" w14:paraId="3393246A" w14:textId="77777777" w:rsidTr="000961CB">
        <w:trPr>
          <w:cnfStyle w:val="000000100000" w:firstRow="0" w:lastRow="0" w:firstColumn="0" w:lastColumn="0" w:oddVBand="0" w:evenVBand="0" w:oddHBand="1" w:evenHBand="0" w:firstRowFirstColumn="0" w:firstRowLastColumn="0" w:lastRowFirstColumn="0" w:lastRowLastColumn="0"/>
          <w:trHeight w:val="99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5A65018" w14:textId="490AC10C" w:rsidR="009A40F3" w:rsidRPr="000961CB" w:rsidRDefault="0002569A" w:rsidP="000961CB">
            <w:pPr>
              <w:jc w:val="center"/>
              <w:rPr>
                <w:rFonts w:asciiTheme="majorBidi" w:hAnsiTheme="majorBidi" w:cstheme="majorBidi"/>
                <w:b w:val="0"/>
                <w:bCs w:val="0"/>
                <w:sz w:val="20"/>
                <w:szCs w:val="20"/>
              </w:rPr>
            </w:pPr>
            <w:proofErr w:type="spellStart"/>
            <w:r w:rsidRPr="000961CB">
              <w:rPr>
                <w:rFonts w:asciiTheme="majorBidi" w:hAnsiTheme="majorBidi" w:cstheme="majorBidi"/>
                <w:b w:val="0"/>
                <w:bCs w:val="0"/>
                <w:sz w:val="20"/>
                <w:szCs w:val="20"/>
              </w:rPr>
              <w:lastRenderedPageBreak/>
              <w:t>ImranHussain</w:t>
            </w:r>
            <w:proofErr w:type="spellEnd"/>
            <w:r w:rsidRPr="000961CB">
              <w:rPr>
                <w:rFonts w:asciiTheme="majorBidi" w:hAnsiTheme="majorBidi" w:cstheme="majorBidi"/>
                <w:b w:val="0"/>
                <w:bCs w:val="0"/>
                <w:sz w:val="20"/>
                <w:szCs w:val="20"/>
              </w:rPr>
              <w:t xml:space="preserve"> et al., (2008)</w:t>
            </w:r>
          </w:p>
        </w:tc>
        <w:tc>
          <w:tcPr>
            <w:tcW w:w="2611" w:type="pct"/>
            <w:vAlign w:val="center"/>
          </w:tcPr>
          <w:p w14:paraId="685B96F0" w14:textId="164AEAEA" w:rsidR="009A40F3" w:rsidRPr="000961CB" w:rsidRDefault="00C21075"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 xml:space="preserve">In hospital outcome of patients undergoing </w:t>
            </w:r>
            <w:proofErr w:type="spellStart"/>
            <w:r w:rsidRPr="000961CB">
              <w:rPr>
                <w:rFonts w:asciiTheme="majorBidi" w:hAnsiTheme="majorBidi" w:cstheme="majorBidi"/>
                <w:sz w:val="20"/>
                <w:szCs w:val="20"/>
              </w:rPr>
              <w:t>coronaray</w:t>
            </w:r>
            <w:proofErr w:type="spellEnd"/>
            <w:r w:rsidRPr="000961CB">
              <w:rPr>
                <w:rFonts w:asciiTheme="majorBidi" w:hAnsiTheme="majorBidi" w:cstheme="majorBidi"/>
                <w:sz w:val="20"/>
                <w:szCs w:val="20"/>
              </w:rPr>
              <w:t xml:space="preserve"> endarterectomy: comparison between off-pump vs on pump CABG</w:t>
            </w:r>
          </w:p>
        </w:tc>
        <w:tc>
          <w:tcPr>
            <w:tcW w:w="1610" w:type="pct"/>
            <w:vAlign w:val="center"/>
          </w:tcPr>
          <w:p w14:paraId="1CBA5672" w14:textId="3E7BD07A" w:rsidR="009A40F3" w:rsidRPr="000961CB" w:rsidRDefault="00C21075"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PMID: 19024182</w:t>
            </w:r>
          </w:p>
        </w:tc>
      </w:tr>
      <w:tr w:rsidR="00B51D8A" w:rsidRPr="0082322E" w14:paraId="12F26BCC" w14:textId="77777777" w:rsidTr="000961CB">
        <w:trPr>
          <w:trHeight w:val="99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0347F15" w14:textId="0122CAFE" w:rsidR="00B51D8A" w:rsidRPr="000961CB" w:rsidRDefault="00F2556E"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James J. Livesay et al., (1988)</w:t>
            </w:r>
          </w:p>
        </w:tc>
        <w:tc>
          <w:tcPr>
            <w:tcW w:w="2611" w:type="pct"/>
            <w:vAlign w:val="center"/>
          </w:tcPr>
          <w:p w14:paraId="08FC1F40" w14:textId="0EBD10BC" w:rsidR="00B51D8A" w:rsidRPr="000961CB" w:rsidRDefault="00CC7DE6"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Early and Late Results of Coronary Endarterectomy in 3,369 Patients</w:t>
            </w:r>
          </w:p>
        </w:tc>
        <w:tc>
          <w:tcPr>
            <w:tcW w:w="1610" w:type="pct"/>
            <w:vAlign w:val="center"/>
          </w:tcPr>
          <w:p w14:paraId="4B478CD4" w14:textId="1400837A" w:rsidR="00B51D8A" w:rsidRPr="000961CB" w:rsidRDefault="001D4708"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lang w:val="en-GB"/>
              </w:rPr>
              <w:t>doi:</w:t>
            </w:r>
            <w:r w:rsidR="00CC7DE6" w:rsidRPr="000961CB">
              <w:rPr>
                <w:rFonts w:asciiTheme="majorBidi" w:hAnsiTheme="majorBidi" w:cstheme="majorBidi"/>
                <w:sz w:val="20"/>
                <w:szCs w:val="20"/>
              </w:rPr>
              <w:t>10.1159/000415611</w:t>
            </w:r>
          </w:p>
        </w:tc>
      </w:tr>
      <w:tr w:rsidR="00B51D8A" w:rsidRPr="0082322E" w14:paraId="0A6562CB" w14:textId="77777777" w:rsidTr="000961CB">
        <w:trPr>
          <w:cnfStyle w:val="000000100000" w:firstRow="0" w:lastRow="0" w:firstColumn="0" w:lastColumn="0" w:oddVBand="0" w:evenVBand="0" w:oddHBand="1"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778" w:type="pct"/>
            <w:vAlign w:val="center"/>
          </w:tcPr>
          <w:p w14:paraId="3D9FFD8E" w14:textId="36CF56F3" w:rsidR="00B51D8A" w:rsidRPr="000961CB" w:rsidRDefault="0039149D"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John J. Kelly et al., (2022)</w:t>
            </w:r>
          </w:p>
        </w:tc>
        <w:tc>
          <w:tcPr>
            <w:tcW w:w="2611" w:type="pct"/>
            <w:vAlign w:val="center"/>
          </w:tcPr>
          <w:p w14:paraId="3DCF1896" w14:textId="1B1C9619" w:rsidR="00B51D8A" w:rsidRPr="000961CB" w:rsidRDefault="00020E7C"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Coronary Endarterectomy: Analysis of The Society of Thoracic Surgeons Adult Cardiac Surgery Database</w:t>
            </w:r>
          </w:p>
        </w:tc>
        <w:tc>
          <w:tcPr>
            <w:tcW w:w="1610" w:type="pct"/>
            <w:vAlign w:val="center"/>
          </w:tcPr>
          <w:p w14:paraId="4CEF10D4" w14:textId="75DF2778" w:rsidR="00B51D8A" w:rsidRPr="000961CB" w:rsidRDefault="00020E7C"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hyperlink r:id="rId8" w:tgtFrame="_blank" w:tooltip="Persistent link using digital object identifier" w:history="1">
              <w:r w:rsidRPr="000961CB">
                <w:rPr>
                  <w:rFonts w:asciiTheme="majorBidi" w:hAnsiTheme="majorBidi" w:cstheme="majorBidi"/>
                  <w:sz w:val="20"/>
                  <w:szCs w:val="20"/>
                </w:rPr>
                <w:t>https://doi.org/10.1016/j.athoracsur.2022.01.067</w:t>
              </w:r>
            </w:hyperlink>
          </w:p>
        </w:tc>
      </w:tr>
      <w:tr w:rsidR="00B51D8A" w:rsidRPr="0082322E" w14:paraId="4A14BEB4" w14:textId="77777777" w:rsidTr="000961CB">
        <w:trPr>
          <w:trHeight w:val="738"/>
        </w:trPr>
        <w:tc>
          <w:tcPr>
            <w:cnfStyle w:val="001000000000" w:firstRow="0" w:lastRow="0" w:firstColumn="1" w:lastColumn="0" w:oddVBand="0" w:evenVBand="0" w:oddHBand="0" w:evenHBand="0" w:firstRowFirstColumn="0" w:firstRowLastColumn="0" w:lastRowFirstColumn="0" w:lastRowLastColumn="0"/>
            <w:tcW w:w="778" w:type="pct"/>
            <w:vAlign w:val="center"/>
          </w:tcPr>
          <w:p w14:paraId="663655D0" w14:textId="7D501322" w:rsidR="00B51D8A" w:rsidRPr="000961CB" w:rsidRDefault="009C5237"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M. Laxman Kamath et al., (1981)</w:t>
            </w:r>
          </w:p>
        </w:tc>
        <w:tc>
          <w:tcPr>
            <w:tcW w:w="2611" w:type="pct"/>
            <w:vAlign w:val="center"/>
          </w:tcPr>
          <w:p w14:paraId="4D86F2C4" w14:textId="63CC75C0" w:rsidR="00B51D8A" w:rsidRPr="000961CB" w:rsidRDefault="009C5237"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 xml:space="preserve">Patency and Flow Response in </w:t>
            </w:r>
            <w:proofErr w:type="spellStart"/>
            <w:r w:rsidRPr="000961CB">
              <w:rPr>
                <w:rFonts w:asciiTheme="majorBidi" w:hAnsiTheme="majorBidi" w:cstheme="majorBidi"/>
                <w:sz w:val="20"/>
                <w:szCs w:val="20"/>
              </w:rPr>
              <w:t>Endarteredomized</w:t>
            </w:r>
            <w:proofErr w:type="spellEnd"/>
            <w:r w:rsidRPr="000961CB">
              <w:rPr>
                <w:rFonts w:asciiTheme="majorBidi" w:hAnsiTheme="majorBidi" w:cstheme="majorBidi"/>
                <w:sz w:val="20"/>
                <w:szCs w:val="20"/>
              </w:rPr>
              <w:t xml:space="preserve"> Coronary Arteries</w:t>
            </w:r>
          </w:p>
        </w:tc>
        <w:tc>
          <w:tcPr>
            <w:tcW w:w="1610" w:type="pct"/>
            <w:vAlign w:val="center"/>
          </w:tcPr>
          <w:p w14:paraId="4D1C19C0" w14:textId="2FC4CAFB" w:rsidR="00B51D8A" w:rsidRPr="000961CB" w:rsidRDefault="009C5237"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hyperlink r:id="rId9" w:tgtFrame="_blank" w:tooltip="Persistent link using digital object identifier" w:history="1">
              <w:r w:rsidRPr="000961CB">
                <w:rPr>
                  <w:rFonts w:asciiTheme="majorBidi" w:hAnsiTheme="majorBidi" w:cstheme="majorBidi"/>
                  <w:sz w:val="20"/>
                  <w:szCs w:val="20"/>
                </w:rPr>
                <w:t>https://doi.org/10.1016/S0003-4975(10)61313-6</w:t>
              </w:r>
            </w:hyperlink>
          </w:p>
        </w:tc>
      </w:tr>
      <w:tr w:rsidR="00B51D8A" w:rsidRPr="0082322E" w14:paraId="563257FC" w14:textId="77777777" w:rsidTr="000961CB">
        <w:trPr>
          <w:cnfStyle w:val="000000100000" w:firstRow="0" w:lastRow="0" w:firstColumn="0" w:lastColumn="0" w:oddVBand="0" w:evenVBand="0" w:oddHBand="1"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778" w:type="pct"/>
            <w:vAlign w:val="center"/>
          </w:tcPr>
          <w:p w14:paraId="6AB5512A" w14:textId="293527F9" w:rsidR="00B51D8A" w:rsidRPr="000961CB" w:rsidRDefault="00C96141" w:rsidP="000961CB">
            <w:pPr>
              <w:jc w:val="center"/>
              <w:rPr>
                <w:rFonts w:asciiTheme="majorBidi" w:hAnsiTheme="majorBidi" w:cstheme="majorBidi"/>
                <w:b w:val="0"/>
                <w:bCs w:val="0"/>
                <w:sz w:val="20"/>
                <w:szCs w:val="20"/>
                <w:lang w:val="it-IT"/>
              </w:rPr>
            </w:pPr>
            <w:r w:rsidRPr="000961CB">
              <w:rPr>
                <w:rFonts w:asciiTheme="majorBidi" w:hAnsiTheme="majorBidi" w:cstheme="majorBidi"/>
                <w:b w:val="0"/>
                <w:bCs w:val="0"/>
                <w:sz w:val="20"/>
                <w:szCs w:val="20"/>
                <w:lang w:val="it-IT"/>
              </w:rPr>
              <w:t>Marie-Paule Larock et al., (1987)</w:t>
            </w:r>
          </w:p>
        </w:tc>
        <w:tc>
          <w:tcPr>
            <w:tcW w:w="2611" w:type="pct"/>
            <w:vAlign w:val="center"/>
          </w:tcPr>
          <w:p w14:paraId="48F7AFEB" w14:textId="10D556FA" w:rsidR="00B51D8A" w:rsidRPr="000961CB" w:rsidRDefault="00C96141"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Usefulness of Thromboendarterectomy in with Coronary Artery bypass grafting</w:t>
            </w:r>
          </w:p>
        </w:tc>
        <w:tc>
          <w:tcPr>
            <w:tcW w:w="1610" w:type="pct"/>
            <w:vAlign w:val="center"/>
          </w:tcPr>
          <w:p w14:paraId="6124A748" w14:textId="3A5CC50E" w:rsidR="00B51D8A" w:rsidRPr="000961CB" w:rsidRDefault="001D470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lang w:val="en-GB"/>
              </w:rPr>
              <w:t>doi:</w:t>
            </w:r>
            <w:r w:rsidR="00C96141" w:rsidRPr="000961CB">
              <w:rPr>
                <w:rFonts w:asciiTheme="majorBidi" w:hAnsiTheme="majorBidi" w:cstheme="majorBidi"/>
                <w:sz w:val="20"/>
                <w:szCs w:val="20"/>
              </w:rPr>
              <w:t>10.1016/0002-9149(87)90346-8</w:t>
            </w:r>
          </w:p>
        </w:tc>
      </w:tr>
      <w:tr w:rsidR="00922533" w:rsidRPr="0082322E" w14:paraId="02697543" w14:textId="77777777" w:rsidTr="000961CB">
        <w:trPr>
          <w:trHeight w:val="1062"/>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861A9BE" w14:textId="42986B39" w:rsidR="00922533" w:rsidRPr="000961CB" w:rsidRDefault="00AB67C9" w:rsidP="000961CB">
            <w:pPr>
              <w:jc w:val="center"/>
              <w:rPr>
                <w:rFonts w:asciiTheme="majorBidi" w:hAnsiTheme="majorBidi" w:cstheme="majorBidi"/>
                <w:b w:val="0"/>
                <w:bCs w:val="0"/>
                <w:sz w:val="20"/>
                <w:szCs w:val="20"/>
                <w:lang w:val="it-IT"/>
              </w:rPr>
            </w:pPr>
            <w:r w:rsidRPr="000961CB">
              <w:rPr>
                <w:rFonts w:asciiTheme="majorBidi" w:hAnsiTheme="majorBidi" w:cstheme="majorBidi"/>
                <w:b w:val="0"/>
                <w:bCs w:val="0"/>
                <w:sz w:val="20"/>
                <w:szCs w:val="20"/>
                <w:lang w:val="it-IT"/>
              </w:rPr>
              <w:t>Mohammad Hassan Nemati et al., (2015)</w:t>
            </w:r>
          </w:p>
        </w:tc>
        <w:tc>
          <w:tcPr>
            <w:tcW w:w="2611" w:type="pct"/>
            <w:vAlign w:val="center"/>
          </w:tcPr>
          <w:p w14:paraId="35B9C4FA" w14:textId="77BC920A" w:rsidR="00922533" w:rsidRPr="000961CB" w:rsidRDefault="00AB67C9"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Outcome and Graft Patency in Coronary Artery Bypass Grafting with Coronary Endarterectomy</w:t>
            </w:r>
          </w:p>
        </w:tc>
        <w:tc>
          <w:tcPr>
            <w:tcW w:w="1610" w:type="pct"/>
            <w:vAlign w:val="center"/>
          </w:tcPr>
          <w:p w14:paraId="32C67453" w14:textId="431235BF" w:rsidR="00922533" w:rsidRPr="000961CB" w:rsidRDefault="00AB67C9"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http://dx.doi.org/10.5090/kjtcs.2015.48.1.13</w:t>
            </w:r>
          </w:p>
        </w:tc>
      </w:tr>
      <w:tr w:rsidR="00922533" w:rsidRPr="0082322E" w14:paraId="265A6124" w14:textId="77777777" w:rsidTr="000961CB">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778" w:type="pct"/>
            <w:vAlign w:val="center"/>
          </w:tcPr>
          <w:p w14:paraId="18CC6028" w14:textId="5C3C1AC2" w:rsidR="00922533" w:rsidRPr="000961CB" w:rsidRDefault="00AC4B20"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 xml:space="preserve">Nevzat </w:t>
            </w:r>
            <w:proofErr w:type="spellStart"/>
            <w:r w:rsidRPr="000961CB">
              <w:rPr>
                <w:rFonts w:asciiTheme="majorBidi" w:hAnsiTheme="majorBidi" w:cstheme="majorBidi"/>
                <w:b w:val="0"/>
                <w:bCs w:val="0"/>
                <w:sz w:val="20"/>
                <w:szCs w:val="20"/>
              </w:rPr>
              <w:t>Erdil</w:t>
            </w:r>
            <w:proofErr w:type="spellEnd"/>
            <w:r w:rsidRPr="000961CB">
              <w:rPr>
                <w:rFonts w:asciiTheme="majorBidi" w:hAnsiTheme="majorBidi" w:cstheme="majorBidi"/>
                <w:b w:val="0"/>
                <w:bCs w:val="0"/>
                <w:sz w:val="20"/>
                <w:szCs w:val="20"/>
              </w:rPr>
              <w:t xml:space="preserve"> et al., (2002)</w:t>
            </w:r>
          </w:p>
        </w:tc>
        <w:tc>
          <w:tcPr>
            <w:tcW w:w="2611" w:type="pct"/>
            <w:vAlign w:val="center"/>
          </w:tcPr>
          <w:p w14:paraId="7391A782" w14:textId="06A36E23" w:rsidR="00922533" w:rsidRPr="000961CB" w:rsidRDefault="00AC4B20"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 xml:space="preserve">Closed Endarterectomy for Diffuse Right Coronary Artery Disease: Early Results with Ang </w:t>
            </w:r>
            <w:proofErr w:type="spellStart"/>
            <w:r w:rsidRPr="000961CB">
              <w:rPr>
                <w:rFonts w:asciiTheme="majorBidi" w:hAnsiTheme="majorBidi" w:cstheme="majorBidi"/>
                <w:sz w:val="20"/>
                <w:szCs w:val="20"/>
              </w:rPr>
              <w:t>iog</w:t>
            </w:r>
            <w:proofErr w:type="spellEnd"/>
            <w:r w:rsidRPr="000961CB">
              <w:rPr>
                <w:rFonts w:asciiTheme="majorBidi" w:hAnsiTheme="majorBidi" w:cstheme="majorBidi"/>
                <w:sz w:val="20"/>
                <w:szCs w:val="20"/>
              </w:rPr>
              <w:t xml:space="preserve"> </w:t>
            </w:r>
            <w:proofErr w:type="spellStart"/>
            <w:r w:rsidRPr="000961CB">
              <w:rPr>
                <w:rFonts w:asciiTheme="majorBidi" w:hAnsiTheme="majorBidi" w:cstheme="majorBidi"/>
                <w:sz w:val="20"/>
                <w:szCs w:val="20"/>
              </w:rPr>
              <w:t>raph</w:t>
            </w:r>
            <w:proofErr w:type="spellEnd"/>
            <w:r w:rsidRPr="000961CB">
              <w:rPr>
                <w:rFonts w:asciiTheme="majorBidi" w:hAnsiTheme="majorBidi" w:cstheme="majorBidi"/>
                <w:sz w:val="20"/>
                <w:szCs w:val="20"/>
              </w:rPr>
              <w:t xml:space="preserve"> </w:t>
            </w:r>
            <w:proofErr w:type="spellStart"/>
            <w:r w:rsidRPr="000961CB">
              <w:rPr>
                <w:rFonts w:asciiTheme="majorBidi" w:hAnsiTheme="majorBidi" w:cstheme="majorBidi"/>
                <w:sz w:val="20"/>
                <w:szCs w:val="20"/>
              </w:rPr>
              <w:t>ic</w:t>
            </w:r>
            <w:proofErr w:type="spellEnd"/>
            <w:r w:rsidRPr="000961CB">
              <w:rPr>
                <w:rFonts w:asciiTheme="majorBidi" w:hAnsiTheme="majorBidi" w:cstheme="majorBidi"/>
                <w:sz w:val="20"/>
                <w:szCs w:val="20"/>
              </w:rPr>
              <w:t xml:space="preserve"> Controls</w:t>
            </w:r>
          </w:p>
        </w:tc>
        <w:tc>
          <w:tcPr>
            <w:tcW w:w="1610" w:type="pct"/>
            <w:vAlign w:val="center"/>
          </w:tcPr>
          <w:p w14:paraId="35D42348" w14:textId="6658C26D" w:rsidR="00922533" w:rsidRPr="000961CB" w:rsidRDefault="00AC4B20"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 10.1111/j.1540-</w:t>
            </w:r>
            <w:proofErr w:type="gramStart"/>
            <w:r w:rsidRPr="000961CB">
              <w:rPr>
                <w:rFonts w:asciiTheme="majorBidi" w:hAnsiTheme="majorBidi" w:cstheme="majorBidi"/>
                <w:sz w:val="20"/>
                <w:szCs w:val="20"/>
                <w:lang w:val="en-GB"/>
              </w:rPr>
              <w:t>8191.2001.tb</w:t>
            </w:r>
            <w:proofErr w:type="gramEnd"/>
            <w:r w:rsidRPr="000961CB">
              <w:rPr>
                <w:rFonts w:asciiTheme="majorBidi" w:hAnsiTheme="majorBidi" w:cstheme="majorBidi"/>
                <w:sz w:val="20"/>
                <w:szCs w:val="20"/>
                <w:lang w:val="en-GB"/>
              </w:rPr>
              <w:t>01137.x</w:t>
            </w:r>
          </w:p>
        </w:tc>
      </w:tr>
      <w:tr w:rsidR="00922533" w:rsidRPr="0082322E" w14:paraId="7C36309F" w14:textId="77777777" w:rsidTr="000961CB">
        <w:trPr>
          <w:trHeight w:val="1035"/>
        </w:trPr>
        <w:tc>
          <w:tcPr>
            <w:cnfStyle w:val="001000000000" w:firstRow="0" w:lastRow="0" w:firstColumn="1" w:lastColumn="0" w:oddVBand="0" w:evenVBand="0" w:oddHBand="0" w:evenHBand="0" w:firstRowFirstColumn="0" w:firstRowLastColumn="0" w:lastRowFirstColumn="0" w:lastRowLastColumn="0"/>
            <w:tcW w:w="778" w:type="pct"/>
            <w:vAlign w:val="center"/>
          </w:tcPr>
          <w:p w14:paraId="5FFB9D12" w14:textId="78A5D4DC" w:rsidR="00922533" w:rsidRPr="000961CB" w:rsidRDefault="00387053"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rPr>
              <w:t>O Taşdemir et al.,</w:t>
            </w:r>
            <w:r w:rsidR="003F4A6F" w:rsidRPr="000961CB">
              <w:rPr>
                <w:rFonts w:asciiTheme="majorBidi" w:hAnsiTheme="majorBidi" w:cstheme="majorBidi"/>
                <w:b w:val="0"/>
                <w:bCs w:val="0"/>
                <w:sz w:val="20"/>
                <w:szCs w:val="20"/>
              </w:rPr>
              <w:t xml:space="preserve"> </w:t>
            </w:r>
            <w:r w:rsidRPr="000961CB">
              <w:rPr>
                <w:rFonts w:asciiTheme="majorBidi" w:hAnsiTheme="majorBidi" w:cstheme="majorBidi"/>
                <w:b w:val="0"/>
                <w:bCs w:val="0"/>
                <w:sz w:val="20"/>
                <w:szCs w:val="20"/>
              </w:rPr>
              <w:t>(1996)</w:t>
            </w:r>
          </w:p>
        </w:tc>
        <w:tc>
          <w:tcPr>
            <w:tcW w:w="2611" w:type="pct"/>
            <w:vAlign w:val="center"/>
          </w:tcPr>
          <w:p w14:paraId="52C5AE54" w14:textId="4FAF49CC" w:rsidR="00922533" w:rsidRPr="000961CB" w:rsidRDefault="001D6B91"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Long-term results of reconstructions of the left anterior descending coronary artery in diffuse atherosclerotic lesions</w:t>
            </w:r>
          </w:p>
        </w:tc>
        <w:tc>
          <w:tcPr>
            <w:tcW w:w="1610" w:type="pct"/>
            <w:vAlign w:val="center"/>
          </w:tcPr>
          <w:p w14:paraId="04BDB0D9" w14:textId="5673ECAD" w:rsidR="00922533" w:rsidRPr="000961CB" w:rsidRDefault="001D6B91"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 10.1016/S0022-5223(96)70061-2</w:t>
            </w:r>
          </w:p>
        </w:tc>
      </w:tr>
      <w:tr w:rsidR="00922533" w:rsidRPr="0082322E" w14:paraId="74F56A53"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3F01F804" w14:textId="213853AE" w:rsidR="00922533" w:rsidRPr="000961CB" w:rsidRDefault="00445560" w:rsidP="000961CB">
            <w:pPr>
              <w:jc w:val="center"/>
              <w:rPr>
                <w:rFonts w:asciiTheme="majorBidi" w:hAnsiTheme="majorBidi" w:cstheme="majorBidi"/>
                <w:sz w:val="20"/>
                <w:szCs w:val="20"/>
                <w:lang w:val="it-IT"/>
              </w:rPr>
            </w:pPr>
            <w:r w:rsidRPr="000961CB">
              <w:rPr>
                <w:rFonts w:asciiTheme="majorBidi" w:hAnsiTheme="majorBidi" w:cstheme="majorBidi"/>
                <w:b w:val="0"/>
                <w:bCs w:val="0"/>
                <w:sz w:val="20"/>
                <w:szCs w:val="20"/>
                <w:lang w:val="it-IT"/>
              </w:rPr>
              <w:t>Oz M. Shapira et al., (1999)</w:t>
            </w:r>
          </w:p>
        </w:tc>
        <w:tc>
          <w:tcPr>
            <w:tcW w:w="2611" w:type="pct"/>
            <w:vAlign w:val="center"/>
          </w:tcPr>
          <w:p w14:paraId="49949063" w14:textId="1A625DB9" w:rsidR="00922533" w:rsidRPr="000961CB" w:rsidRDefault="00172DEF"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Improved Clinical Outcomes in Patients Undergoing Coronary Artery Bypass Grafting With Coronary Endarterectomy</w:t>
            </w:r>
          </w:p>
        </w:tc>
        <w:tc>
          <w:tcPr>
            <w:tcW w:w="1610" w:type="pct"/>
            <w:vAlign w:val="center"/>
          </w:tcPr>
          <w:p w14:paraId="6374051F" w14:textId="2BC186CA" w:rsidR="00922533" w:rsidRPr="000961CB" w:rsidRDefault="001D4708"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172DEF" w:rsidRPr="000961CB">
              <w:rPr>
                <w:rFonts w:asciiTheme="majorBidi" w:hAnsiTheme="majorBidi" w:cstheme="majorBidi"/>
                <w:sz w:val="20"/>
                <w:szCs w:val="20"/>
                <w:lang w:val="en-GB"/>
              </w:rPr>
              <w:t>10.1016/s0003-4975(99)01050-4</w:t>
            </w:r>
          </w:p>
        </w:tc>
      </w:tr>
      <w:tr w:rsidR="003F4A6F" w:rsidRPr="0082322E" w14:paraId="4FB2A72E" w14:textId="77777777" w:rsidTr="000961CB">
        <w:trPr>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0352FDAB" w14:textId="02FCE4CF" w:rsidR="003F4A6F" w:rsidRPr="000961CB" w:rsidRDefault="00B70A55" w:rsidP="000961CB">
            <w:pPr>
              <w:jc w:val="center"/>
              <w:rPr>
                <w:rFonts w:asciiTheme="majorBidi" w:hAnsiTheme="majorBidi" w:cstheme="majorBidi"/>
                <w:sz w:val="20"/>
                <w:szCs w:val="20"/>
                <w:lang w:val="it-IT"/>
              </w:rPr>
            </w:pPr>
            <w:r w:rsidRPr="000961CB">
              <w:rPr>
                <w:rFonts w:asciiTheme="majorBidi" w:hAnsiTheme="majorBidi" w:cstheme="majorBidi"/>
                <w:b w:val="0"/>
                <w:bCs w:val="0"/>
                <w:sz w:val="20"/>
                <w:szCs w:val="20"/>
                <w:lang w:val="it-IT"/>
              </w:rPr>
              <w:t>Paul J.Walter et al., (1988)</w:t>
            </w:r>
          </w:p>
        </w:tc>
        <w:tc>
          <w:tcPr>
            <w:tcW w:w="2611" w:type="pct"/>
            <w:vAlign w:val="center"/>
          </w:tcPr>
          <w:p w14:paraId="21DA3F39" w14:textId="221F1C46" w:rsidR="003F4A6F" w:rsidRPr="000961CB" w:rsidRDefault="0002152E"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Endarterectomy in Patients with Diffuse Coronary Artery Disease</w:t>
            </w:r>
          </w:p>
        </w:tc>
        <w:tc>
          <w:tcPr>
            <w:tcW w:w="1610" w:type="pct"/>
            <w:vAlign w:val="center"/>
          </w:tcPr>
          <w:p w14:paraId="4CB826BB" w14:textId="1D8F7C09" w:rsidR="003F4A6F" w:rsidRPr="000961CB" w:rsidRDefault="00C25C07"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w:t>
            </w:r>
            <w:r w:rsidR="0002152E" w:rsidRPr="000961CB">
              <w:rPr>
                <w:rFonts w:asciiTheme="majorBidi" w:hAnsiTheme="majorBidi" w:cstheme="majorBidi"/>
                <w:sz w:val="20"/>
                <w:szCs w:val="20"/>
                <w:lang w:val="en-GB"/>
              </w:rPr>
              <w:t>: 10.1159/000415613</w:t>
            </w:r>
          </w:p>
        </w:tc>
      </w:tr>
      <w:tr w:rsidR="003F4A6F" w:rsidRPr="0082322E" w14:paraId="52DAD728"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7994CEDF" w14:textId="5B72D6BD" w:rsidR="003F4A6F" w:rsidRPr="000961CB" w:rsidRDefault="00DF5A18"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lastRenderedPageBreak/>
              <w:t>Ravindranath Tiruvoipati et al., (2005)</w:t>
            </w:r>
          </w:p>
        </w:tc>
        <w:tc>
          <w:tcPr>
            <w:tcW w:w="2611" w:type="pct"/>
            <w:vAlign w:val="center"/>
          </w:tcPr>
          <w:p w14:paraId="5CD13D8B" w14:textId="0558DF0D" w:rsidR="003F4A6F" w:rsidRPr="000961CB" w:rsidRDefault="00C25C07"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Coronary Endarterectomy: Impact on Morbidity and Mortality When Combined With Coronary Artery Bypass Surgery</w:t>
            </w:r>
          </w:p>
        </w:tc>
        <w:tc>
          <w:tcPr>
            <w:tcW w:w="1610" w:type="pct"/>
            <w:vAlign w:val="center"/>
          </w:tcPr>
          <w:p w14:paraId="6232D323" w14:textId="3F12E2C8" w:rsidR="003F4A6F" w:rsidRPr="000961CB" w:rsidRDefault="00C25C07"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 10.1016/j.athoracsur.2004.12.041</w:t>
            </w:r>
          </w:p>
        </w:tc>
      </w:tr>
      <w:tr w:rsidR="003E71EB" w:rsidRPr="0082322E" w14:paraId="4D448C63" w14:textId="77777777" w:rsidTr="000961CB">
        <w:trPr>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3F19BE1B" w14:textId="1D13CC94" w:rsidR="003E71EB" w:rsidRPr="000961CB" w:rsidRDefault="00CD551A"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rPr>
              <w:t>Shuli Silberman et al., (2002)</w:t>
            </w:r>
          </w:p>
        </w:tc>
        <w:tc>
          <w:tcPr>
            <w:tcW w:w="2611" w:type="pct"/>
            <w:vAlign w:val="center"/>
          </w:tcPr>
          <w:p w14:paraId="599EF7DC" w14:textId="4F461E1E" w:rsidR="003E71EB" w:rsidRPr="000961CB" w:rsidRDefault="00CD551A"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Does Coronary Endarterectomy Increase the Risk of Coronary Bypass?</w:t>
            </w:r>
          </w:p>
        </w:tc>
        <w:tc>
          <w:tcPr>
            <w:tcW w:w="1610" w:type="pct"/>
            <w:vAlign w:val="center"/>
          </w:tcPr>
          <w:p w14:paraId="42979BE6" w14:textId="1406A2B0" w:rsidR="003E71EB" w:rsidRPr="000961CB" w:rsidRDefault="00CD551A"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val="en-GB"/>
              </w:rPr>
            </w:pPr>
            <w:r w:rsidRPr="000961CB">
              <w:rPr>
                <w:rFonts w:asciiTheme="majorBidi" w:hAnsiTheme="majorBidi" w:cstheme="majorBidi"/>
                <w:sz w:val="20"/>
                <w:szCs w:val="20"/>
                <w:lang w:val="en-GB"/>
              </w:rPr>
              <w:t>doi: 10.1111/j.1540-</w:t>
            </w:r>
            <w:proofErr w:type="gramStart"/>
            <w:r w:rsidRPr="000961CB">
              <w:rPr>
                <w:rFonts w:asciiTheme="majorBidi" w:hAnsiTheme="majorBidi" w:cstheme="majorBidi"/>
                <w:sz w:val="20"/>
                <w:szCs w:val="20"/>
                <w:lang w:val="en-GB"/>
              </w:rPr>
              <w:t>8191.2001.tb</w:t>
            </w:r>
            <w:proofErr w:type="gramEnd"/>
            <w:r w:rsidRPr="000961CB">
              <w:rPr>
                <w:rFonts w:asciiTheme="majorBidi" w:hAnsiTheme="majorBidi" w:cstheme="majorBidi"/>
                <w:sz w:val="20"/>
                <w:szCs w:val="20"/>
                <w:lang w:val="en-GB"/>
              </w:rPr>
              <w:t>01138.x</w:t>
            </w:r>
          </w:p>
        </w:tc>
      </w:tr>
      <w:tr w:rsidR="003E71EB" w:rsidRPr="0082322E" w14:paraId="7437265F"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1F4344A3" w14:textId="092775E3" w:rsidR="003E71EB" w:rsidRPr="000961CB" w:rsidRDefault="009C6EFB" w:rsidP="000961CB">
            <w:pPr>
              <w:jc w:val="center"/>
              <w:rPr>
                <w:rFonts w:asciiTheme="majorBidi" w:hAnsiTheme="majorBidi" w:cstheme="majorBidi"/>
                <w:sz w:val="20"/>
                <w:szCs w:val="20"/>
                <w:lang w:val="en-GB"/>
              </w:rPr>
            </w:pPr>
            <w:r w:rsidRPr="000961CB">
              <w:rPr>
                <w:rFonts w:asciiTheme="majorBidi" w:hAnsiTheme="majorBidi" w:cstheme="majorBidi"/>
                <w:b w:val="0"/>
                <w:bCs w:val="0"/>
                <w:sz w:val="20"/>
                <w:szCs w:val="20"/>
              </w:rPr>
              <w:t xml:space="preserve">Srikrishna </w:t>
            </w:r>
            <w:proofErr w:type="spellStart"/>
            <w:r w:rsidRPr="000961CB">
              <w:rPr>
                <w:rFonts w:asciiTheme="majorBidi" w:hAnsiTheme="majorBidi" w:cstheme="majorBidi"/>
                <w:b w:val="0"/>
                <w:bCs w:val="0"/>
                <w:sz w:val="20"/>
                <w:szCs w:val="20"/>
              </w:rPr>
              <w:t>Sirivella</w:t>
            </w:r>
            <w:proofErr w:type="spellEnd"/>
            <w:r w:rsidRPr="000961CB">
              <w:rPr>
                <w:rFonts w:asciiTheme="majorBidi" w:hAnsiTheme="majorBidi" w:cstheme="majorBidi"/>
                <w:b w:val="0"/>
                <w:bCs w:val="0"/>
                <w:sz w:val="20"/>
                <w:szCs w:val="20"/>
              </w:rPr>
              <w:t xml:space="preserve"> et al., (2005)</w:t>
            </w:r>
          </w:p>
        </w:tc>
        <w:tc>
          <w:tcPr>
            <w:tcW w:w="2611" w:type="pct"/>
            <w:vAlign w:val="center"/>
          </w:tcPr>
          <w:p w14:paraId="72ACD67C" w14:textId="0A144785" w:rsidR="003E71EB" w:rsidRPr="000961CB" w:rsidRDefault="005E6D79"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Results of Coronary Artery Endarterectomy and Coronary Artery Bypass Grafting for Diffuse Coronary Artery Disease</w:t>
            </w:r>
          </w:p>
        </w:tc>
        <w:tc>
          <w:tcPr>
            <w:tcW w:w="1610" w:type="pct"/>
            <w:vAlign w:val="center"/>
          </w:tcPr>
          <w:p w14:paraId="6BAD58DE" w14:textId="63291588" w:rsidR="003E71EB" w:rsidRPr="000961CB" w:rsidRDefault="005E6D79"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proofErr w:type="gramStart"/>
            <w:r w:rsidRPr="000961CB">
              <w:rPr>
                <w:rFonts w:asciiTheme="majorBidi" w:hAnsiTheme="majorBidi" w:cstheme="majorBidi"/>
                <w:sz w:val="20"/>
                <w:szCs w:val="20"/>
              </w:rPr>
              <w:t>doi:10.1016/j.athoracsur</w:t>
            </w:r>
            <w:proofErr w:type="gramEnd"/>
            <w:r w:rsidRPr="000961CB">
              <w:rPr>
                <w:rFonts w:asciiTheme="majorBidi" w:hAnsiTheme="majorBidi" w:cstheme="majorBidi"/>
                <w:sz w:val="20"/>
                <w:szCs w:val="20"/>
              </w:rPr>
              <w:t>.2005.05.034</w:t>
            </w:r>
          </w:p>
        </w:tc>
      </w:tr>
      <w:tr w:rsidR="005E6D79" w:rsidRPr="0082322E" w14:paraId="41F0B992" w14:textId="77777777" w:rsidTr="000961CB">
        <w:trPr>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7DF2E3C2" w14:textId="6049E50C" w:rsidR="005E6D79" w:rsidRPr="000961CB" w:rsidRDefault="000B510C"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Toshihiro Fukui et al., (2010)</w:t>
            </w:r>
          </w:p>
        </w:tc>
        <w:tc>
          <w:tcPr>
            <w:tcW w:w="2611" w:type="pct"/>
            <w:vAlign w:val="center"/>
          </w:tcPr>
          <w:p w14:paraId="6A188D0C" w14:textId="4BD6AAA0" w:rsidR="005E6D79" w:rsidRPr="000961CB" w:rsidRDefault="00A8618A"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Extensive Reconstruction of the Left Anterior Descending Coronary Artery With an Internal Thoracic Artery Graft</w:t>
            </w:r>
          </w:p>
        </w:tc>
        <w:tc>
          <w:tcPr>
            <w:tcW w:w="1610" w:type="pct"/>
            <w:vAlign w:val="center"/>
          </w:tcPr>
          <w:p w14:paraId="4AE80410" w14:textId="5A8C67DE" w:rsidR="005E6D79" w:rsidRPr="000961CB" w:rsidRDefault="00A8618A"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gramStart"/>
            <w:r w:rsidRPr="000961CB">
              <w:rPr>
                <w:rFonts w:asciiTheme="majorBidi" w:hAnsiTheme="majorBidi" w:cstheme="majorBidi"/>
                <w:sz w:val="20"/>
                <w:szCs w:val="20"/>
              </w:rPr>
              <w:t>doi:10.1016/j.athoracsur</w:t>
            </w:r>
            <w:proofErr w:type="gramEnd"/>
            <w:r w:rsidRPr="000961CB">
              <w:rPr>
                <w:rFonts w:asciiTheme="majorBidi" w:hAnsiTheme="majorBidi" w:cstheme="majorBidi"/>
                <w:sz w:val="20"/>
                <w:szCs w:val="20"/>
              </w:rPr>
              <w:t>.2010.10.002</w:t>
            </w:r>
          </w:p>
        </w:tc>
      </w:tr>
      <w:tr w:rsidR="005E6D79" w:rsidRPr="0082322E" w14:paraId="4675D008"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4A21A130" w14:textId="54F8E35F" w:rsidR="005E6D79" w:rsidRPr="000961CB" w:rsidRDefault="003C535F" w:rsidP="000961CB">
            <w:pPr>
              <w:jc w:val="center"/>
              <w:rPr>
                <w:rFonts w:asciiTheme="majorBidi" w:hAnsiTheme="majorBidi" w:cstheme="majorBidi"/>
                <w:b w:val="0"/>
                <w:bCs w:val="0"/>
                <w:sz w:val="20"/>
                <w:szCs w:val="20"/>
              </w:rPr>
            </w:pPr>
            <w:r w:rsidRPr="000961CB">
              <w:rPr>
                <w:rFonts w:asciiTheme="majorBidi" w:hAnsiTheme="majorBidi" w:cstheme="majorBidi"/>
                <w:b w:val="0"/>
                <w:bCs w:val="0"/>
                <w:sz w:val="20"/>
                <w:szCs w:val="20"/>
              </w:rPr>
              <w:t>Yasuyuki Kato et al., (2012)</w:t>
            </w:r>
          </w:p>
        </w:tc>
        <w:tc>
          <w:tcPr>
            <w:tcW w:w="2611" w:type="pct"/>
            <w:vAlign w:val="center"/>
          </w:tcPr>
          <w:p w14:paraId="07319039" w14:textId="64A3E12A" w:rsidR="005E6D79" w:rsidRPr="000961CB" w:rsidRDefault="00260F4E"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Results of Long Segmental Reconstruction of Left Anterior Descending Artery Using Left Internal Thoracic Artery</w:t>
            </w:r>
          </w:p>
        </w:tc>
        <w:tc>
          <w:tcPr>
            <w:tcW w:w="1610" w:type="pct"/>
            <w:vAlign w:val="center"/>
          </w:tcPr>
          <w:p w14:paraId="13768FC2" w14:textId="38E04570" w:rsidR="005E6D79" w:rsidRPr="000961CB" w:rsidRDefault="00260F4E"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gramStart"/>
            <w:r w:rsidRPr="000961CB">
              <w:rPr>
                <w:rFonts w:asciiTheme="majorBidi" w:hAnsiTheme="majorBidi" w:cstheme="majorBidi"/>
                <w:sz w:val="20"/>
                <w:szCs w:val="20"/>
              </w:rPr>
              <w:t>doi:10.1016/j.athoracsur</w:t>
            </w:r>
            <w:proofErr w:type="gramEnd"/>
            <w:r w:rsidRPr="000961CB">
              <w:rPr>
                <w:rFonts w:asciiTheme="majorBidi" w:hAnsiTheme="majorBidi" w:cstheme="majorBidi"/>
                <w:sz w:val="20"/>
                <w:szCs w:val="20"/>
              </w:rPr>
              <w:t>.2011.12.059</w:t>
            </w:r>
          </w:p>
        </w:tc>
      </w:tr>
      <w:tr w:rsidR="00260F4E" w:rsidRPr="0082322E" w14:paraId="0358EE43" w14:textId="77777777" w:rsidTr="000961CB">
        <w:trPr>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6C45B38A" w14:textId="66813143" w:rsidR="00260F4E" w:rsidRPr="000961CB" w:rsidRDefault="00C25B82" w:rsidP="000961CB">
            <w:pPr>
              <w:jc w:val="center"/>
              <w:rPr>
                <w:rFonts w:asciiTheme="majorBidi" w:hAnsiTheme="majorBidi" w:cstheme="majorBidi"/>
                <w:b w:val="0"/>
                <w:bCs w:val="0"/>
                <w:sz w:val="20"/>
                <w:szCs w:val="20"/>
              </w:rPr>
            </w:pPr>
            <w:proofErr w:type="spellStart"/>
            <w:r w:rsidRPr="000961CB">
              <w:rPr>
                <w:rFonts w:asciiTheme="majorBidi" w:hAnsiTheme="majorBidi" w:cstheme="majorBidi"/>
                <w:b w:val="0"/>
                <w:bCs w:val="0"/>
                <w:sz w:val="20"/>
                <w:szCs w:val="20"/>
              </w:rPr>
              <w:t>Zhibing</w:t>
            </w:r>
            <w:proofErr w:type="spellEnd"/>
            <w:r w:rsidRPr="000961CB">
              <w:rPr>
                <w:rFonts w:asciiTheme="majorBidi" w:hAnsiTheme="majorBidi" w:cstheme="majorBidi"/>
                <w:b w:val="0"/>
                <w:bCs w:val="0"/>
                <w:sz w:val="20"/>
                <w:szCs w:val="20"/>
              </w:rPr>
              <w:t xml:space="preserve"> Qiu et al., (2014)</w:t>
            </w:r>
          </w:p>
        </w:tc>
        <w:tc>
          <w:tcPr>
            <w:tcW w:w="2611" w:type="pct"/>
            <w:vAlign w:val="center"/>
          </w:tcPr>
          <w:p w14:paraId="49059D5C" w14:textId="42DAFEED" w:rsidR="00260F4E" w:rsidRPr="000961CB" w:rsidRDefault="00C25B82"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Comparison of off-pump and on-pump coronary endarterectomy for patients with diffusely diseased coronary arteries: early and midterm outcome</w:t>
            </w:r>
          </w:p>
        </w:tc>
        <w:tc>
          <w:tcPr>
            <w:tcW w:w="1610" w:type="pct"/>
            <w:vAlign w:val="center"/>
          </w:tcPr>
          <w:p w14:paraId="77729F5F" w14:textId="1B5DC7C0" w:rsidR="00260F4E" w:rsidRPr="000961CB" w:rsidRDefault="00C25B82" w:rsidP="000961C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doi:10.1186/s13019-014-0186-5</w:t>
            </w:r>
          </w:p>
        </w:tc>
      </w:tr>
      <w:tr w:rsidR="00260F4E" w:rsidRPr="0082322E" w14:paraId="668BBDA4" w14:textId="77777777" w:rsidTr="000961CB">
        <w:trPr>
          <w:cnfStyle w:val="000000100000" w:firstRow="0" w:lastRow="0" w:firstColumn="0" w:lastColumn="0" w:oddVBand="0" w:evenVBand="0" w:oddHBand="1" w:evenHBand="0" w:firstRowFirstColumn="0" w:firstRowLastColumn="0" w:lastRowFirstColumn="0" w:lastRowLastColumn="0"/>
          <w:trHeight w:val="1089"/>
        </w:trPr>
        <w:tc>
          <w:tcPr>
            <w:cnfStyle w:val="001000000000" w:firstRow="0" w:lastRow="0" w:firstColumn="1" w:lastColumn="0" w:oddVBand="0" w:evenVBand="0" w:oddHBand="0" w:evenHBand="0" w:firstRowFirstColumn="0" w:firstRowLastColumn="0" w:lastRowFirstColumn="0" w:lastRowLastColumn="0"/>
            <w:tcW w:w="778" w:type="pct"/>
            <w:vAlign w:val="center"/>
          </w:tcPr>
          <w:p w14:paraId="23744F88" w14:textId="0EBF1DFE" w:rsidR="00260F4E" w:rsidRPr="000961CB" w:rsidRDefault="00CF4376" w:rsidP="000961CB">
            <w:pPr>
              <w:jc w:val="center"/>
              <w:rPr>
                <w:rFonts w:asciiTheme="majorBidi" w:hAnsiTheme="majorBidi" w:cstheme="majorBidi"/>
                <w:sz w:val="20"/>
                <w:szCs w:val="20"/>
              </w:rPr>
            </w:pPr>
            <w:r w:rsidRPr="000961CB">
              <w:rPr>
                <w:rFonts w:asciiTheme="majorBidi" w:hAnsiTheme="majorBidi" w:cstheme="majorBidi"/>
                <w:b w:val="0"/>
                <w:bCs w:val="0"/>
                <w:sz w:val="20"/>
                <w:szCs w:val="20"/>
              </w:rPr>
              <w:t>Ziyad M Binsalamah et al., (2013)</w:t>
            </w:r>
          </w:p>
        </w:tc>
        <w:tc>
          <w:tcPr>
            <w:tcW w:w="2611" w:type="pct"/>
            <w:vAlign w:val="center"/>
          </w:tcPr>
          <w:p w14:paraId="401BDEF6" w14:textId="06735AF7" w:rsidR="00260F4E" w:rsidRPr="000961CB" w:rsidRDefault="00CF4376"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Mid-Term Outcome and Angiographic Follow-Up of Endarterectomy of the Left Anterior Descending Artery in Patients Undergoing Coronary Artery Bypass Surgery</w:t>
            </w:r>
          </w:p>
        </w:tc>
        <w:tc>
          <w:tcPr>
            <w:tcW w:w="1610" w:type="pct"/>
            <w:vAlign w:val="center"/>
          </w:tcPr>
          <w:p w14:paraId="084552F2" w14:textId="70EE0B78" w:rsidR="00260F4E" w:rsidRPr="000961CB" w:rsidRDefault="00CF4376" w:rsidP="000961C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0961CB">
              <w:rPr>
                <w:rFonts w:asciiTheme="majorBidi" w:hAnsiTheme="majorBidi" w:cstheme="majorBidi"/>
                <w:sz w:val="20"/>
                <w:szCs w:val="20"/>
              </w:rPr>
              <w:t>doi: 10.1111/jocs.12230</w:t>
            </w:r>
          </w:p>
        </w:tc>
      </w:tr>
    </w:tbl>
    <w:p w14:paraId="2EE8B78C" w14:textId="77777777" w:rsidR="009A40F3" w:rsidRDefault="009A40F3" w:rsidP="009A40F3">
      <w:pPr>
        <w:rPr>
          <w:rFonts w:asciiTheme="majorBidi" w:hAnsiTheme="majorBidi" w:cstheme="majorBidi"/>
        </w:rPr>
      </w:pPr>
    </w:p>
    <w:p w14:paraId="30D642D0" w14:textId="77777777" w:rsidR="009A40F3" w:rsidRDefault="009A40F3" w:rsidP="009A40F3">
      <w:pPr>
        <w:rPr>
          <w:rFonts w:asciiTheme="majorBidi" w:hAnsiTheme="majorBidi" w:cstheme="majorBidi"/>
        </w:rPr>
      </w:pPr>
    </w:p>
    <w:p w14:paraId="1D552C5F" w14:textId="77777777" w:rsidR="00423B80" w:rsidRDefault="00423B80" w:rsidP="00034D26">
      <w:pPr>
        <w:rPr>
          <w:rFonts w:asciiTheme="majorBidi" w:hAnsiTheme="majorBidi" w:cstheme="majorBidi"/>
          <w:b/>
          <w:bCs/>
          <w:lang w:val="en-GB"/>
        </w:rPr>
      </w:pPr>
    </w:p>
    <w:p w14:paraId="0CA33FBE" w14:textId="77777777" w:rsidR="00423B80" w:rsidRDefault="00423B80" w:rsidP="00034D26">
      <w:pPr>
        <w:rPr>
          <w:rFonts w:asciiTheme="majorBidi" w:hAnsiTheme="majorBidi" w:cstheme="majorBidi"/>
          <w:b/>
          <w:bCs/>
          <w:lang w:val="en-GB"/>
        </w:rPr>
      </w:pPr>
    </w:p>
    <w:p w14:paraId="09AE0345" w14:textId="77777777" w:rsidR="00423B80" w:rsidRDefault="00423B80" w:rsidP="00034D26">
      <w:pPr>
        <w:rPr>
          <w:rFonts w:asciiTheme="majorBidi" w:hAnsiTheme="majorBidi" w:cstheme="majorBidi"/>
          <w:b/>
          <w:bCs/>
          <w:lang w:val="en-GB"/>
        </w:rPr>
      </w:pPr>
    </w:p>
    <w:p w14:paraId="07C336EC" w14:textId="77777777" w:rsidR="00423B80" w:rsidRDefault="00423B80" w:rsidP="00034D26">
      <w:pPr>
        <w:rPr>
          <w:rFonts w:asciiTheme="majorBidi" w:hAnsiTheme="majorBidi" w:cstheme="majorBidi"/>
          <w:b/>
          <w:bCs/>
          <w:lang w:val="en-GB"/>
        </w:rPr>
      </w:pPr>
    </w:p>
    <w:p w14:paraId="1E0989BE" w14:textId="77777777" w:rsidR="00423B80" w:rsidRDefault="00423B80" w:rsidP="00034D26">
      <w:pPr>
        <w:rPr>
          <w:rFonts w:asciiTheme="majorBidi" w:hAnsiTheme="majorBidi" w:cstheme="majorBidi"/>
          <w:b/>
          <w:bCs/>
          <w:lang w:val="en-GB"/>
        </w:rPr>
      </w:pPr>
    </w:p>
    <w:p w14:paraId="6D2A4291" w14:textId="77777777" w:rsidR="00423B80" w:rsidRDefault="00423B80" w:rsidP="00034D26">
      <w:pPr>
        <w:rPr>
          <w:rFonts w:asciiTheme="majorBidi" w:hAnsiTheme="majorBidi" w:cstheme="majorBidi"/>
          <w:b/>
          <w:bCs/>
          <w:lang w:val="en-GB"/>
        </w:rPr>
      </w:pPr>
    </w:p>
    <w:p w14:paraId="514BED21" w14:textId="77777777" w:rsidR="00423B80" w:rsidRPr="005534EF" w:rsidRDefault="00423B80" w:rsidP="00034D26">
      <w:pPr>
        <w:contextualSpacing/>
        <w:rPr>
          <w:rFonts w:asciiTheme="majorBidi" w:hAnsiTheme="majorBidi" w:cstheme="majorBidi"/>
          <w:b/>
          <w:bCs/>
          <w:sz w:val="20"/>
          <w:szCs w:val="20"/>
          <w:lang w:val="en-GB"/>
        </w:rPr>
      </w:pPr>
    </w:p>
    <w:p w14:paraId="2B8BF1EA" w14:textId="5151FC61" w:rsidR="00423B80" w:rsidRPr="005534EF" w:rsidRDefault="00423B80" w:rsidP="00034D26">
      <w:pPr>
        <w:contextualSpacing/>
        <w:rPr>
          <w:rFonts w:asciiTheme="majorBidi" w:hAnsiTheme="majorBidi" w:cstheme="majorBidi"/>
          <w:b/>
          <w:bCs/>
          <w:sz w:val="20"/>
          <w:szCs w:val="20"/>
          <w:lang w:val="en-GB"/>
        </w:rPr>
      </w:pPr>
      <w:r w:rsidRPr="005534EF">
        <w:rPr>
          <w:rFonts w:asciiTheme="majorBidi" w:hAnsiTheme="majorBidi" w:cstheme="majorBidi"/>
          <w:b/>
          <w:bCs/>
          <w:sz w:val="20"/>
          <w:szCs w:val="20"/>
          <w:lang w:val="en-GB"/>
        </w:rPr>
        <w:lastRenderedPageBreak/>
        <w:t xml:space="preserve">Supplementary Table 2 (ST2): </w:t>
      </w:r>
      <w:r w:rsidRPr="005534EF">
        <w:rPr>
          <w:rFonts w:asciiTheme="majorBidi" w:hAnsiTheme="majorBidi" w:cstheme="majorBidi"/>
          <w:sz w:val="20"/>
          <w:szCs w:val="20"/>
          <w:lang w:val="en-GB"/>
        </w:rPr>
        <w:t>Table listing the perioperative data of included studies</w:t>
      </w:r>
    </w:p>
    <w:p w14:paraId="5E927E95" w14:textId="77777777" w:rsidR="00423B80" w:rsidRDefault="00423B80" w:rsidP="00034D26">
      <w:pPr>
        <w:rPr>
          <w:rFonts w:asciiTheme="majorBidi" w:hAnsiTheme="majorBidi" w:cstheme="majorBidi"/>
          <w:lang w:val="en-GB"/>
        </w:rPr>
      </w:pPr>
    </w:p>
    <w:tbl>
      <w:tblPr>
        <w:tblStyle w:val="Tabellagriglia1chiara-colore5"/>
        <w:tblpPr w:leftFromText="181" w:rightFromText="181" w:horzAnchor="margin" w:tblpXSpec="center" w:tblpY="114"/>
        <w:tblW w:w="4842" w:type="pct"/>
        <w:tblLayout w:type="fixed"/>
        <w:tblLook w:val="04A0" w:firstRow="1" w:lastRow="0" w:firstColumn="1" w:lastColumn="0" w:noHBand="0" w:noVBand="1"/>
      </w:tblPr>
      <w:tblGrid>
        <w:gridCol w:w="562"/>
        <w:gridCol w:w="996"/>
        <w:gridCol w:w="568"/>
        <w:gridCol w:w="1132"/>
        <w:gridCol w:w="475"/>
        <w:gridCol w:w="527"/>
        <w:gridCol w:w="527"/>
        <w:gridCol w:w="475"/>
        <w:gridCol w:w="632"/>
        <w:gridCol w:w="475"/>
        <w:gridCol w:w="475"/>
        <w:gridCol w:w="475"/>
        <w:gridCol w:w="423"/>
        <w:gridCol w:w="397"/>
        <w:gridCol w:w="475"/>
        <w:gridCol w:w="475"/>
        <w:gridCol w:w="474"/>
        <w:gridCol w:w="474"/>
        <w:gridCol w:w="349"/>
        <w:gridCol w:w="398"/>
        <w:gridCol w:w="474"/>
        <w:gridCol w:w="500"/>
        <w:gridCol w:w="474"/>
        <w:gridCol w:w="422"/>
        <w:gridCol w:w="474"/>
        <w:gridCol w:w="474"/>
        <w:gridCol w:w="474"/>
        <w:gridCol w:w="465"/>
      </w:tblGrid>
      <w:tr w:rsidR="005534EF" w:rsidRPr="00423B80" w14:paraId="2CE2C520" w14:textId="77777777" w:rsidTr="005534EF">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93" w:type="pct"/>
            <w:noWrap/>
            <w:hideMark/>
          </w:tcPr>
          <w:p w14:paraId="787EB84C" w14:textId="77777777" w:rsidR="005534EF" w:rsidRPr="00423B80" w:rsidRDefault="005534EF" w:rsidP="00AC4583">
            <w:pPr>
              <w:jc w:val="center"/>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lastRenderedPageBreak/>
              <w:t>Year</w:t>
            </w:r>
          </w:p>
        </w:tc>
        <w:tc>
          <w:tcPr>
            <w:tcW w:w="342" w:type="pct"/>
            <w:noWrap/>
            <w:hideMark/>
          </w:tcPr>
          <w:p w14:paraId="307138AA" w14:textId="77777777" w:rsidR="005534EF" w:rsidRPr="00423B80" w:rsidRDefault="005534EF" w:rsidP="00AC458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Leading Author</w:t>
            </w:r>
          </w:p>
        </w:tc>
        <w:tc>
          <w:tcPr>
            <w:tcW w:w="195" w:type="pct"/>
            <w:textDirection w:val="btLr"/>
          </w:tcPr>
          <w:p w14:paraId="0297B1BF"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Patients</w:t>
            </w:r>
          </w:p>
        </w:tc>
        <w:tc>
          <w:tcPr>
            <w:tcW w:w="389" w:type="pct"/>
            <w:textDirection w:val="btLr"/>
          </w:tcPr>
          <w:p w14:paraId="108A93A7"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Age</w:t>
            </w:r>
          </w:p>
        </w:tc>
        <w:tc>
          <w:tcPr>
            <w:tcW w:w="163" w:type="pct"/>
            <w:textDirection w:val="btLr"/>
          </w:tcPr>
          <w:p w14:paraId="2F4F280A"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Male sex (%)</w:t>
            </w:r>
          </w:p>
        </w:tc>
        <w:tc>
          <w:tcPr>
            <w:tcW w:w="181" w:type="pct"/>
            <w:noWrap/>
            <w:textDirection w:val="btLr"/>
            <w:hideMark/>
          </w:tcPr>
          <w:p w14:paraId="0ABFE539"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Hypertension</w:t>
            </w:r>
          </w:p>
        </w:tc>
        <w:tc>
          <w:tcPr>
            <w:tcW w:w="181" w:type="pct"/>
            <w:noWrap/>
            <w:textDirection w:val="btLr"/>
            <w:hideMark/>
          </w:tcPr>
          <w:p w14:paraId="7EC96A29"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Diabetes Mellitus</w:t>
            </w:r>
          </w:p>
        </w:tc>
        <w:tc>
          <w:tcPr>
            <w:tcW w:w="163" w:type="pct"/>
            <w:noWrap/>
            <w:textDirection w:val="btLr"/>
            <w:hideMark/>
          </w:tcPr>
          <w:p w14:paraId="0FFA986A"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Smoking</w:t>
            </w:r>
          </w:p>
        </w:tc>
        <w:tc>
          <w:tcPr>
            <w:tcW w:w="217" w:type="pct"/>
            <w:noWrap/>
            <w:textDirection w:val="btLr"/>
            <w:hideMark/>
          </w:tcPr>
          <w:p w14:paraId="1BB5D52E"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Obesity/Average BMI</w:t>
            </w:r>
          </w:p>
        </w:tc>
        <w:tc>
          <w:tcPr>
            <w:tcW w:w="163" w:type="pct"/>
            <w:noWrap/>
            <w:textDirection w:val="btLr"/>
            <w:hideMark/>
          </w:tcPr>
          <w:p w14:paraId="29C001CE"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Hyperlipidemia</w:t>
            </w:r>
          </w:p>
        </w:tc>
        <w:tc>
          <w:tcPr>
            <w:tcW w:w="163" w:type="pct"/>
            <w:noWrap/>
            <w:textDirection w:val="btLr"/>
            <w:hideMark/>
          </w:tcPr>
          <w:p w14:paraId="4612093D"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COPD</w:t>
            </w:r>
          </w:p>
        </w:tc>
        <w:tc>
          <w:tcPr>
            <w:tcW w:w="163" w:type="pct"/>
            <w:noWrap/>
            <w:textDirection w:val="btLr"/>
            <w:hideMark/>
          </w:tcPr>
          <w:p w14:paraId="3CF934FD"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Family history of CAD</w:t>
            </w:r>
          </w:p>
        </w:tc>
        <w:tc>
          <w:tcPr>
            <w:tcW w:w="145" w:type="pct"/>
            <w:noWrap/>
            <w:textDirection w:val="btLr"/>
            <w:hideMark/>
          </w:tcPr>
          <w:p w14:paraId="3F72A0DB"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Chronic renal failure</w:t>
            </w:r>
          </w:p>
        </w:tc>
        <w:tc>
          <w:tcPr>
            <w:tcW w:w="136" w:type="pct"/>
            <w:noWrap/>
            <w:textDirection w:val="btLr"/>
            <w:hideMark/>
          </w:tcPr>
          <w:p w14:paraId="2B91CE52"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Stable angina</w:t>
            </w:r>
          </w:p>
        </w:tc>
        <w:tc>
          <w:tcPr>
            <w:tcW w:w="163" w:type="pct"/>
            <w:noWrap/>
            <w:textDirection w:val="btLr"/>
            <w:hideMark/>
          </w:tcPr>
          <w:p w14:paraId="13A4F4B0"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Unstable angina</w:t>
            </w:r>
          </w:p>
        </w:tc>
        <w:tc>
          <w:tcPr>
            <w:tcW w:w="163" w:type="pct"/>
            <w:textDirection w:val="btLr"/>
          </w:tcPr>
          <w:p w14:paraId="3A4BAFB2"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Arrythmia</w:t>
            </w:r>
          </w:p>
        </w:tc>
        <w:tc>
          <w:tcPr>
            <w:tcW w:w="163" w:type="pct"/>
            <w:textDirection w:val="btLr"/>
          </w:tcPr>
          <w:p w14:paraId="04A01C81"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MI in general</w:t>
            </w:r>
          </w:p>
        </w:tc>
        <w:tc>
          <w:tcPr>
            <w:tcW w:w="163" w:type="pct"/>
            <w:textDirection w:val="btLr"/>
          </w:tcPr>
          <w:p w14:paraId="0D72365E"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Previous PCI</w:t>
            </w:r>
          </w:p>
        </w:tc>
        <w:tc>
          <w:tcPr>
            <w:tcW w:w="120" w:type="pct"/>
            <w:textDirection w:val="btLr"/>
          </w:tcPr>
          <w:p w14:paraId="719C5BC8"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Euro score</w:t>
            </w:r>
          </w:p>
        </w:tc>
        <w:tc>
          <w:tcPr>
            <w:tcW w:w="137" w:type="pct"/>
            <w:textDirection w:val="btLr"/>
          </w:tcPr>
          <w:p w14:paraId="167A0B3C"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SYNTAX score</w:t>
            </w:r>
          </w:p>
        </w:tc>
        <w:tc>
          <w:tcPr>
            <w:tcW w:w="163" w:type="pct"/>
            <w:textDirection w:val="btLr"/>
          </w:tcPr>
          <w:p w14:paraId="630DAEC6"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Cerebrovascular event</w:t>
            </w:r>
          </w:p>
        </w:tc>
        <w:tc>
          <w:tcPr>
            <w:tcW w:w="172" w:type="pct"/>
            <w:textDirection w:val="btLr"/>
          </w:tcPr>
          <w:p w14:paraId="1EF6C1B1"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Pre-op LVEF</w:t>
            </w:r>
          </w:p>
        </w:tc>
        <w:tc>
          <w:tcPr>
            <w:tcW w:w="163" w:type="pct"/>
            <w:textDirection w:val="btLr"/>
          </w:tcPr>
          <w:p w14:paraId="7B715C05"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NYHA class III or IV</w:t>
            </w:r>
          </w:p>
        </w:tc>
        <w:tc>
          <w:tcPr>
            <w:tcW w:w="145" w:type="pct"/>
            <w:textDirection w:val="btLr"/>
          </w:tcPr>
          <w:p w14:paraId="379C8E78"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Prior cardiac surgery</w:t>
            </w:r>
          </w:p>
        </w:tc>
        <w:tc>
          <w:tcPr>
            <w:tcW w:w="163" w:type="pct"/>
            <w:textDirection w:val="btLr"/>
          </w:tcPr>
          <w:p w14:paraId="0C1253AF"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Triple vessel disease</w:t>
            </w:r>
          </w:p>
        </w:tc>
        <w:tc>
          <w:tcPr>
            <w:tcW w:w="163" w:type="pct"/>
            <w:textDirection w:val="btLr"/>
          </w:tcPr>
          <w:p w14:paraId="36211BFE"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History of congestive heart failure</w:t>
            </w:r>
          </w:p>
        </w:tc>
        <w:tc>
          <w:tcPr>
            <w:tcW w:w="163" w:type="pct"/>
            <w:textDirection w:val="btLr"/>
          </w:tcPr>
          <w:p w14:paraId="2F3BBAB0"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Peripheral vascular disease</w:t>
            </w:r>
          </w:p>
        </w:tc>
        <w:tc>
          <w:tcPr>
            <w:tcW w:w="160" w:type="pct"/>
            <w:textDirection w:val="btLr"/>
          </w:tcPr>
          <w:p w14:paraId="2175BC7E" w14:textId="77777777" w:rsidR="005534EF" w:rsidRPr="00423B80" w:rsidRDefault="005534EF" w:rsidP="00AC4583">
            <w:pPr>
              <w:ind w:left="113" w:right="113"/>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3"/>
                <w:szCs w:val="13"/>
              </w:rPr>
            </w:pPr>
            <w:r w:rsidRPr="00423B80">
              <w:rPr>
                <w:rFonts w:ascii="Calibri" w:eastAsia="Times New Roman" w:hAnsi="Calibri" w:cs="Calibri"/>
                <w:color w:val="000000" w:themeColor="text1"/>
                <w:sz w:val="13"/>
                <w:szCs w:val="13"/>
              </w:rPr>
              <w:t>Left main disease</w:t>
            </w:r>
          </w:p>
        </w:tc>
      </w:tr>
      <w:tr w:rsidR="005534EF" w:rsidRPr="00423B80" w14:paraId="044D0BC3"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12B11DE4" w14:textId="77777777" w:rsidR="005534EF" w:rsidRPr="005534EF" w:rsidRDefault="005534EF" w:rsidP="00AC4583">
            <w:pPr>
              <w:jc w:val="right"/>
              <w:rPr>
                <w:rFonts w:ascii="Calibri" w:eastAsia="Times New Roman" w:hAnsi="Calibri" w:cs="Calibri"/>
                <w:b w:val="0"/>
                <w:bCs w:val="0"/>
                <w:color w:val="000000"/>
                <w:sz w:val="15"/>
                <w:szCs w:val="15"/>
              </w:rPr>
            </w:pPr>
            <w:r w:rsidRPr="005534EF">
              <w:rPr>
                <w:rFonts w:ascii="Calibri" w:eastAsia="Times New Roman" w:hAnsi="Calibri" w:cs="Calibri"/>
                <w:color w:val="000000"/>
                <w:sz w:val="15"/>
                <w:szCs w:val="15"/>
              </w:rPr>
              <w:t>2009</w:t>
            </w:r>
          </w:p>
        </w:tc>
        <w:tc>
          <w:tcPr>
            <w:tcW w:w="342" w:type="pct"/>
            <w:noWrap/>
            <w:hideMark/>
          </w:tcPr>
          <w:p w14:paraId="2FD46F5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Abdul R Abid et al.</w:t>
            </w:r>
          </w:p>
        </w:tc>
        <w:tc>
          <w:tcPr>
            <w:tcW w:w="195" w:type="pct"/>
          </w:tcPr>
          <w:p w14:paraId="03BF7F2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50</w:t>
            </w:r>
          </w:p>
        </w:tc>
        <w:tc>
          <w:tcPr>
            <w:tcW w:w="389" w:type="pct"/>
          </w:tcPr>
          <w:p w14:paraId="647E816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53.56 ± 10.16</w:t>
            </w:r>
          </w:p>
        </w:tc>
        <w:tc>
          <w:tcPr>
            <w:tcW w:w="163" w:type="pct"/>
          </w:tcPr>
          <w:p w14:paraId="6437B5D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90%</w:t>
            </w:r>
          </w:p>
        </w:tc>
        <w:tc>
          <w:tcPr>
            <w:tcW w:w="181" w:type="pct"/>
            <w:noWrap/>
            <w:hideMark/>
          </w:tcPr>
          <w:p w14:paraId="48470BD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46%</w:t>
            </w:r>
          </w:p>
        </w:tc>
        <w:tc>
          <w:tcPr>
            <w:tcW w:w="181" w:type="pct"/>
            <w:noWrap/>
            <w:hideMark/>
          </w:tcPr>
          <w:p w14:paraId="689ED73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36%</w:t>
            </w:r>
          </w:p>
        </w:tc>
        <w:tc>
          <w:tcPr>
            <w:tcW w:w="163" w:type="pct"/>
            <w:noWrap/>
            <w:hideMark/>
          </w:tcPr>
          <w:p w14:paraId="30B2CF6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44%</w:t>
            </w:r>
          </w:p>
        </w:tc>
        <w:tc>
          <w:tcPr>
            <w:tcW w:w="217" w:type="pct"/>
            <w:noWrap/>
            <w:hideMark/>
          </w:tcPr>
          <w:p w14:paraId="56CAFF9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14%</w:t>
            </w:r>
          </w:p>
        </w:tc>
        <w:tc>
          <w:tcPr>
            <w:tcW w:w="163" w:type="pct"/>
            <w:noWrap/>
            <w:hideMark/>
          </w:tcPr>
          <w:p w14:paraId="44BB98D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14%</w:t>
            </w:r>
          </w:p>
        </w:tc>
        <w:tc>
          <w:tcPr>
            <w:tcW w:w="163" w:type="pct"/>
            <w:noWrap/>
            <w:hideMark/>
          </w:tcPr>
          <w:p w14:paraId="6BE38CA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1396E77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34%</w:t>
            </w:r>
          </w:p>
        </w:tc>
        <w:tc>
          <w:tcPr>
            <w:tcW w:w="145" w:type="pct"/>
            <w:noWrap/>
            <w:hideMark/>
          </w:tcPr>
          <w:p w14:paraId="1F3B689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452791C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46%</w:t>
            </w:r>
          </w:p>
        </w:tc>
        <w:tc>
          <w:tcPr>
            <w:tcW w:w="163" w:type="pct"/>
            <w:noWrap/>
            <w:hideMark/>
          </w:tcPr>
          <w:p w14:paraId="1A10C9A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24%</w:t>
            </w:r>
          </w:p>
        </w:tc>
        <w:tc>
          <w:tcPr>
            <w:tcW w:w="163" w:type="pct"/>
          </w:tcPr>
          <w:p w14:paraId="1115BCC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9F7EA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30%</w:t>
            </w:r>
          </w:p>
        </w:tc>
        <w:tc>
          <w:tcPr>
            <w:tcW w:w="163" w:type="pct"/>
          </w:tcPr>
          <w:p w14:paraId="06E619D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44795DB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7F0BFEF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A40C49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71C18DC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968A70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4EB966F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9AF60F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82740F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4F412C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12814E5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06095788"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1AC8EAB8"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2020</w:t>
            </w:r>
          </w:p>
        </w:tc>
        <w:tc>
          <w:tcPr>
            <w:tcW w:w="342" w:type="pct"/>
            <w:noWrap/>
            <w:hideMark/>
          </w:tcPr>
          <w:p w14:paraId="28E155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Adam El-Gamel et al.</w:t>
            </w:r>
          </w:p>
        </w:tc>
        <w:tc>
          <w:tcPr>
            <w:tcW w:w="195" w:type="pct"/>
          </w:tcPr>
          <w:p w14:paraId="678BCD5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22</w:t>
            </w:r>
          </w:p>
        </w:tc>
        <w:tc>
          <w:tcPr>
            <w:tcW w:w="389" w:type="pct"/>
          </w:tcPr>
          <w:p w14:paraId="79519A8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64 (60-84)</w:t>
            </w:r>
          </w:p>
        </w:tc>
        <w:tc>
          <w:tcPr>
            <w:tcW w:w="163" w:type="pct"/>
          </w:tcPr>
          <w:p w14:paraId="4AA347E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72%</w:t>
            </w:r>
          </w:p>
        </w:tc>
        <w:tc>
          <w:tcPr>
            <w:tcW w:w="181" w:type="pct"/>
            <w:noWrap/>
            <w:hideMark/>
          </w:tcPr>
          <w:p w14:paraId="750933D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36.36%</w:t>
            </w:r>
          </w:p>
        </w:tc>
        <w:tc>
          <w:tcPr>
            <w:tcW w:w="181" w:type="pct"/>
            <w:noWrap/>
            <w:hideMark/>
          </w:tcPr>
          <w:p w14:paraId="7D15B1C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45.45%</w:t>
            </w:r>
          </w:p>
        </w:tc>
        <w:tc>
          <w:tcPr>
            <w:tcW w:w="163" w:type="pct"/>
            <w:noWrap/>
            <w:hideMark/>
          </w:tcPr>
          <w:p w14:paraId="44527CB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217" w:type="pct"/>
            <w:noWrap/>
            <w:hideMark/>
          </w:tcPr>
          <w:p w14:paraId="2B86FC0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47E7A7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32C373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24EFDB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6B67386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71ECB89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2172509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98ACC0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CC22F9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0A78D4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16E431E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2.1</w:t>
            </w:r>
          </w:p>
        </w:tc>
        <w:tc>
          <w:tcPr>
            <w:tcW w:w="137" w:type="pct"/>
          </w:tcPr>
          <w:p w14:paraId="4B5AC1C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3C8FA3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0033BA5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40%</w:t>
            </w:r>
          </w:p>
        </w:tc>
        <w:tc>
          <w:tcPr>
            <w:tcW w:w="163" w:type="pct"/>
          </w:tcPr>
          <w:p w14:paraId="5B7F810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393AB46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C28889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A0C341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13805A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7D3E2F6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2AB4F369"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2F6FB787"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2011</w:t>
            </w:r>
          </w:p>
        </w:tc>
        <w:tc>
          <w:tcPr>
            <w:tcW w:w="342" w:type="pct"/>
            <w:noWrap/>
            <w:hideMark/>
          </w:tcPr>
          <w:p w14:paraId="6BE0759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Damien J. Lapar et al.</w:t>
            </w:r>
          </w:p>
        </w:tc>
        <w:tc>
          <w:tcPr>
            <w:tcW w:w="195" w:type="pct"/>
          </w:tcPr>
          <w:p w14:paraId="1D0BB02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99</w:t>
            </w:r>
          </w:p>
        </w:tc>
        <w:tc>
          <w:tcPr>
            <w:tcW w:w="389" w:type="pct"/>
          </w:tcPr>
          <w:p w14:paraId="64722FC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62.2 ± 10.4</w:t>
            </w:r>
          </w:p>
        </w:tc>
        <w:tc>
          <w:tcPr>
            <w:tcW w:w="163" w:type="pct"/>
          </w:tcPr>
          <w:p w14:paraId="0B9F83B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70.7%</w:t>
            </w:r>
          </w:p>
        </w:tc>
        <w:tc>
          <w:tcPr>
            <w:tcW w:w="181" w:type="pct"/>
            <w:noWrap/>
            <w:hideMark/>
          </w:tcPr>
          <w:p w14:paraId="018CD39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85.9%</w:t>
            </w:r>
          </w:p>
        </w:tc>
        <w:tc>
          <w:tcPr>
            <w:tcW w:w="181" w:type="pct"/>
            <w:noWrap/>
            <w:hideMark/>
          </w:tcPr>
          <w:p w14:paraId="129DB54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47.5%</w:t>
            </w:r>
          </w:p>
        </w:tc>
        <w:tc>
          <w:tcPr>
            <w:tcW w:w="163" w:type="pct"/>
            <w:noWrap/>
            <w:hideMark/>
          </w:tcPr>
          <w:p w14:paraId="4740167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54.5%</w:t>
            </w:r>
          </w:p>
        </w:tc>
        <w:tc>
          <w:tcPr>
            <w:tcW w:w="217" w:type="pct"/>
            <w:noWrap/>
            <w:hideMark/>
          </w:tcPr>
          <w:p w14:paraId="00AAEF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8ACDAC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90.9%</w:t>
            </w:r>
          </w:p>
        </w:tc>
        <w:tc>
          <w:tcPr>
            <w:tcW w:w="163" w:type="pct"/>
            <w:noWrap/>
            <w:hideMark/>
          </w:tcPr>
          <w:p w14:paraId="5A52265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1C969ED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58.6%</w:t>
            </w:r>
          </w:p>
        </w:tc>
        <w:tc>
          <w:tcPr>
            <w:tcW w:w="145" w:type="pct"/>
            <w:noWrap/>
            <w:hideMark/>
          </w:tcPr>
          <w:p w14:paraId="59579A6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8.1%</w:t>
            </w:r>
          </w:p>
        </w:tc>
        <w:tc>
          <w:tcPr>
            <w:tcW w:w="299" w:type="pct"/>
            <w:gridSpan w:val="2"/>
            <w:noWrap/>
            <w:hideMark/>
          </w:tcPr>
          <w:p w14:paraId="10CA6F01" w14:textId="77777777" w:rsidR="005534EF" w:rsidRPr="005534EF" w:rsidRDefault="005534EF" w:rsidP="00AC458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62.6%</w:t>
            </w:r>
          </w:p>
        </w:tc>
        <w:tc>
          <w:tcPr>
            <w:tcW w:w="163" w:type="pct"/>
          </w:tcPr>
          <w:p w14:paraId="4111453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17.2%</w:t>
            </w:r>
          </w:p>
        </w:tc>
        <w:tc>
          <w:tcPr>
            <w:tcW w:w="163" w:type="pct"/>
          </w:tcPr>
          <w:p w14:paraId="4E983BB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57.6%</w:t>
            </w:r>
          </w:p>
        </w:tc>
        <w:tc>
          <w:tcPr>
            <w:tcW w:w="163" w:type="pct"/>
          </w:tcPr>
          <w:p w14:paraId="4138EB2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20.2%</w:t>
            </w:r>
          </w:p>
        </w:tc>
        <w:tc>
          <w:tcPr>
            <w:tcW w:w="120" w:type="pct"/>
          </w:tcPr>
          <w:p w14:paraId="3FA1E5B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40F5D62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2254CA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21.2%</w:t>
            </w:r>
          </w:p>
        </w:tc>
        <w:tc>
          <w:tcPr>
            <w:tcW w:w="172" w:type="pct"/>
          </w:tcPr>
          <w:p w14:paraId="5BFA0B7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295BC0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19A8782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w:t>
            </w:r>
          </w:p>
        </w:tc>
        <w:tc>
          <w:tcPr>
            <w:tcW w:w="163" w:type="pct"/>
          </w:tcPr>
          <w:p w14:paraId="6F16C30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7444F8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2AC27F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17.2%</w:t>
            </w:r>
          </w:p>
        </w:tc>
        <w:tc>
          <w:tcPr>
            <w:tcW w:w="160" w:type="pct"/>
          </w:tcPr>
          <w:p w14:paraId="518514F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2EE9E577"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7AEAC707"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2020</w:t>
            </w:r>
          </w:p>
        </w:tc>
        <w:tc>
          <w:tcPr>
            <w:tcW w:w="342" w:type="pct"/>
            <w:noWrap/>
            <w:hideMark/>
          </w:tcPr>
          <w:p w14:paraId="1BE2471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Dimitar Kyuchukov et al.</w:t>
            </w:r>
          </w:p>
        </w:tc>
        <w:tc>
          <w:tcPr>
            <w:tcW w:w="195" w:type="pct"/>
          </w:tcPr>
          <w:p w14:paraId="52CEE8D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24</w:t>
            </w:r>
          </w:p>
        </w:tc>
        <w:tc>
          <w:tcPr>
            <w:tcW w:w="389" w:type="pct"/>
          </w:tcPr>
          <w:p w14:paraId="66C780F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59.86 ± 9.88</w:t>
            </w:r>
          </w:p>
        </w:tc>
        <w:tc>
          <w:tcPr>
            <w:tcW w:w="163" w:type="pct"/>
          </w:tcPr>
          <w:p w14:paraId="0EAC073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66.7%</w:t>
            </w:r>
          </w:p>
        </w:tc>
        <w:tc>
          <w:tcPr>
            <w:tcW w:w="181" w:type="pct"/>
            <w:noWrap/>
            <w:hideMark/>
          </w:tcPr>
          <w:p w14:paraId="789D56E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95.8%</w:t>
            </w:r>
          </w:p>
        </w:tc>
        <w:tc>
          <w:tcPr>
            <w:tcW w:w="181" w:type="pct"/>
            <w:noWrap/>
            <w:hideMark/>
          </w:tcPr>
          <w:p w14:paraId="471C46F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54.2%</w:t>
            </w:r>
          </w:p>
        </w:tc>
        <w:tc>
          <w:tcPr>
            <w:tcW w:w="163" w:type="pct"/>
            <w:noWrap/>
            <w:hideMark/>
          </w:tcPr>
          <w:p w14:paraId="22DB6A9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83.3%</w:t>
            </w:r>
          </w:p>
        </w:tc>
        <w:tc>
          <w:tcPr>
            <w:tcW w:w="217" w:type="pct"/>
            <w:noWrap/>
            <w:hideMark/>
          </w:tcPr>
          <w:p w14:paraId="5694FC2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29.2%</w:t>
            </w:r>
          </w:p>
        </w:tc>
        <w:tc>
          <w:tcPr>
            <w:tcW w:w="163" w:type="pct"/>
            <w:noWrap/>
            <w:hideMark/>
          </w:tcPr>
          <w:p w14:paraId="2C9AEB3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E3F796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16.6%</w:t>
            </w:r>
          </w:p>
        </w:tc>
        <w:tc>
          <w:tcPr>
            <w:tcW w:w="163" w:type="pct"/>
            <w:noWrap/>
            <w:hideMark/>
          </w:tcPr>
          <w:p w14:paraId="742109A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327C567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670CC97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099148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BB61B8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44B97D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30DB02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6F2AE0B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3.9</w:t>
            </w:r>
          </w:p>
        </w:tc>
        <w:tc>
          <w:tcPr>
            <w:tcW w:w="137" w:type="pct"/>
          </w:tcPr>
          <w:p w14:paraId="5AFAC6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18FEC7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696FF44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41.6 %</w:t>
            </w:r>
          </w:p>
        </w:tc>
        <w:tc>
          <w:tcPr>
            <w:tcW w:w="163" w:type="pct"/>
          </w:tcPr>
          <w:p w14:paraId="06FA966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1FA8063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C035B0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7C7D65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87777D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2A3C521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786F4D2D"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5E14DEDE"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1988</w:t>
            </w:r>
          </w:p>
        </w:tc>
        <w:tc>
          <w:tcPr>
            <w:tcW w:w="342" w:type="pct"/>
            <w:noWrap/>
            <w:hideMark/>
          </w:tcPr>
          <w:p w14:paraId="61B6E64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H.A Huysmans et al.</w:t>
            </w:r>
          </w:p>
        </w:tc>
        <w:tc>
          <w:tcPr>
            <w:tcW w:w="195" w:type="pct"/>
          </w:tcPr>
          <w:p w14:paraId="40AD26C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250</w:t>
            </w:r>
          </w:p>
        </w:tc>
        <w:tc>
          <w:tcPr>
            <w:tcW w:w="389" w:type="pct"/>
          </w:tcPr>
          <w:p w14:paraId="4DB4A8B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56.8 (34-81)</w:t>
            </w:r>
          </w:p>
        </w:tc>
        <w:tc>
          <w:tcPr>
            <w:tcW w:w="163" w:type="pct"/>
          </w:tcPr>
          <w:p w14:paraId="26B9057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88%</w:t>
            </w:r>
          </w:p>
        </w:tc>
        <w:tc>
          <w:tcPr>
            <w:tcW w:w="181" w:type="pct"/>
            <w:noWrap/>
            <w:hideMark/>
          </w:tcPr>
          <w:p w14:paraId="23146F2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lang w:bidi="fa-IR"/>
              </w:rPr>
            </w:pPr>
            <w:r w:rsidRPr="005534EF">
              <w:rPr>
                <w:rFonts w:ascii="Calibri" w:eastAsia="Times New Roman" w:hAnsi="Calibri" w:cs="Calibri"/>
                <w:color w:val="000000"/>
                <w:sz w:val="15"/>
                <w:szCs w:val="15"/>
                <w:lang w:bidi="fa-IR"/>
              </w:rPr>
              <w:t>NR</w:t>
            </w:r>
          </w:p>
        </w:tc>
        <w:tc>
          <w:tcPr>
            <w:tcW w:w="181" w:type="pct"/>
            <w:noWrap/>
            <w:hideMark/>
          </w:tcPr>
          <w:p w14:paraId="61F9878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noWrap/>
            <w:hideMark/>
          </w:tcPr>
          <w:p w14:paraId="3CD14E1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217" w:type="pct"/>
            <w:noWrap/>
            <w:hideMark/>
          </w:tcPr>
          <w:p w14:paraId="44AE82F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noWrap/>
            <w:hideMark/>
          </w:tcPr>
          <w:p w14:paraId="75E3A5D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noWrap/>
            <w:hideMark/>
          </w:tcPr>
          <w:p w14:paraId="395EB81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noWrap/>
            <w:hideMark/>
          </w:tcPr>
          <w:p w14:paraId="01CA56F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45" w:type="pct"/>
            <w:noWrap/>
            <w:hideMark/>
          </w:tcPr>
          <w:p w14:paraId="4A76926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36" w:type="pct"/>
            <w:noWrap/>
            <w:hideMark/>
          </w:tcPr>
          <w:p w14:paraId="41DA4E8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noWrap/>
            <w:hideMark/>
          </w:tcPr>
          <w:p w14:paraId="6F02B5B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5601AA7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18F626B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363757B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20" w:type="pct"/>
          </w:tcPr>
          <w:p w14:paraId="042D44F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37" w:type="pct"/>
          </w:tcPr>
          <w:p w14:paraId="57BBEC7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5F6B22D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72" w:type="pct"/>
          </w:tcPr>
          <w:p w14:paraId="2C245FE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0A7F296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45" w:type="pct"/>
          </w:tcPr>
          <w:p w14:paraId="64AFF6A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4D975AD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4285881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3" w:type="pct"/>
          </w:tcPr>
          <w:p w14:paraId="17C35A0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c>
          <w:tcPr>
            <w:tcW w:w="160" w:type="pct"/>
          </w:tcPr>
          <w:p w14:paraId="3C60F5A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lang w:bidi="fa-IR"/>
              </w:rPr>
              <w:t>NR</w:t>
            </w:r>
          </w:p>
        </w:tc>
      </w:tr>
      <w:tr w:rsidR="005534EF" w:rsidRPr="00423B80" w14:paraId="6706E467"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60F0BF1E"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2021</w:t>
            </w:r>
          </w:p>
        </w:tc>
        <w:tc>
          <w:tcPr>
            <w:tcW w:w="342" w:type="pct"/>
            <w:noWrap/>
            <w:hideMark/>
          </w:tcPr>
          <w:p w14:paraId="0EE0C0D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lang w:val="it-IT"/>
              </w:rPr>
            </w:pPr>
            <w:r w:rsidRPr="005534EF">
              <w:rPr>
                <w:rFonts w:ascii="Calibri" w:eastAsia="Times New Roman" w:hAnsi="Calibri" w:cs="Calibri"/>
                <w:color w:val="000000"/>
                <w:sz w:val="15"/>
                <w:szCs w:val="15"/>
                <w:lang w:val="it-IT"/>
              </w:rPr>
              <w:t>Hai Tao Li et al.</w:t>
            </w:r>
          </w:p>
        </w:tc>
        <w:tc>
          <w:tcPr>
            <w:tcW w:w="195" w:type="pct"/>
          </w:tcPr>
          <w:p w14:paraId="5F528A8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94</w:t>
            </w:r>
          </w:p>
        </w:tc>
        <w:tc>
          <w:tcPr>
            <w:tcW w:w="389" w:type="pct"/>
          </w:tcPr>
          <w:p w14:paraId="7C999DD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62.6 ± 7.9</w:t>
            </w:r>
          </w:p>
        </w:tc>
        <w:tc>
          <w:tcPr>
            <w:tcW w:w="163" w:type="pct"/>
          </w:tcPr>
          <w:p w14:paraId="2C48DC1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63.20%</w:t>
            </w:r>
          </w:p>
        </w:tc>
        <w:tc>
          <w:tcPr>
            <w:tcW w:w="181" w:type="pct"/>
            <w:noWrap/>
            <w:hideMark/>
          </w:tcPr>
          <w:p w14:paraId="022FD41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53.7%</w:t>
            </w:r>
          </w:p>
        </w:tc>
        <w:tc>
          <w:tcPr>
            <w:tcW w:w="181" w:type="pct"/>
            <w:noWrap/>
            <w:hideMark/>
          </w:tcPr>
          <w:p w14:paraId="7FE8549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48.4%</w:t>
            </w:r>
          </w:p>
        </w:tc>
        <w:tc>
          <w:tcPr>
            <w:tcW w:w="163" w:type="pct"/>
            <w:noWrap/>
            <w:hideMark/>
          </w:tcPr>
          <w:p w14:paraId="0F02F83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47.4%</w:t>
            </w:r>
          </w:p>
        </w:tc>
        <w:tc>
          <w:tcPr>
            <w:tcW w:w="217" w:type="pct"/>
            <w:noWrap/>
            <w:hideMark/>
          </w:tcPr>
          <w:p w14:paraId="7FF8ECA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0B9CD0D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1A0484E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A6A44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19DCE04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7.4%</w:t>
            </w:r>
          </w:p>
        </w:tc>
        <w:tc>
          <w:tcPr>
            <w:tcW w:w="299" w:type="pct"/>
            <w:gridSpan w:val="2"/>
            <w:noWrap/>
          </w:tcPr>
          <w:p w14:paraId="4995E6A7" w14:textId="77777777" w:rsidR="005534EF" w:rsidRPr="005534EF" w:rsidRDefault="005534EF" w:rsidP="00AC458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23.4%</w:t>
            </w:r>
          </w:p>
        </w:tc>
        <w:tc>
          <w:tcPr>
            <w:tcW w:w="163" w:type="pct"/>
          </w:tcPr>
          <w:p w14:paraId="16BE781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41232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10.6%</w:t>
            </w:r>
          </w:p>
        </w:tc>
        <w:tc>
          <w:tcPr>
            <w:tcW w:w="163" w:type="pct"/>
          </w:tcPr>
          <w:p w14:paraId="69223CF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37.8%</w:t>
            </w:r>
          </w:p>
        </w:tc>
        <w:tc>
          <w:tcPr>
            <w:tcW w:w="120" w:type="pct"/>
          </w:tcPr>
          <w:p w14:paraId="61890E1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61EE840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64D2F6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4.3%</w:t>
            </w:r>
          </w:p>
        </w:tc>
        <w:tc>
          <w:tcPr>
            <w:tcW w:w="172" w:type="pct"/>
          </w:tcPr>
          <w:p w14:paraId="2A1F86B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54.8 ± 6.7</w:t>
            </w:r>
          </w:p>
        </w:tc>
        <w:tc>
          <w:tcPr>
            <w:tcW w:w="163" w:type="pct"/>
          </w:tcPr>
          <w:p w14:paraId="167FD23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14.7%</w:t>
            </w:r>
          </w:p>
        </w:tc>
        <w:tc>
          <w:tcPr>
            <w:tcW w:w="145" w:type="pct"/>
          </w:tcPr>
          <w:p w14:paraId="5BB3B70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88084F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578FAC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D38727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598CFDF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228E50C5"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0E7524AE"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2020</w:t>
            </w:r>
          </w:p>
        </w:tc>
        <w:tc>
          <w:tcPr>
            <w:tcW w:w="342" w:type="pct"/>
            <w:noWrap/>
            <w:hideMark/>
          </w:tcPr>
          <w:p w14:paraId="3F0CD1D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Hua Yan et al.</w:t>
            </w:r>
          </w:p>
        </w:tc>
        <w:tc>
          <w:tcPr>
            <w:tcW w:w="195" w:type="pct"/>
          </w:tcPr>
          <w:p w14:paraId="69DB32D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67</w:t>
            </w:r>
          </w:p>
        </w:tc>
        <w:tc>
          <w:tcPr>
            <w:tcW w:w="389" w:type="pct"/>
          </w:tcPr>
          <w:p w14:paraId="193B61F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61.4</w:t>
            </w:r>
          </w:p>
        </w:tc>
        <w:tc>
          <w:tcPr>
            <w:tcW w:w="163" w:type="pct"/>
          </w:tcPr>
          <w:p w14:paraId="162A091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74.6%</w:t>
            </w:r>
          </w:p>
        </w:tc>
        <w:tc>
          <w:tcPr>
            <w:tcW w:w="181" w:type="pct"/>
            <w:noWrap/>
            <w:hideMark/>
          </w:tcPr>
          <w:p w14:paraId="65AC62D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67.2%</w:t>
            </w:r>
          </w:p>
        </w:tc>
        <w:tc>
          <w:tcPr>
            <w:tcW w:w="181" w:type="pct"/>
            <w:noWrap/>
            <w:hideMark/>
          </w:tcPr>
          <w:p w14:paraId="2158D2F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44.8%</w:t>
            </w:r>
          </w:p>
        </w:tc>
        <w:tc>
          <w:tcPr>
            <w:tcW w:w="163" w:type="pct"/>
            <w:noWrap/>
            <w:hideMark/>
          </w:tcPr>
          <w:p w14:paraId="67A2D13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58.2%</w:t>
            </w:r>
          </w:p>
        </w:tc>
        <w:tc>
          <w:tcPr>
            <w:tcW w:w="217" w:type="pct"/>
            <w:noWrap/>
            <w:hideMark/>
          </w:tcPr>
          <w:p w14:paraId="6C40B8E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25.5</w:t>
            </w:r>
          </w:p>
        </w:tc>
        <w:tc>
          <w:tcPr>
            <w:tcW w:w="163" w:type="pct"/>
            <w:noWrap/>
            <w:hideMark/>
          </w:tcPr>
          <w:p w14:paraId="0A02E0F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83.6%</w:t>
            </w:r>
          </w:p>
        </w:tc>
        <w:tc>
          <w:tcPr>
            <w:tcW w:w="163" w:type="pct"/>
            <w:noWrap/>
            <w:hideMark/>
          </w:tcPr>
          <w:p w14:paraId="2B7D5C9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0355E62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116BED3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3.0%</w:t>
            </w:r>
          </w:p>
        </w:tc>
        <w:tc>
          <w:tcPr>
            <w:tcW w:w="136" w:type="pct"/>
            <w:noWrap/>
            <w:hideMark/>
          </w:tcPr>
          <w:p w14:paraId="7479336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8B59BA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A21608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D804B5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47.8%</w:t>
            </w:r>
          </w:p>
        </w:tc>
        <w:tc>
          <w:tcPr>
            <w:tcW w:w="163" w:type="pct"/>
          </w:tcPr>
          <w:p w14:paraId="0DD6587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14.9%</w:t>
            </w:r>
          </w:p>
        </w:tc>
        <w:tc>
          <w:tcPr>
            <w:tcW w:w="120" w:type="pct"/>
          </w:tcPr>
          <w:p w14:paraId="730B9DB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1FAF992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E93553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16.4%</w:t>
            </w:r>
          </w:p>
        </w:tc>
        <w:tc>
          <w:tcPr>
            <w:tcW w:w="172" w:type="pct"/>
          </w:tcPr>
          <w:p w14:paraId="653A10D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62.0%</w:t>
            </w:r>
          </w:p>
        </w:tc>
        <w:tc>
          <w:tcPr>
            <w:tcW w:w="163" w:type="pct"/>
          </w:tcPr>
          <w:p w14:paraId="7FA45EA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43.3%</w:t>
            </w:r>
          </w:p>
        </w:tc>
        <w:tc>
          <w:tcPr>
            <w:tcW w:w="145" w:type="pct"/>
          </w:tcPr>
          <w:p w14:paraId="64C2ED9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1.5%</w:t>
            </w:r>
          </w:p>
        </w:tc>
        <w:tc>
          <w:tcPr>
            <w:tcW w:w="163" w:type="pct"/>
          </w:tcPr>
          <w:p w14:paraId="252191D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73.1%</w:t>
            </w:r>
          </w:p>
        </w:tc>
        <w:tc>
          <w:tcPr>
            <w:tcW w:w="163" w:type="pct"/>
          </w:tcPr>
          <w:p w14:paraId="13E4089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E29965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0C7A590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1A9382B8"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48BD55EE" w14:textId="77777777" w:rsidR="005534EF" w:rsidRPr="005534EF" w:rsidRDefault="005534EF" w:rsidP="00AC4583">
            <w:pPr>
              <w:jc w:val="center"/>
              <w:rPr>
                <w:rFonts w:ascii="Calibri" w:eastAsia="Times New Roman" w:hAnsi="Calibri" w:cs="Calibri"/>
                <w:color w:val="000000"/>
                <w:sz w:val="15"/>
                <w:szCs w:val="15"/>
              </w:rPr>
            </w:pPr>
            <w:r w:rsidRPr="005534EF">
              <w:rPr>
                <w:rFonts w:ascii="Calibri" w:eastAsia="Times New Roman" w:hAnsi="Calibri" w:cs="Calibri"/>
                <w:color w:val="000000"/>
                <w:sz w:val="15"/>
                <w:szCs w:val="15"/>
              </w:rPr>
              <w:t>2017</w:t>
            </w:r>
          </w:p>
        </w:tc>
        <w:tc>
          <w:tcPr>
            <w:tcW w:w="342" w:type="pct"/>
            <w:noWrap/>
            <w:hideMark/>
          </w:tcPr>
          <w:p w14:paraId="2296666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Kosaku Nishigawa et al.</w:t>
            </w:r>
          </w:p>
        </w:tc>
        <w:tc>
          <w:tcPr>
            <w:tcW w:w="195" w:type="pct"/>
          </w:tcPr>
          <w:p w14:paraId="7EE42AB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205</w:t>
            </w:r>
          </w:p>
        </w:tc>
        <w:tc>
          <w:tcPr>
            <w:tcW w:w="389" w:type="pct"/>
          </w:tcPr>
          <w:p w14:paraId="124723B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66.28</w:t>
            </w:r>
          </w:p>
        </w:tc>
        <w:tc>
          <w:tcPr>
            <w:tcW w:w="163" w:type="pct"/>
          </w:tcPr>
          <w:p w14:paraId="4E31112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85.85%</w:t>
            </w:r>
          </w:p>
        </w:tc>
        <w:tc>
          <w:tcPr>
            <w:tcW w:w="181" w:type="pct"/>
            <w:noWrap/>
            <w:hideMark/>
          </w:tcPr>
          <w:p w14:paraId="4B6B9C1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73.17%</w:t>
            </w:r>
          </w:p>
        </w:tc>
        <w:tc>
          <w:tcPr>
            <w:tcW w:w="181" w:type="pct"/>
            <w:noWrap/>
            <w:hideMark/>
          </w:tcPr>
          <w:p w14:paraId="7A5034E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60%</w:t>
            </w:r>
          </w:p>
        </w:tc>
        <w:tc>
          <w:tcPr>
            <w:tcW w:w="163" w:type="pct"/>
            <w:noWrap/>
            <w:hideMark/>
          </w:tcPr>
          <w:p w14:paraId="7209BF1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52.2%</w:t>
            </w:r>
          </w:p>
        </w:tc>
        <w:tc>
          <w:tcPr>
            <w:tcW w:w="217" w:type="pct"/>
            <w:noWrap/>
            <w:hideMark/>
          </w:tcPr>
          <w:p w14:paraId="7AF4619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0C4FE8E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70.2%</w:t>
            </w:r>
          </w:p>
        </w:tc>
        <w:tc>
          <w:tcPr>
            <w:tcW w:w="163" w:type="pct"/>
            <w:noWrap/>
            <w:hideMark/>
          </w:tcPr>
          <w:p w14:paraId="70A65E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0.5%</w:t>
            </w:r>
          </w:p>
        </w:tc>
        <w:tc>
          <w:tcPr>
            <w:tcW w:w="163" w:type="pct"/>
            <w:noWrap/>
            <w:hideMark/>
          </w:tcPr>
          <w:p w14:paraId="397E6F4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427F9C7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7.8%</w:t>
            </w:r>
          </w:p>
        </w:tc>
        <w:tc>
          <w:tcPr>
            <w:tcW w:w="136" w:type="pct"/>
            <w:noWrap/>
            <w:hideMark/>
          </w:tcPr>
          <w:p w14:paraId="34A3028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CA5122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21%</w:t>
            </w:r>
          </w:p>
        </w:tc>
        <w:tc>
          <w:tcPr>
            <w:tcW w:w="163" w:type="pct"/>
          </w:tcPr>
          <w:p w14:paraId="13B6D1A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79548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40.5%</w:t>
            </w:r>
          </w:p>
        </w:tc>
        <w:tc>
          <w:tcPr>
            <w:tcW w:w="163" w:type="pct"/>
          </w:tcPr>
          <w:p w14:paraId="64FD2C1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38.0%</w:t>
            </w:r>
          </w:p>
        </w:tc>
        <w:tc>
          <w:tcPr>
            <w:tcW w:w="120" w:type="pct"/>
          </w:tcPr>
          <w:p w14:paraId="5F919C9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7030263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236E70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10.7%</w:t>
            </w:r>
          </w:p>
        </w:tc>
        <w:tc>
          <w:tcPr>
            <w:tcW w:w="172" w:type="pct"/>
          </w:tcPr>
          <w:p w14:paraId="0F4978F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54.7%</w:t>
            </w:r>
          </w:p>
        </w:tc>
        <w:tc>
          <w:tcPr>
            <w:tcW w:w="163" w:type="pct"/>
          </w:tcPr>
          <w:p w14:paraId="10B286E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49A9AB8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D26F2B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84.4%</w:t>
            </w:r>
          </w:p>
        </w:tc>
        <w:tc>
          <w:tcPr>
            <w:tcW w:w="163" w:type="pct"/>
          </w:tcPr>
          <w:p w14:paraId="2A3A8D6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18.5%</w:t>
            </w:r>
          </w:p>
        </w:tc>
        <w:tc>
          <w:tcPr>
            <w:tcW w:w="163" w:type="pct"/>
          </w:tcPr>
          <w:p w14:paraId="234EAAD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9.8%</w:t>
            </w:r>
          </w:p>
        </w:tc>
        <w:tc>
          <w:tcPr>
            <w:tcW w:w="160" w:type="pct"/>
          </w:tcPr>
          <w:p w14:paraId="1BFCC37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23.4%</w:t>
            </w:r>
          </w:p>
        </w:tc>
      </w:tr>
      <w:tr w:rsidR="005534EF" w:rsidRPr="00423B80" w14:paraId="50961FB5"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280AA017"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2021</w:t>
            </w:r>
          </w:p>
        </w:tc>
        <w:tc>
          <w:tcPr>
            <w:tcW w:w="342" w:type="pct"/>
            <w:noWrap/>
            <w:hideMark/>
          </w:tcPr>
          <w:p w14:paraId="3AAC64A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Kosaku Nishigawa et al.</w:t>
            </w:r>
          </w:p>
        </w:tc>
        <w:tc>
          <w:tcPr>
            <w:tcW w:w="195" w:type="pct"/>
          </w:tcPr>
          <w:p w14:paraId="029D38E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233</w:t>
            </w:r>
          </w:p>
        </w:tc>
        <w:tc>
          <w:tcPr>
            <w:tcW w:w="389" w:type="pct"/>
          </w:tcPr>
          <w:p w14:paraId="649CA32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65.9 ± 9.5</w:t>
            </w:r>
          </w:p>
        </w:tc>
        <w:tc>
          <w:tcPr>
            <w:tcW w:w="163" w:type="pct"/>
          </w:tcPr>
          <w:p w14:paraId="682CC41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85.8%</w:t>
            </w:r>
          </w:p>
        </w:tc>
        <w:tc>
          <w:tcPr>
            <w:tcW w:w="181" w:type="pct"/>
            <w:noWrap/>
            <w:hideMark/>
          </w:tcPr>
          <w:p w14:paraId="186BE04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81" w:type="pct"/>
            <w:noWrap/>
            <w:hideMark/>
          </w:tcPr>
          <w:p w14:paraId="7D86EA0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BCD65F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217" w:type="pct"/>
            <w:noWrap/>
            <w:hideMark/>
          </w:tcPr>
          <w:p w14:paraId="51CD709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51657C7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D63D33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9ABC3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0D71EE4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66CF9F9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62A56B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14DBC2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E378F1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47A23C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4CBC486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6E32D54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F2D360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747D67C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A04207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3AAA7F6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9E69D4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F2BDD1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0CCCB3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3B9BCD8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19FC2E65"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2A4B309B"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2016</w:t>
            </w:r>
          </w:p>
        </w:tc>
        <w:tc>
          <w:tcPr>
            <w:tcW w:w="342" w:type="pct"/>
            <w:noWrap/>
            <w:hideMark/>
          </w:tcPr>
          <w:p w14:paraId="21947996" w14:textId="321FB389" w:rsidR="005534EF" w:rsidRPr="005534EF" w:rsidRDefault="005534EF" w:rsidP="00AC4583">
            <w:pPr>
              <w:snapToGrid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lang w:val="it-IT"/>
              </w:rPr>
            </w:pPr>
            <w:r w:rsidRPr="005534EF">
              <w:rPr>
                <w:rFonts w:ascii="Calibri" w:eastAsia="Times New Roman" w:hAnsi="Calibri" w:cs="Calibri"/>
                <w:color w:val="000000"/>
                <w:sz w:val="15"/>
                <w:szCs w:val="15"/>
                <w:lang w:val="it-IT"/>
              </w:rPr>
              <w:t xml:space="preserve">Marco Russo et al. </w:t>
            </w:r>
          </w:p>
        </w:tc>
        <w:tc>
          <w:tcPr>
            <w:tcW w:w="195" w:type="pct"/>
          </w:tcPr>
          <w:p w14:paraId="580929B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52</w:t>
            </w:r>
          </w:p>
        </w:tc>
        <w:tc>
          <w:tcPr>
            <w:tcW w:w="389" w:type="pct"/>
          </w:tcPr>
          <w:p w14:paraId="72920A2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66.6 ± 7.8</w:t>
            </w:r>
          </w:p>
        </w:tc>
        <w:tc>
          <w:tcPr>
            <w:tcW w:w="163" w:type="pct"/>
          </w:tcPr>
          <w:p w14:paraId="679B53C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67%</w:t>
            </w:r>
          </w:p>
        </w:tc>
        <w:tc>
          <w:tcPr>
            <w:tcW w:w="181" w:type="pct"/>
            <w:noWrap/>
            <w:hideMark/>
          </w:tcPr>
          <w:p w14:paraId="4CE8DC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90%</w:t>
            </w:r>
          </w:p>
        </w:tc>
        <w:tc>
          <w:tcPr>
            <w:tcW w:w="181" w:type="pct"/>
            <w:noWrap/>
            <w:hideMark/>
          </w:tcPr>
          <w:p w14:paraId="1C6A3A4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15%</w:t>
            </w:r>
          </w:p>
        </w:tc>
        <w:tc>
          <w:tcPr>
            <w:tcW w:w="163" w:type="pct"/>
            <w:noWrap/>
            <w:hideMark/>
          </w:tcPr>
          <w:p w14:paraId="3249641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25%</w:t>
            </w:r>
          </w:p>
        </w:tc>
        <w:tc>
          <w:tcPr>
            <w:tcW w:w="217" w:type="pct"/>
            <w:noWrap/>
            <w:hideMark/>
          </w:tcPr>
          <w:p w14:paraId="4490D09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19%</w:t>
            </w:r>
          </w:p>
        </w:tc>
        <w:tc>
          <w:tcPr>
            <w:tcW w:w="163" w:type="pct"/>
            <w:noWrap/>
            <w:hideMark/>
          </w:tcPr>
          <w:p w14:paraId="029E363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42%</w:t>
            </w:r>
          </w:p>
        </w:tc>
        <w:tc>
          <w:tcPr>
            <w:tcW w:w="163" w:type="pct"/>
            <w:noWrap/>
            <w:hideMark/>
          </w:tcPr>
          <w:p w14:paraId="0A920F1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w:t>
            </w:r>
          </w:p>
        </w:tc>
        <w:tc>
          <w:tcPr>
            <w:tcW w:w="163" w:type="pct"/>
            <w:noWrap/>
            <w:hideMark/>
          </w:tcPr>
          <w:p w14:paraId="205A4AB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42F1190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w:t>
            </w:r>
          </w:p>
        </w:tc>
        <w:tc>
          <w:tcPr>
            <w:tcW w:w="136" w:type="pct"/>
            <w:noWrap/>
            <w:hideMark/>
          </w:tcPr>
          <w:p w14:paraId="3659E1D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13AEC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C89DEF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03C3C6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28%</w:t>
            </w:r>
          </w:p>
        </w:tc>
        <w:tc>
          <w:tcPr>
            <w:tcW w:w="163" w:type="pct"/>
          </w:tcPr>
          <w:p w14:paraId="71E6AAA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392E14C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37DFC1A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E15EA3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49C6BD5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51.1 % ± 9.87</w:t>
            </w:r>
          </w:p>
        </w:tc>
        <w:tc>
          <w:tcPr>
            <w:tcW w:w="163" w:type="pct"/>
          </w:tcPr>
          <w:p w14:paraId="685B3E8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0D78327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735BBC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37291D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D52EF2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w:t>
            </w:r>
          </w:p>
        </w:tc>
        <w:tc>
          <w:tcPr>
            <w:tcW w:w="160" w:type="pct"/>
          </w:tcPr>
          <w:p w14:paraId="11AD8E8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28%</w:t>
            </w:r>
          </w:p>
        </w:tc>
      </w:tr>
      <w:tr w:rsidR="005534EF" w:rsidRPr="00423B80" w14:paraId="6416D779"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7A8C8B31"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2015</w:t>
            </w:r>
          </w:p>
        </w:tc>
        <w:tc>
          <w:tcPr>
            <w:tcW w:w="342" w:type="pct"/>
            <w:noWrap/>
            <w:hideMark/>
          </w:tcPr>
          <w:p w14:paraId="7CC4C0F9" w14:textId="1053E859"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lang w:val="it-IT"/>
              </w:rPr>
            </w:pPr>
            <w:r w:rsidRPr="005534EF">
              <w:rPr>
                <w:rFonts w:ascii="Calibri" w:eastAsia="Times New Roman" w:hAnsi="Calibri" w:cs="Calibri"/>
                <w:color w:val="000000"/>
                <w:sz w:val="15"/>
                <w:szCs w:val="15"/>
                <w:lang w:val="it-IT"/>
              </w:rPr>
              <w:t>Mohammad Nemati et al.</w:t>
            </w:r>
          </w:p>
        </w:tc>
        <w:tc>
          <w:tcPr>
            <w:tcW w:w="195" w:type="pct"/>
          </w:tcPr>
          <w:p w14:paraId="232BF9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84</w:t>
            </w:r>
          </w:p>
        </w:tc>
        <w:tc>
          <w:tcPr>
            <w:tcW w:w="389" w:type="pct"/>
          </w:tcPr>
          <w:p w14:paraId="69015DB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61.5 ± 9.27</w:t>
            </w:r>
          </w:p>
        </w:tc>
        <w:tc>
          <w:tcPr>
            <w:tcW w:w="163" w:type="pct"/>
          </w:tcPr>
          <w:p w14:paraId="747664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65.47%</w:t>
            </w:r>
          </w:p>
        </w:tc>
        <w:tc>
          <w:tcPr>
            <w:tcW w:w="181" w:type="pct"/>
            <w:noWrap/>
            <w:hideMark/>
          </w:tcPr>
          <w:p w14:paraId="7D04A11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75.9%</w:t>
            </w:r>
          </w:p>
        </w:tc>
        <w:tc>
          <w:tcPr>
            <w:tcW w:w="181" w:type="pct"/>
            <w:noWrap/>
            <w:hideMark/>
          </w:tcPr>
          <w:p w14:paraId="35A60E1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48.2%</w:t>
            </w:r>
          </w:p>
        </w:tc>
        <w:tc>
          <w:tcPr>
            <w:tcW w:w="163" w:type="pct"/>
            <w:noWrap/>
            <w:hideMark/>
          </w:tcPr>
          <w:p w14:paraId="3E77242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39.5%</w:t>
            </w:r>
          </w:p>
        </w:tc>
        <w:tc>
          <w:tcPr>
            <w:tcW w:w="217" w:type="pct"/>
            <w:noWrap/>
            <w:hideMark/>
          </w:tcPr>
          <w:p w14:paraId="7BB2D4E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25.6 ± 4.1</w:t>
            </w:r>
          </w:p>
        </w:tc>
        <w:tc>
          <w:tcPr>
            <w:tcW w:w="163" w:type="pct"/>
            <w:noWrap/>
            <w:hideMark/>
          </w:tcPr>
          <w:p w14:paraId="169F12A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F9BCEC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757E1D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61.3%</w:t>
            </w:r>
          </w:p>
        </w:tc>
        <w:tc>
          <w:tcPr>
            <w:tcW w:w="145" w:type="pct"/>
            <w:noWrap/>
            <w:hideMark/>
          </w:tcPr>
          <w:p w14:paraId="118098A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0D6D0F7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2BF6348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F4AB82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0885D9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A7BD32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5B617DA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461F3A4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70A926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2B9E40A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46.6 ± 14.4</w:t>
            </w:r>
          </w:p>
        </w:tc>
        <w:tc>
          <w:tcPr>
            <w:tcW w:w="163" w:type="pct"/>
          </w:tcPr>
          <w:p w14:paraId="7122D6A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293334C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C7B863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9D8A50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73ED39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3048BCA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8.3%</w:t>
            </w:r>
          </w:p>
        </w:tc>
      </w:tr>
      <w:tr w:rsidR="005534EF" w:rsidRPr="00423B80" w14:paraId="78FC5D9F"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5B55160C"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2019</w:t>
            </w:r>
          </w:p>
        </w:tc>
        <w:tc>
          <w:tcPr>
            <w:tcW w:w="342" w:type="pct"/>
            <w:noWrap/>
            <w:hideMark/>
          </w:tcPr>
          <w:p w14:paraId="6A3BA31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proofErr w:type="spellStart"/>
            <w:r w:rsidRPr="005534EF">
              <w:rPr>
                <w:rFonts w:ascii="Calibri" w:eastAsia="Times New Roman" w:hAnsi="Calibri" w:cs="Calibri"/>
                <w:color w:val="000000"/>
                <w:sz w:val="15"/>
                <w:szCs w:val="15"/>
              </w:rPr>
              <w:t>Pengxiong</w:t>
            </w:r>
            <w:proofErr w:type="spellEnd"/>
            <w:r w:rsidRPr="005534EF">
              <w:rPr>
                <w:rFonts w:ascii="Calibri" w:eastAsia="Times New Roman" w:hAnsi="Calibri" w:cs="Calibri"/>
                <w:color w:val="000000"/>
                <w:sz w:val="15"/>
                <w:szCs w:val="15"/>
              </w:rPr>
              <w:t xml:space="preserve"> Zhu et al.</w:t>
            </w:r>
          </w:p>
        </w:tc>
        <w:tc>
          <w:tcPr>
            <w:tcW w:w="195" w:type="pct"/>
          </w:tcPr>
          <w:p w14:paraId="0CEBEC2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 xml:space="preserve"> 270</w:t>
            </w:r>
          </w:p>
        </w:tc>
        <w:tc>
          <w:tcPr>
            <w:tcW w:w="389" w:type="pct"/>
          </w:tcPr>
          <w:p w14:paraId="51CEEB8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64.98</w:t>
            </w:r>
          </w:p>
        </w:tc>
        <w:tc>
          <w:tcPr>
            <w:tcW w:w="163" w:type="pct"/>
          </w:tcPr>
          <w:p w14:paraId="0A2F958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85.55%</w:t>
            </w:r>
          </w:p>
        </w:tc>
        <w:tc>
          <w:tcPr>
            <w:tcW w:w="181" w:type="pct"/>
            <w:noWrap/>
            <w:hideMark/>
          </w:tcPr>
          <w:p w14:paraId="5E8942C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76.1%</w:t>
            </w:r>
          </w:p>
        </w:tc>
        <w:tc>
          <w:tcPr>
            <w:tcW w:w="181" w:type="pct"/>
            <w:noWrap/>
            <w:hideMark/>
          </w:tcPr>
          <w:p w14:paraId="52D4809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24.3%</w:t>
            </w:r>
          </w:p>
        </w:tc>
        <w:tc>
          <w:tcPr>
            <w:tcW w:w="163" w:type="pct"/>
            <w:noWrap/>
            <w:hideMark/>
          </w:tcPr>
          <w:p w14:paraId="3D573EE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24.5%</w:t>
            </w:r>
          </w:p>
        </w:tc>
        <w:tc>
          <w:tcPr>
            <w:tcW w:w="217" w:type="pct"/>
            <w:noWrap/>
            <w:hideMark/>
          </w:tcPr>
          <w:p w14:paraId="571540B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561998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10.9%</w:t>
            </w:r>
          </w:p>
        </w:tc>
        <w:tc>
          <w:tcPr>
            <w:tcW w:w="163" w:type="pct"/>
            <w:noWrap/>
            <w:hideMark/>
          </w:tcPr>
          <w:p w14:paraId="6C4BCE7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2.9%</w:t>
            </w:r>
          </w:p>
        </w:tc>
        <w:tc>
          <w:tcPr>
            <w:tcW w:w="163" w:type="pct"/>
            <w:noWrap/>
            <w:hideMark/>
          </w:tcPr>
          <w:p w14:paraId="333BD5A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w:t>
            </w:r>
          </w:p>
        </w:tc>
        <w:tc>
          <w:tcPr>
            <w:tcW w:w="145" w:type="pct"/>
            <w:noWrap/>
            <w:hideMark/>
          </w:tcPr>
          <w:p w14:paraId="1980A41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7724BFB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57DB4E0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34E5E0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07B194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30.4%</w:t>
            </w:r>
          </w:p>
        </w:tc>
        <w:tc>
          <w:tcPr>
            <w:tcW w:w="163" w:type="pct"/>
          </w:tcPr>
          <w:p w14:paraId="4D866D1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3915296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7BE2713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91F380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18.2%</w:t>
            </w:r>
          </w:p>
        </w:tc>
        <w:tc>
          <w:tcPr>
            <w:tcW w:w="172" w:type="pct"/>
          </w:tcPr>
          <w:p w14:paraId="7DB562F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59.3%</w:t>
            </w:r>
          </w:p>
        </w:tc>
        <w:tc>
          <w:tcPr>
            <w:tcW w:w="163" w:type="pct"/>
          </w:tcPr>
          <w:p w14:paraId="32A1C82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2FB8A63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9CD0A8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A1AD87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2EFB9E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21BCB1B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43462A60"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04A0994C"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2017</w:t>
            </w:r>
          </w:p>
        </w:tc>
        <w:tc>
          <w:tcPr>
            <w:tcW w:w="342" w:type="pct"/>
            <w:noWrap/>
            <w:hideMark/>
          </w:tcPr>
          <w:p w14:paraId="2025A7E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proofErr w:type="spellStart"/>
            <w:r w:rsidRPr="005534EF">
              <w:rPr>
                <w:rFonts w:ascii="Calibri" w:eastAsia="Times New Roman" w:hAnsi="Calibri" w:cs="Calibri"/>
                <w:color w:val="000000"/>
                <w:sz w:val="15"/>
                <w:szCs w:val="15"/>
              </w:rPr>
              <w:t>Redoy</w:t>
            </w:r>
            <w:proofErr w:type="spellEnd"/>
            <w:r w:rsidRPr="005534EF">
              <w:rPr>
                <w:rFonts w:ascii="Calibri" w:eastAsia="Times New Roman" w:hAnsi="Calibri" w:cs="Calibri"/>
                <w:color w:val="000000"/>
                <w:sz w:val="15"/>
                <w:szCs w:val="15"/>
              </w:rPr>
              <w:t xml:space="preserve"> Ranjan et al.</w:t>
            </w:r>
          </w:p>
        </w:tc>
        <w:tc>
          <w:tcPr>
            <w:tcW w:w="195" w:type="pct"/>
          </w:tcPr>
          <w:p w14:paraId="5FA6A0E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1000</w:t>
            </w:r>
          </w:p>
        </w:tc>
        <w:tc>
          <w:tcPr>
            <w:tcW w:w="389" w:type="pct"/>
          </w:tcPr>
          <w:p w14:paraId="1677BE4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61.5 ± 5.5</w:t>
            </w:r>
          </w:p>
        </w:tc>
        <w:tc>
          <w:tcPr>
            <w:tcW w:w="163" w:type="pct"/>
          </w:tcPr>
          <w:p w14:paraId="0ACB3CA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78.2%</w:t>
            </w:r>
          </w:p>
        </w:tc>
        <w:tc>
          <w:tcPr>
            <w:tcW w:w="181" w:type="pct"/>
            <w:noWrap/>
            <w:hideMark/>
          </w:tcPr>
          <w:p w14:paraId="31E389F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82.1%</w:t>
            </w:r>
          </w:p>
        </w:tc>
        <w:tc>
          <w:tcPr>
            <w:tcW w:w="181" w:type="pct"/>
            <w:noWrap/>
            <w:hideMark/>
          </w:tcPr>
          <w:p w14:paraId="0131CA9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35.8%</w:t>
            </w:r>
          </w:p>
        </w:tc>
        <w:tc>
          <w:tcPr>
            <w:tcW w:w="163" w:type="pct"/>
            <w:noWrap/>
            <w:hideMark/>
          </w:tcPr>
          <w:p w14:paraId="6E36ADB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71.9%</w:t>
            </w:r>
          </w:p>
        </w:tc>
        <w:tc>
          <w:tcPr>
            <w:tcW w:w="217" w:type="pct"/>
            <w:noWrap/>
            <w:hideMark/>
          </w:tcPr>
          <w:p w14:paraId="42B4418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1842552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76.5%</w:t>
            </w:r>
          </w:p>
        </w:tc>
        <w:tc>
          <w:tcPr>
            <w:tcW w:w="163" w:type="pct"/>
            <w:noWrap/>
            <w:hideMark/>
          </w:tcPr>
          <w:p w14:paraId="43C85CE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89FFCA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55.8%</w:t>
            </w:r>
          </w:p>
        </w:tc>
        <w:tc>
          <w:tcPr>
            <w:tcW w:w="145" w:type="pct"/>
            <w:noWrap/>
            <w:hideMark/>
          </w:tcPr>
          <w:p w14:paraId="2CAD69F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13C7F38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8D6CCC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637B9BE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817E4A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72.4%</w:t>
            </w:r>
          </w:p>
        </w:tc>
        <w:tc>
          <w:tcPr>
            <w:tcW w:w="163" w:type="pct"/>
          </w:tcPr>
          <w:p w14:paraId="67AA987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16A77B2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5.9 ± 1.7</w:t>
            </w:r>
          </w:p>
        </w:tc>
        <w:tc>
          <w:tcPr>
            <w:tcW w:w="137" w:type="pct"/>
          </w:tcPr>
          <w:p w14:paraId="322D297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99BA17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328DAAF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FE4BF0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66.1%</w:t>
            </w:r>
          </w:p>
        </w:tc>
        <w:tc>
          <w:tcPr>
            <w:tcW w:w="145" w:type="pct"/>
          </w:tcPr>
          <w:p w14:paraId="5D985AB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8DDBE5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DDC7DA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ECD4C4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24F42D1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7844773F"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75D47618"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2022</w:t>
            </w:r>
          </w:p>
        </w:tc>
        <w:tc>
          <w:tcPr>
            <w:tcW w:w="342" w:type="pct"/>
            <w:noWrap/>
            <w:hideMark/>
          </w:tcPr>
          <w:p w14:paraId="72C3730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Sharaf-Eldin Shehada et al., (DAT group)</w:t>
            </w:r>
          </w:p>
        </w:tc>
        <w:tc>
          <w:tcPr>
            <w:tcW w:w="195" w:type="pct"/>
          </w:tcPr>
          <w:p w14:paraId="4F20943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174</w:t>
            </w:r>
          </w:p>
        </w:tc>
        <w:tc>
          <w:tcPr>
            <w:tcW w:w="389" w:type="pct"/>
          </w:tcPr>
          <w:p w14:paraId="2FE285CE" w14:textId="77777777" w:rsidR="005534EF" w:rsidRPr="005534EF" w:rsidRDefault="005534EF" w:rsidP="00AC4583">
            <w:pPr>
              <w:snapToGrid w:val="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66.7 ± 9.3</w:t>
            </w:r>
          </w:p>
          <w:p w14:paraId="2033ED6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p>
        </w:tc>
        <w:tc>
          <w:tcPr>
            <w:tcW w:w="163" w:type="pct"/>
          </w:tcPr>
          <w:p w14:paraId="03285448" w14:textId="77777777" w:rsidR="005534EF" w:rsidRPr="005534EF" w:rsidRDefault="005534EF" w:rsidP="00AC4583">
            <w:pPr>
              <w:snapToGrid w:val="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88%</w:t>
            </w:r>
          </w:p>
          <w:p w14:paraId="3D35EDE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p>
        </w:tc>
        <w:tc>
          <w:tcPr>
            <w:tcW w:w="181" w:type="pct"/>
            <w:noWrap/>
            <w:hideMark/>
          </w:tcPr>
          <w:p w14:paraId="58F5778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81" w:type="pct"/>
            <w:noWrap/>
            <w:hideMark/>
          </w:tcPr>
          <w:p w14:paraId="5BF7BCD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38.3%</w:t>
            </w:r>
          </w:p>
        </w:tc>
        <w:tc>
          <w:tcPr>
            <w:tcW w:w="163" w:type="pct"/>
            <w:noWrap/>
            <w:hideMark/>
          </w:tcPr>
          <w:p w14:paraId="4A13E6B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35.3%</w:t>
            </w:r>
          </w:p>
        </w:tc>
        <w:tc>
          <w:tcPr>
            <w:tcW w:w="217" w:type="pct"/>
            <w:noWrap/>
            <w:hideMark/>
          </w:tcPr>
          <w:p w14:paraId="78878C5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27.4 ± 4.1</w:t>
            </w:r>
          </w:p>
        </w:tc>
        <w:tc>
          <w:tcPr>
            <w:tcW w:w="163" w:type="pct"/>
            <w:noWrap/>
            <w:hideMark/>
          </w:tcPr>
          <w:p w14:paraId="031FE1D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62.6%</w:t>
            </w:r>
          </w:p>
        </w:tc>
        <w:tc>
          <w:tcPr>
            <w:tcW w:w="163" w:type="pct"/>
            <w:noWrap/>
            <w:hideMark/>
          </w:tcPr>
          <w:p w14:paraId="7927AED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11.6%</w:t>
            </w:r>
          </w:p>
        </w:tc>
        <w:tc>
          <w:tcPr>
            <w:tcW w:w="163" w:type="pct"/>
            <w:noWrap/>
            <w:hideMark/>
          </w:tcPr>
          <w:p w14:paraId="026CA2F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1CB3C0C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36F697B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2D270BA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DF75DD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5D7B5D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37.7%</w:t>
            </w:r>
          </w:p>
        </w:tc>
        <w:tc>
          <w:tcPr>
            <w:tcW w:w="163" w:type="pct"/>
          </w:tcPr>
          <w:p w14:paraId="5F68679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435B5F0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23587DF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33.1 ± 12</w:t>
            </w:r>
          </w:p>
        </w:tc>
        <w:tc>
          <w:tcPr>
            <w:tcW w:w="163" w:type="pct"/>
          </w:tcPr>
          <w:p w14:paraId="14E4FC9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7.7%</w:t>
            </w:r>
          </w:p>
        </w:tc>
        <w:tc>
          <w:tcPr>
            <w:tcW w:w="172" w:type="pct"/>
          </w:tcPr>
          <w:p w14:paraId="2FBC005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A667D6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33.1%</w:t>
            </w:r>
          </w:p>
        </w:tc>
        <w:tc>
          <w:tcPr>
            <w:tcW w:w="145" w:type="pct"/>
          </w:tcPr>
          <w:p w14:paraId="2C0950B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5.5%</w:t>
            </w:r>
          </w:p>
        </w:tc>
        <w:tc>
          <w:tcPr>
            <w:tcW w:w="163" w:type="pct"/>
          </w:tcPr>
          <w:p w14:paraId="7C698D8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93%</w:t>
            </w:r>
          </w:p>
        </w:tc>
        <w:tc>
          <w:tcPr>
            <w:tcW w:w="163" w:type="pct"/>
          </w:tcPr>
          <w:p w14:paraId="7866B40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716526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16.3%</w:t>
            </w:r>
          </w:p>
        </w:tc>
        <w:tc>
          <w:tcPr>
            <w:tcW w:w="160" w:type="pct"/>
          </w:tcPr>
          <w:p w14:paraId="4E651B9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1282A17C"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759FA365"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2021</w:t>
            </w:r>
          </w:p>
        </w:tc>
        <w:tc>
          <w:tcPr>
            <w:tcW w:w="342" w:type="pct"/>
            <w:noWrap/>
            <w:hideMark/>
          </w:tcPr>
          <w:p w14:paraId="084C4F1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Simon CY Chow et al.</w:t>
            </w:r>
          </w:p>
        </w:tc>
        <w:tc>
          <w:tcPr>
            <w:tcW w:w="195" w:type="pct"/>
          </w:tcPr>
          <w:p w14:paraId="72838A8F" w14:textId="77777777" w:rsidR="005534EF" w:rsidRPr="005534EF" w:rsidRDefault="005534EF" w:rsidP="00AC4583">
            <w:pPr>
              <w:snapToGrid w:val="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81</w:t>
            </w:r>
          </w:p>
        </w:tc>
        <w:tc>
          <w:tcPr>
            <w:tcW w:w="389" w:type="pct"/>
          </w:tcPr>
          <w:p w14:paraId="3B67824A" w14:textId="77777777" w:rsidR="005534EF" w:rsidRPr="005534EF" w:rsidRDefault="005534EF" w:rsidP="00AC4583">
            <w:pPr>
              <w:snapToGrid w:val="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61.9 ± 9.29</w:t>
            </w:r>
          </w:p>
        </w:tc>
        <w:tc>
          <w:tcPr>
            <w:tcW w:w="163" w:type="pct"/>
          </w:tcPr>
          <w:p w14:paraId="0CFE31EB" w14:textId="77777777" w:rsidR="005534EF" w:rsidRPr="005534EF" w:rsidRDefault="005534EF" w:rsidP="00AC4583">
            <w:pPr>
              <w:snapToGrid w:val="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82.7%</w:t>
            </w:r>
          </w:p>
        </w:tc>
        <w:tc>
          <w:tcPr>
            <w:tcW w:w="181" w:type="pct"/>
            <w:noWrap/>
            <w:hideMark/>
          </w:tcPr>
          <w:p w14:paraId="0ECDC07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80.2%</w:t>
            </w:r>
          </w:p>
        </w:tc>
        <w:tc>
          <w:tcPr>
            <w:tcW w:w="181" w:type="pct"/>
            <w:noWrap/>
            <w:hideMark/>
          </w:tcPr>
          <w:p w14:paraId="065D62A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57.3%</w:t>
            </w:r>
          </w:p>
        </w:tc>
        <w:tc>
          <w:tcPr>
            <w:tcW w:w="163" w:type="pct"/>
            <w:noWrap/>
            <w:hideMark/>
          </w:tcPr>
          <w:p w14:paraId="479DACA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55.6%</w:t>
            </w:r>
          </w:p>
        </w:tc>
        <w:tc>
          <w:tcPr>
            <w:tcW w:w="217" w:type="pct"/>
            <w:noWrap/>
            <w:hideMark/>
          </w:tcPr>
          <w:p w14:paraId="06F6622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520754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58.0%</w:t>
            </w:r>
          </w:p>
        </w:tc>
        <w:tc>
          <w:tcPr>
            <w:tcW w:w="163" w:type="pct"/>
            <w:noWrap/>
            <w:hideMark/>
          </w:tcPr>
          <w:p w14:paraId="3940932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D599E3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7216E75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73B6B6B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38CAC4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6B8F36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05DD22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70.4%</w:t>
            </w:r>
          </w:p>
        </w:tc>
        <w:tc>
          <w:tcPr>
            <w:tcW w:w="163" w:type="pct"/>
          </w:tcPr>
          <w:p w14:paraId="2A546DC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0403261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07D8D8D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504329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2D16577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51% ± 12.5%</w:t>
            </w:r>
          </w:p>
        </w:tc>
        <w:tc>
          <w:tcPr>
            <w:tcW w:w="163" w:type="pct"/>
          </w:tcPr>
          <w:p w14:paraId="4D269D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17.3%</w:t>
            </w:r>
          </w:p>
        </w:tc>
        <w:tc>
          <w:tcPr>
            <w:tcW w:w="145" w:type="pct"/>
          </w:tcPr>
          <w:p w14:paraId="743E06E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A9AB07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95.1%</w:t>
            </w:r>
          </w:p>
        </w:tc>
        <w:tc>
          <w:tcPr>
            <w:tcW w:w="163" w:type="pct"/>
          </w:tcPr>
          <w:p w14:paraId="6B6FBCA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8A48E0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1BE9BA6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48.1%</w:t>
            </w:r>
          </w:p>
        </w:tc>
      </w:tr>
      <w:tr w:rsidR="005534EF" w:rsidRPr="00423B80" w14:paraId="2B2199D3"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3879BE1B"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lastRenderedPageBreak/>
              <w:t>2005</w:t>
            </w:r>
          </w:p>
        </w:tc>
        <w:tc>
          <w:tcPr>
            <w:tcW w:w="342" w:type="pct"/>
            <w:noWrap/>
            <w:hideMark/>
          </w:tcPr>
          <w:p w14:paraId="317EE42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Toshihiro Fukui et al.</w:t>
            </w:r>
          </w:p>
        </w:tc>
        <w:tc>
          <w:tcPr>
            <w:tcW w:w="195" w:type="pct"/>
          </w:tcPr>
          <w:p w14:paraId="6C039DE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11</w:t>
            </w:r>
          </w:p>
        </w:tc>
        <w:tc>
          <w:tcPr>
            <w:tcW w:w="389" w:type="pct"/>
          </w:tcPr>
          <w:p w14:paraId="61CDC32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64 (43-75)</w:t>
            </w:r>
          </w:p>
        </w:tc>
        <w:tc>
          <w:tcPr>
            <w:tcW w:w="163" w:type="pct"/>
          </w:tcPr>
          <w:p w14:paraId="2DC431A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72.72%</w:t>
            </w:r>
          </w:p>
        </w:tc>
        <w:tc>
          <w:tcPr>
            <w:tcW w:w="181" w:type="pct"/>
            <w:noWrap/>
            <w:hideMark/>
          </w:tcPr>
          <w:p w14:paraId="5AB13A3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81" w:type="pct"/>
            <w:noWrap/>
            <w:hideMark/>
          </w:tcPr>
          <w:p w14:paraId="5C124CE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51E2C3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217" w:type="pct"/>
            <w:noWrap/>
            <w:hideMark/>
          </w:tcPr>
          <w:p w14:paraId="3193071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08386F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00DCD5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2F16C4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72D4D64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6A2D8DB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0A289F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6936C1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0A6CAB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9BC44F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100%</w:t>
            </w:r>
          </w:p>
        </w:tc>
        <w:tc>
          <w:tcPr>
            <w:tcW w:w="120" w:type="pct"/>
          </w:tcPr>
          <w:p w14:paraId="66AFB50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7DC134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7F9E94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4977E6A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7D8204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1E2F751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DABE07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81.8%</w:t>
            </w:r>
          </w:p>
        </w:tc>
        <w:tc>
          <w:tcPr>
            <w:tcW w:w="163" w:type="pct"/>
          </w:tcPr>
          <w:p w14:paraId="65CE879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F34E10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6AA9D1A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r>
      <w:tr w:rsidR="005534EF" w:rsidRPr="00423B80" w14:paraId="3663AB00"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431709BF"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2012</w:t>
            </w:r>
          </w:p>
        </w:tc>
        <w:tc>
          <w:tcPr>
            <w:tcW w:w="342" w:type="pct"/>
            <w:noWrap/>
            <w:hideMark/>
          </w:tcPr>
          <w:p w14:paraId="65DDB2E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Yasuyuki Kato et al.</w:t>
            </w:r>
          </w:p>
        </w:tc>
        <w:tc>
          <w:tcPr>
            <w:tcW w:w="195" w:type="pct"/>
          </w:tcPr>
          <w:p w14:paraId="05257C4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37</w:t>
            </w:r>
          </w:p>
        </w:tc>
        <w:tc>
          <w:tcPr>
            <w:tcW w:w="389" w:type="pct"/>
          </w:tcPr>
          <w:p w14:paraId="0A1D44E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61.9 ± 10.4</w:t>
            </w:r>
          </w:p>
        </w:tc>
        <w:tc>
          <w:tcPr>
            <w:tcW w:w="163" w:type="pct"/>
          </w:tcPr>
          <w:p w14:paraId="1FE9F41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68%</w:t>
            </w:r>
          </w:p>
        </w:tc>
        <w:tc>
          <w:tcPr>
            <w:tcW w:w="181" w:type="pct"/>
            <w:noWrap/>
            <w:hideMark/>
          </w:tcPr>
          <w:p w14:paraId="6D46E95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65%</w:t>
            </w:r>
          </w:p>
        </w:tc>
        <w:tc>
          <w:tcPr>
            <w:tcW w:w="181" w:type="pct"/>
            <w:noWrap/>
            <w:hideMark/>
          </w:tcPr>
          <w:p w14:paraId="547231D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59%</w:t>
            </w:r>
          </w:p>
        </w:tc>
        <w:tc>
          <w:tcPr>
            <w:tcW w:w="163" w:type="pct"/>
            <w:noWrap/>
            <w:hideMark/>
          </w:tcPr>
          <w:p w14:paraId="3BEE64A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41%</w:t>
            </w:r>
          </w:p>
        </w:tc>
        <w:tc>
          <w:tcPr>
            <w:tcW w:w="217" w:type="pct"/>
            <w:noWrap/>
            <w:hideMark/>
          </w:tcPr>
          <w:p w14:paraId="43988EA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4EA5355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57%</w:t>
            </w:r>
          </w:p>
        </w:tc>
        <w:tc>
          <w:tcPr>
            <w:tcW w:w="163" w:type="pct"/>
            <w:noWrap/>
            <w:hideMark/>
          </w:tcPr>
          <w:p w14:paraId="32FB5B6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FEEB61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33CB8BB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22BC71F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26C827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7D708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5F67F96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65%</w:t>
            </w:r>
          </w:p>
        </w:tc>
        <w:tc>
          <w:tcPr>
            <w:tcW w:w="163" w:type="pct"/>
          </w:tcPr>
          <w:p w14:paraId="32D6B6C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43%</w:t>
            </w:r>
          </w:p>
        </w:tc>
        <w:tc>
          <w:tcPr>
            <w:tcW w:w="120" w:type="pct"/>
          </w:tcPr>
          <w:p w14:paraId="7230025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36D75120"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D4FFA0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18.9%</w:t>
            </w:r>
          </w:p>
        </w:tc>
        <w:tc>
          <w:tcPr>
            <w:tcW w:w="172" w:type="pct"/>
          </w:tcPr>
          <w:p w14:paraId="00381B1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51.7 ± 13%</w:t>
            </w:r>
          </w:p>
        </w:tc>
        <w:tc>
          <w:tcPr>
            <w:tcW w:w="163" w:type="pct"/>
          </w:tcPr>
          <w:p w14:paraId="03730EF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67AF0EE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1DC9AE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72F4C9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C9ADB7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5.4%</w:t>
            </w:r>
          </w:p>
        </w:tc>
        <w:tc>
          <w:tcPr>
            <w:tcW w:w="160" w:type="pct"/>
          </w:tcPr>
          <w:p w14:paraId="5BE1E8B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24%</w:t>
            </w:r>
          </w:p>
        </w:tc>
      </w:tr>
      <w:tr w:rsidR="005534EF" w:rsidRPr="00423B80" w14:paraId="62396CCE"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28A4001C"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2004</w:t>
            </w:r>
          </w:p>
        </w:tc>
        <w:tc>
          <w:tcPr>
            <w:tcW w:w="342" w:type="pct"/>
            <w:noWrap/>
            <w:hideMark/>
          </w:tcPr>
          <w:p w14:paraId="36A4F53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 xml:space="preserve">Z˘ </w:t>
            </w:r>
            <w:proofErr w:type="spellStart"/>
            <w:r w:rsidRPr="005534EF">
              <w:rPr>
                <w:rFonts w:ascii="Calibri" w:eastAsia="Times New Roman" w:hAnsi="Calibri" w:cs="Calibri"/>
                <w:color w:val="000000"/>
                <w:sz w:val="15"/>
                <w:szCs w:val="15"/>
              </w:rPr>
              <w:t>ivojin</w:t>
            </w:r>
            <w:proofErr w:type="spellEnd"/>
            <w:r w:rsidRPr="005534EF">
              <w:rPr>
                <w:rFonts w:ascii="Calibri" w:eastAsia="Times New Roman" w:hAnsi="Calibri" w:cs="Calibri"/>
                <w:color w:val="000000"/>
                <w:sz w:val="15"/>
                <w:szCs w:val="15"/>
              </w:rPr>
              <w:t xml:space="preserve"> S. </w:t>
            </w:r>
            <w:proofErr w:type="spellStart"/>
            <w:r w:rsidRPr="005534EF">
              <w:rPr>
                <w:rFonts w:ascii="Calibri" w:eastAsia="Times New Roman" w:hAnsi="Calibri" w:cs="Calibri"/>
                <w:color w:val="000000"/>
                <w:sz w:val="15"/>
                <w:szCs w:val="15"/>
              </w:rPr>
              <w:t>Jonjev</w:t>
            </w:r>
            <w:proofErr w:type="spellEnd"/>
            <w:r w:rsidRPr="005534EF">
              <w:rPr>
                <w:rFonts w:ascii="Calibri" w:eastAsia="Times New Roman" w:hAnsi="Calibri" w:cs="Calibri"/>
                <w:color w:val="000000"/>
                <w:sz w:val="15"/>
                <w:szCs w:val="15"/>
              </w:rPr>
              <w:t xml:space="preserve"> et al.</w:t>
            </w:r>
          </w:p>
        </w:tc>
        <w:tc>
          <w:tcPr>
            <w:tcW w:w="195" w:type="pct"/>
          </w:tcPr>
          <w:p w14:paraId="7160C813"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606</w:t>
            </w:r>
          </w:p>
        </w:tc>
        <w:tc>
          <w:tcPr>
            <w:tcW w:w="389" w:type="pct"/>
          </w:tcPr>
          <w:p w14:paraId="28E8737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55.8 ± 6.2</w:t>
            </w:r>
          </w:p>
        </w:tc>
        <w:tc>
          <w:tcPr>
            <w:tcW w:w="163" w:type="pct"/>
          </w:tcPr>
          <w:p w14:paraId="78A2921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84.98%</w:t>
            </w:r>
          </w:p>
        </w:tc>
        <w:tc>
          <w:tcPr>
            <w:tcW w:w="181" w:type="pct"/>
            <w:noWrap/>
            <w:hideMark/>
          </w:tcPr>
          <w:p w14:paraId="0FCB71D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56.3%</w:t>
            </w:r>
          </w:p>
        </w:tc>
        <w:tc>
          <w:tcPr>
            <w:tcW w:w="181" w:type="pct"/>
            <w:noWrap/>
            <w:hideMark/>
          </w:tcPr>
          <w:p w14:paraId="0ADB3E1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55.8%</w:t>
            </w:r>
          </w:p>
        </w:tc>
        <w:tc>
          <w:tcPr>
            <w:tcW w:w="163" w:type="pct"/>
            <w:noWrap/>
            <w:hideMark/>
          </w:tcPr>
          <w:p w14:paraId="17EAC5C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58.7%</w:t>
            </w:r>
          </w:p>
        </w:tc>
        <w:tc>
          <w:tcPr>
            <w:tcW w:w="217" w:type="pct"/>
            <w:noWrap/>
            <w:hideMark/>
          </w:tcPr>
          <w:p w14:paraId="24B2956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21A3AA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67.6%</w:t>
            </w:r>
          </w:p>
        </w:tc>
        <w:tc>
          <w:tcPr>
            <w:tcW w:w="163" w:type="pct"/>
            <w:noWrap/>
            <w:hideMark/>
          </w:tcPr>
          <w:p w14:paraId="7349E9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759A0C3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43.2%</w:t>
            </w:r>
          </w:p>
        </w:tc>
        <w:tc>
          <w:tcPr>
            <w:tcW w:w="145" w:type="pct"/>
            <w:noWrap/>
            <w:hideMark/>
          </w:tcPr>
          <w:p w14:paraId="31D2CE1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6" w:type="pct"/>
            <w:noWrap/>
            <w:hideMark/>
          </w:tcPr>
          <w:p w14:paraId="7F38AF1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3CA2707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64.5%</w:t>
            </w:r>
          </w:p>
        </w:tc>
        <w:tc>
          <w:tcPr>
            <w:tcW w:w="163" w:type="pct"/>
          </w:tcPr>
          <w:p w14:paraId="3EC1F83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25C7ED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69.5%</w:t>
            </w:r>
          </w:p>
        </w:tc>
        <w:tc>
          <w:tcPr>
            <w:tcW w:w="163" w:type="pct"/>
          </w:tcPr>
          <w:p w14:paraId="217BF48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2B60856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30EAC09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38EC656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5FFC2CB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40.3%</w:t>
            </w:r>
          </w:p>
        </w:tc>
        <w:tc>
          <w:tcPr>
            <w:tcW w:w="163" w:type="pct"/>
          </w:tcPr>
          <w:p w14:paraId="684C36B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57370C3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5DC07C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56.8%</w:t>
            </w:r>
          </w:p>
        </w:tc>
        <w:tc>
          <w:tcPr>
            <w:tcW w:w="163" w:type="pct"/>
          </w:tcPr>
          <w:p w14:paraId="15230B7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C7B106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0" w:type="pct"/>
          </w:tcPr>
          <w:p w14:paraId="1831CA5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8.58%</w:t>
            </w:r>
          </w:p>
        </w:tc>
      </w:tr>
      <w:tr w:rsidR="005534EF" w:rsidRPr="00423B80" w14:paraId="2465D7F3" w14:textId="77777777" w:rsidTr="005534EF">
        <w:trPr>
          <w:trHeight w:val="340"/>
        </w:trPr>
        <w:tc>
          <w:tcPr>
            <w:cnfStyle w:val="001000000000" w:firstRow="0" w:lastRow="0" w:firstColumn="1" w:lastColumn="0" w:oddVBand="0" w:evenVBand="0" w:oddHBand="0" w:evenHBand="0" w:firstRowFirstColumn="0" w:firstRowLastColumn="0" w:lastRowFirstColumn="0" w:lastRowLastColumn="0"/>
            <w:tcW w:w="193" w:type="pct"/>
            <w:noWrap/>
            <w:hideMark/>
          </w:tcPr>
          <w:p w14:paraId="501010EC" w14:textId="77777777" w:rsidR="005534EF" w:rsidRPr="005534EF" w:rsidRDefault="005534EF" w:rsidP="00AC4583">
            <w:pPr>
              <w:jc w:val="right"/>
              <w:rPr>
                <w:rFonts w:ascii="Calibri" w:eastAsia="Times New Roman" w:hAnsi="Calibri" w:cs="Calibri"/>
                <w:color w:val="000000"/>
                <w:sz w:val="15"/>
                <w:szCs w:val="15"/>
              </w:rPr>
            </w:pPr>
            <w:r w:rsidRPr="005534EF">
              <w:rPr>
                <w:rFonts w:ascii="Calibri" w:eastAsia="Times New Roman" w:hAnsi="Calibri" w:cs="Calibri"/>
                <w:color w:val="000000"/>
                <w:sz w:val="15"/>
                <w:szCs w:val="15"/>
              </w:rPr>
              <w:t>2013</w:t>
            </w:r>
          </w:p>
        </w:tc>
        <w:tc>
          <w:tcPr>
            <w:tcW w:w="342" w:type="pct"/>
            <w:noWrap/>
            <w:hideMark/>
          </w:tcPr>
          <w:p w14:paraId="136611C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Ziyad M. et al.</w:t>
            </w:r>
          </w:p>
        </w:tc>
        <w:tc>
          <w:tcPr>
            <w:tcW w:w="195" w:type="pct"/>
          </w:tcPr>
          <w:p w14:paraId="4DC4527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58</w:t>
            </w:r>
          </w:p>
        </w:tc>
        <w:tc>
          <w:tcPr>
            <w:tcW w:w="389" w:type="pct"/>
          </w:tcPr>
          <w:p w14:paraId="7F9D476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67.3 ± 10.6</w:t>
            </w:r>
          </w:p>
        </w:tc>
        <w:tc>
          <w:tcPr>
            <w:tcW w:w="163" w:type="pct"/>
          </w:tcPr>
          <w:p w14:paraId="4FC9D50C"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90%</w:t>
            </w:r>
          </w:p>
        </w:tc>
        <w:tc>
          <w:tcPr>
            <w:tcW w:w="181" w:type="pct"/>
            <w:noWrap/>
            <w:hideMark/>
          </w:tcPr>
          <w:p w14:paraId="0CFF0CE5"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69%</w:t>
            </w:r>
          </w:p>
        </w:tc>
        <w:tc>
          <w:tcPr>
            <w:tcW w:w="181" w:type="pct"/>
            <w:noWrap/>
            <w:hideMark/>
          </w:tcPr>
          <w:p w14:paraId="2F9E775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6D564A9B"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217" w:type="pct"/>
            <w:noWrap/>
            <w:hideMark/>
          </w:tcPr>
          <w:p w14:paraId="2279070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180EA46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04C4F01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14%</w:t>
            </w:r>
          </w:p>
        </w:tc>
        <w:tc>
          <w:tcPr>
            <w:tcW w:w="163" w:type="pct"/>
            <w:noWrap/>
            <w:hideMark/>
          </w:tcPr>
          <w:p w14:paraId="123C37F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noWrap/>
            <w:hideMark/>
          </w:tcPr>
          <w:p w14:paraId="2B3BD7B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3%</w:t>
            </w:r>
          </w:p>
        </w:tc>
        <w:tc>
          <w:tcPr>
            <w:tcW w:w="136" w:type="pct"/>
            <w:noWrap/>
            <w:hideMark/>
          </w:tcPr>
          <w:p w14:paraId="31D08C2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noWrap/>
            <w:hideMark/>
          </w:tcPr>
          <w:p w14:paraId="289CD4B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2399143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42A99AD6"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FA5CC32"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20" w:type="pct"/>
          </w:tcPr>
          <w:p w14:paraId="16978CC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37" w:type="pct"/>
          </w:tcPr>
          <w:p w14:paraId="4F019161"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0A330837"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72" w:type="pct"/>
          </w:tcPr>
          <w:p w14:paraId="62CECE84"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49.1% ± 9</w:t>
            </w:r>
          </w:p>
        </w:tc>
        <w:tc>
          <w:tcPr>
            <w:tcW w:w="163" w:type="pct"/>
          </w:tcPr>
          <w:p w14:paraId="32D5820F"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45" w:type="pct"/>
          </w:tcPr>
          <w:p w14:paraId="34042548"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1E171659"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NR</w:t>
            </w:r>
          </w:p>
        </w:tc>
        <w:tc>
          <w:tcPr>
            <w:tcW w:w="163" w:type="pct"/>
          </w:tcPr>
          <w:p w14:paraId="76C109FA"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10%</w:t>
            </w:r>
          </w:p>
        </w:tc>
        <w:tc>
          <w:tcPr>
            <w:tcW w:w="163" w:type="pct"/>
          </w:tcPr>
          <w:p w14:paraId="66A8BE1E"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12%</w:t>
            </w:r>
          </w:p>
        </w:tc>
        <w:tc>
          <w:tcPr>
            <w:tcW w:w="160" w:type="pct"/>
          </w:tcPr>
          <w:p w14:paraId="7292804D" w14:textId="77777777" w:rsidR="005534EF" w:rsidRPr="005534EF" w:rsidRDefault="005534EF" w:rsidP="00AC458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5"/>
                <w:szCs w:val="15"/>
              </w:rPr>
            </w:pPr>
            <w:r w:rsidRPr="005534EF">
              <w:rPr>
                <w:rFonts w:ascii="Calibri" w:eastAsia="Times New Roman" w:hAnsi="Calibri" w:cs="Calibri"/>
                <w:color w:val="000000"/>
                <w:sz w:val="15"/>
                <w:szCs w:val="15"/>
              </w:rPr>
              <w:t>17%</w:t>
            </w:r>
          </w:p>
        </w:tc>
      </w:tr>
    </w:tbl>
    <w:p w14:paraId="1E248F8E" w14:textId="77777777" w:rsidR="00423B80" w:rsidRDefault="00423B80" w:rsidP="00034D26">
      <w:pPr>
        <w:rPr>
          <w:rFonts w:asciiTheme="majorBidi" w:hAnsiTheme="majorBidi" w:cstheme="majorBidi"/>
          <w:lang w:val="en-GB"/>
        </w:rPr>
      </w:pPr>
    </w:p>
    <w:p w14:paraId="69310A0F" w14:textId="652E321A" w:rsidR="00034D26" w:rsidRPr="00D86C42" w:rsidRDefault="00A145DE" w:rsidP="005534EF">
      <w:pPr>
        <w:snapToGrid w:val="0"/>
        <w:ind w:right="142"/>
        <w:rPr>
          <w:sz w:val="16"/>
          <w:szCs w:val="16"/>
        </w:rPr>
      </w:pPr>
      <w:r>
        <w:rPr>
          <w:rFonts w:ascii="Times New Roman" w:hAnsi="Times New Roman" w:cs="Times New Roman"/>
          <w:sz w:val="20"/>
          <w:szCs w:val="20"/>
        </w:rPr>
        <w:t>Data</w:t>
      </w:r>
      <w:r w:rsidR="00034D26" w:rsidRPr="00806202">
        <w:rPr>
          <w:rFonts w:ascii="Times New Roman" w:hAnsi="Times New Roman" w:cs="Times New Roman"/>
          <w:sz w:val="20"/>
          <w:szCs w:val="20"/>
        </w:rPr>
        <w:t xml:space="preserve"> is reported either in </w:t>
      </w:r>
      <w:r>
        <w:rPr>
          <w:rFonts w:ascii="Times New Roman" w:hAnsi="Times New Roman" w:cs="Times New Roman"/>
          <w:sz w:val="20"/>
          <w:szCs w:val="20"/>
        </w:rPr>
        <w:t xml:space="preserve">Percentage or </w:t>
      </w:r>
      <w:r w:rsidR="00034D26" w:rsidRPr="00806202">
        <w:rPr>
          <w:rFonts w:ascii="Times New Roman" w:hAnsi="Times New Roman" w:cs="Times New Roman"/>
          <w:sz w:val="20"/>
          <w:szCs w:val="20"/>
        </w:rPr>
        <w:t xml:space="preserve">mean </w:t>
      </w:r>
      <w:r w:rsidR="00034D26" w:rsidRPr="00806202">
        <w:rPr>
          <w:rFonts w:ascii="Times New Roman" w:hAnsi="Times New Roman" w:cs="Times New Roman"/>
          <w:sz w:val="20"/>
          <w:szCs w:val="20"/>
          <w:lang w:val="en-GB"/>
        </w:rPr>
        <w:t>± SD or median (range).</w:t>
      </w:r>
      <w:r w:rsidR="00034D26">
        <w:rPr>
          <w:rFonts w:ascii="Times New Roman" w:hAnsi="Times New Roman" w:cs="Times New Roman"/>
          <w:sz w:val="20"/>
          <w:szCs w:val="20"/>
          <w:lang w:val="en-GB"/>
        </w:rPr>
        <w:t xml:space="preserve">; </w:t>
      </w:r>
      <w:r w:rsidR="00034D26" w:rsidRPr="00D86C42">
        <w:rPr>
          <w:rFonts w:ascii="Times New Roman" w:hAnsi="Times New Roman" w:cs="Times New Roman"/>
          <w:b/>
          <w:bCs/>
          <w:sz w:val="20"/>
          <w:szCs w:val="20"/>
          <w:lang w:val="en-GB"/>
        </w:rPr>
        <w:t>BMI:</w:t>
      </w:r>
      <w:r w:rsidR="00034D26" w:rsidRPr="00D86C42">
        <w:rPr>
          <w:rFonts w:ascii="Times New Roman" w:hAnsi="Times New Roman" w:cs="Times New Roman"/>
          <w:sz w:val="20"/>
          <w:szCs w:val="20"/>
          <w:lang w:val="en-GB"/>
        </w:rPr>
        <w:t xml:space="preserve"> Body Mass Index; </w:t>
      </w:r>
      <w:r w:rsidR="00034D26" w:rsidRPr="00D86C42">
        <w:rPr>
          <w:rFonts w:ascii="Times New Roman" w:hAnsi="Times New Roman" w:cs="Times New Roman"/>
          <w:b/>
          <w:bCs/>
          <w:sz w:val="20"/>
          <w:szCs w:val="20"/>
          <w:lang w:val="en-GB"/>
        </w:rPr>
        <w:t>CAD:</w:t>
      </w:r>
      <w:r w:rsidR="00034D26" w:rsidRPr="00D86C42">
        <w:rPr>
          <w:rFonts w:ascii="Times New Roman" w:hAnsi="Times New Roman" w:cs="Times New Roman"/>
          <w:sz w:val="20"/>
          <w:szCs w:val="20"/>
          <w:lang w:val="en-GB"/>
        </w:rPr>
        <w:t xml:space="preserve"> Coronary Artery Disease; </w:t>
      </w:r>
      <w:r w:rsidR="00034D26" w:rsidRPr="00D86C42">
        <w:rPr>
          <w:rFonts w:ascii="Times New Roman" w:hAnsi="Times New Roman" w:cs="Times New Roman"/>
          <w:b/>
          <w:bCs/>
          <w:sz w:val="20"/>
          <w:szCs w:val="20"/>
          <w:lang w:val="en-GB"/>
        </w:rPr>
        <w:t>CCS:</w:t>
      </w:r>
      <w:r w:rsidR="00034D26" w:rsidRPr="00D86C42">
        <w:rPr>
          <w:rFonts w:ascii="Times New Roman" w:hAnsi="Times New Roman" w:cs="Times New Roman"/>
          <w:sz w:val="20"/>
          <w:szCs w:val="20"/>
          <w:lang w:val="en-GB"/>
        </w:rPr>
        <w:t xml:space="preserve"> Canadian Cardiovascular Society; </w:t>
      </w:r>
      <w:r w:rsidR="00034D26" w:rsidRPr="00D86C42">
        <w:rPr>
          <w:rFonts w:ascii="Times New Roman" w:hAnsi="Times New Roman" w:cs="Times New Roman"/>
          <w:b/>
          <w:bCs/>
          <w:sz w:val="20"/>
          <w:szCs w:val="20"/>
          <w:lang w:val="en-GB"/>
        </w:rPr>
        <w:t xml:space="preserve">COPD: </w:t>
      </w:r>
      <w:r w:rsidR="00034D26" w:rsidRPr="00D86C42">
        <w:rPr>
          <w:rFonts w:ascii="Times New Roman" w:hAnsi="Times New Roman" w:cs="Times New Roman"/>
          <w:sz w:val="20"/>
          <w:szCs w:val="20"/>
          <w:lang w:val="en-GB"/>
        </w:rPr>
        <w:t xml:space="preserve">Chronic Obstructive Pulmonary Disease; </w:t>
      </w:r>
      <w:r w:rsidR="00034D26" w:rsidRPr="00D86C42">
        <w:rPr>
          <w:rFonts w:ascii="Times New Roman" w:hAnsi="Times New Roman" w:cs="Times New Roman"/>
          <w:b/>
          <w:bCs/>
          <w:sz w:val="20"/>
          <w:szCs w:val="20"/>
          <w:lang w:val="en-GB"/>
        </w:rPr>
        <w:t>LVEF:</w:t>
      </w:r>
      <w:r w:rsidR="00034D26" w:rsidRPr="00D86C42">
        <w:rPr>
          <w:rFonts w:ascii="Times New Roman" w:hAnsi="Times New Roman" w:cs="Times New Roman"/>
          <w:sz w:val="20"/>
          <w:szCs w:val="20"/>
          <w:lang w:val="en-GB"/>
        </w:rPr>
        <w:t xml:space="preserve"> Left Ventricular Ejection Fraction; </w:t>
      </w:r>
      <w:r w:rsidR="00034D26" w:rsidRPr="00D86C42">
        <w:rPr>
          <w:rFonts w:ascii="Times New Roman" w:hAnsi="Times New Roman" w:cs="Times New Roman"/>
          <w:b/>
          <w:bCs/>
          <w:sz w:val="20"/>
          <w:szCs w:val="20"/>
          <w:lang w:val="en-GB"/>
        </w:rPr>
        <w:t>MI:</w:t>
      </w:r>
      <w:r w:rsidR="00034D26" w:rsidRPr="00D86C42">
        <w:rPr>
          <w:rFonts w:ascii="Times New Roman" w:hAnsi="Times New Roman" w:cs="Times New Roman"/>
          <w:sz w:val="20"/>
          <w:szCs w:val="20"/>
          <w:lang w:val="en-GB"/>
        </w:rPr>
        <w:t xml:space="preserve"> Myocardial Infarction; </w:t>
      </w:r>
      <w:r w:rsidR="00034D26" w:rsidRPr="00D86C42">
        <w:rPr>
          <w:rFonts w:ascii="Times New Roman" w:hAnsi="Times New Roman" w:cs="Times New Roman"/>
          <w:b/>
          <w:bCs/>
          <w:sz w:val="20"/>
          <w:szCs w:val="20"/>
          <w:lang w:val="en-GB"/>
        </w:rPr>
        <w:t>NYHA:</w:t>
      </w:r>
      <w:r w:rsidR="00034D26" w:rsidRPr="00D86C42">
        <w:rPr>
          <w:rFonts w:ascii="Times New Roman" w:hAnsi="Times New Roman" w:cs="Times New Roman"/>
          <w:sz w:val="20"/>
          <w:szCs w:val="20"/>
          <w:lang w:val="en-GB"/>
        </w:rPr>
        <w:t xml:space="preserve"> New York Heart Association; </w:t>
      </w:r>
      <w:r w:rsidR="00034D26" w:rsidRPr="00D86C42">
        <w:rPr>
          <w:rFonts w:ascii="Times New Roman" w:hAnsi="Times New Roman" w:cs="Times New Roman"/>
          <w:b/>
          <w:bCs/>
          <w:sz w:val="20"/>
          <w:szCs w:val="20"/>
          <w:lang w:val="en-GB"/>
        </w:rPr>
        <w:t>NR:</w:t>
      </w:r>
      <w:r w:rsidR="00034D26" w:rsidRPr="00D86C42">
        <w:rPr>
          <w:rFonts w:ascii="Times New Roman" w:hAnsi="Times New Roman" w:cs="Times New Roman"/>
          <w:sz w:val="20"/>
          <w:szCs w:val="20"/>
          <w:lang w:val="en-GB"/>
        </w:rPr>
        <w:t xml:space="preserve"> Not Reported; </w:t>
      </w:r>
      <w:r w:rsidR="00034D26" w:rsidRPr="00D86C42">
        <w:rPr>
          <w:rFonts w:ascii="Times New Roman" w:hAnsi="Times New Roman" w:cs="Times New Roman"/>
          <w:b/>
          <w:bCs/>
          <w:sz w:val="20"/>
          <w:szCs w:val="20"/>
          <w:lang w:val="en-GB"/>
        </w:rPr>
        <w:t>PCI:</w:t>
      </w:r>
      <w:r w:rsidR="00034D26" w:rsidRPr="00D86C42">
        <w:rPr>
          <w:rFonts w:ascii="Times New Roman" w:hAnsi="Times New Roman" w:cs="Times New Roman"/>
          <w:sz w:val="20"/>
          <w:szCs w:val="20"/>
          <w:lang w:val="en-GB"/>
        </w:rPr>
        <w:t xml:space="preserve"> Percutaneous Coronary Intervention; </w:t>
      </w:r>
      <w:r w:rsidR="00034D26" w:rsidRPr="00D86C42">
        <w:rPr>
          <w:rFonts w:ascii="Times New Roman" w:hAnsi="Times New Roman" w:cs="Times New Roman"/>
          <w:b/>
          <w:bCs/>
          <w:sz w:val="20"/>
          <w:szCs w:val="20"/>
          <w:lang w:val="en-GB"/>
        </w:rPr>
        <w:t>SYNTAX:</w:t>
      </w:r>
      <w:r w:rsidR="00034D26" w:rsidRPr="00D86C42">
        <w:rPr>
          <w:rFonts w:ascii="Times New Roman" w:hAnsi="Times New Roman" w:cs="Times New Roman"/>
          <w:sz w:val="20"/>
          <w:szCs w:val="20"/>
          <w:lang w:val="en-GB"/>
        </w:rPr>
        <w:t xml:space="preserve"> Synergy between PCI with Taxus and Cardiac Surgery</w:t>
      </w:r>
    </w:p>
    <w:p w14:paraId="195BE254" w14:textId="77777777" w:rsidR="00034D26" w:rsidRDefault="00034D26" w:rsidP="00034D26">
      <w:pPr>
        <w:rPr>
          <w:rFonts w:asciiTheme="majorBidi" w:hAnsiTheme="majorBidi" w:cstheme="majorBidi"/>
          <w:lang w:val="en-GB"/>
        </w:rPr>
      </w:pPr>
    </w:p>
    <w:p w14:paraId="7506742C" w14:textId="77777777" w:rsidR="00034D26" w:rsidRDefault="00034D26" w:rsidP="00034D26">
      <w:pPr>
        <w:rPr>
          <w:rFonts w:asciiTheme="majorBidi" w:hAnsiTheme="majorBidi" w:cstheme="majorBidi"/>
          <w:lang w:val="en-GB"/>
        </w:rPr>
      </w:pPr>
    </w:p>
    <w:p w14:paraId="13A3BD04" w14:textId="77777777" w:rsidR="00034D26" w:rsidRDefault="00034D26" w:rsidP="00034D26">
      <w:pPr>
        <w:rPr>
          <w:rFonts w:asciiTheme="majorBidi" w:hAnsiTheme="majorBidi" w:cstheme="majorBidi"/>
          <w:lang w:val="en-GB"/>
        </w:rPr>
      </w:pPr>
    </w:p>
    <w:p w14:paraId="0B96EDD7" w14:textId="77777777" w:rsidR="00034D26" w:rsidRDefault="00034D26" w:rsidP="00034D26">
      <w:pPr>
        <w:rPr>
          <w:rFonts w:asciiTheme="majorBidi" w:hAnsiTheme="majorBidi" w:cstheme="majorBidi"/>
          <w:lang w:val="en-GB"/>
        </w:rPr>
      </w:pPr>
    </w:p>
    <w:p w14:paraId="382F0B1A" w14:textId="77777777" w:rsidR="00034D26" w:rsidRDefault="00034D26" w:rsidP="00034D26">
      <w:pPr>
        <w:rPr>
          <w:rFonts w:asciiTheme="majorBidi" w:hAnsiTheme="majorBidi" w:cstheme="majorBidi"/>
          <w:lang w:val="en-GB"/>
        </w:rPr>
      </w:pPr>
    </w:p>
    <w:p w14:paraId="7FC9AE8C" w14:textId="77777777" w:rsidR="00034D26" w:rsidRDefault="00034D26" w:rsidP="00034D26">
      <w:pPr>
        <w:rPr>
          <w:rFonts w:asciiTheme="majorBidi" w:hAnsiTheme="majorBidi" w:cstheme="majorBidi"/>
          <w:lang w:val="en-GB"/>
        </w:rPr>
      </w:pPr>
    </w:p>
    <w:p w14:paraId="773A2359" w14:textId="77777777" w:rsidR="00034D26" w:rsidRDefault="00034D26" w:rsidP="00034D26">
      <w:pPr>
        <w:rPr>
          <w:rFonts w:asciiTheme="majorBidi" w:hAnsiTheme="majorBidi" w:cstheme="majorBidi"/>
          <w:lang w:val="en-GB"/>
        </w:rPr>
      </w:pPr>
    </w:p>
    <w:p w14:paraId="0C6AFC28" w14:textId="77777777" w:rsidR="00034D26" w:rsidRDefault="00034D26" w:rsidP="00034D26">
      <w:pPr>
        <w:rPr>
          <w:rFonts w:asciiTheme="majorBidi" w:hAnsiTheme="majorBidi" w:cstheme="majorBidi"/>
          <w:lang w:val="en-GB"/>
        </w:rPr>
      </w:pPr>
    </w:p>
    <w:p w14:paraId="7F583084" w14:textId="77777777" w:rsidR="00034D26" w:rsidRDefault="00034D26" w:rsidP="00034D26">
      <w:pPr>
        <w:rPr>
          <w:rFonts w:asciiTheme="majorBidi" w:hAnsiTheme="majorBidi" w:cstheme="majorBidi"/>
          <w:lang w:val="en-GB"/>
        </w:rPr>
      </w:pPr>
    </w:p>
    <w:p w14:paraId="754A3BAD" w14:textId="77777777" w:rsidR="00034D26" w:rsidRDefault="00034D26" w:rsidP="00034D26">
      <w:pPr>
        <w:rPr>
          <w:rFonts w:asciiTheme="majorBidi" w:hAnsiTheme="majorBidi" w:cstheme="majorBidi"/>
          <w:lang w:val="en-GB"/>
        </w:rPr>
      </w:pPr>
    </w:p>
    <w:p w14:paraId="3BE04246" w14:textId="77777777" w:rsidR="00034D26" w:rsidRDefault="00034D26" w:rsidP="00034D26">
      <w:pPr>
        <w:rPr>
          <w:rFonts w:asciiTheme="majorBidi" w:hAnsiTheme="majorBidi" w:cstheme="majorBidi"/>
          <w:lang w:val="en-GB"/>
        </w:rPr>
      </w:pPr>
    </w:p>
    <w:p w14:paraId="255B5CF6" w14:textId="77777777" w:rsidR="00034D26" w:rsidRDefault="00034D26" w:rsidP="00034D26">
      <w:pPr>
        <w:rPr>
          <w:rFonts w:asciiTheme="majorBidi" w:hAnsiTheme="majorBidi" w:cstheme="majorBidi"/>
          <w:lang w:val="en-GB"/>
        </w:rPr>
      </w:pPr>
    </w:p>
    <w:p w14:paraId="3D0A0190" w14:textId="77777777" w:rsidR="00034D26" w:rsidRDefault="00034D26" w:rsidP="00034D26">
      <w:pPr>
        <w:rPr>
          <w:rFonts w:asciiTheme="majorBidi" w:hAnsiTheme="majorBidi" w:cstheme="majorBidi"/>
          <w:lang w:val="en-GB"/>
        </w:rPr>
      </w:pPr>
    </w:p>
    <w:p w14:paraId="43EAD3FE" w14:textId="77777777" w:rsidR="00034D26" w:rsidRDefault="00034D26" w:rsidP="00034D26">
      <w:pPr>
        <w:rPr>
          <w:rFonts w:asciiTheme="majorBidi" w:hAnsiTheme="majorBidi" w:cstheme="majorBidi"/>
          <w:lang w:val="en-GB"/>
        </w:rPr>
      </w:pPr>
    </w:p>
    <w:p w14:paraId="22D39995" w14:textId="77777777" w:rsidR="00034D26" w:rsidRDefault="00034D26" w:rsidP="00034D26">
      <w:pPr>
        <w:rPr>
          <w:rFonts w:asciiTheme="majorBidi" w:hAnsiTheme="majorBidi" w:cstheme="majorBidi"/>
          <w:lang w:val="en-GB"/>
        </w:rPr>
      </w:pPr>
    </w:p>
    <w:p w14:paraId="2AB7A898" w14:textId="77777777" w:rsidR="00034D26" w:rsidRDefault="00034D26" w:rsidP="00034D26">
      <w:pPr>
        <w:rPr>
          <w:rFonts w:asciiTheme="majorBidi" w:hAnsiTheme="majorBidi" w:cstheme="majorBidi"/>
          <w:lang w:val="en-GB"/>
        </w:rPr>
      </w:pPr>
    </w:p>
    <w:p w14:paraId="62CBA349" w14:textId="77777777" w:rsidR="00034D26" w:rsidRDefault="00034D26" w:rsidP="00034D26">
      <w:pPr>
        <w:rPr>
          <w:rFonts w:asciiTheme="majorBidi" w:hAnsiTheme="majorBidi" w:cstheme="majorBidi"/>
          <w:lang w:val="en-GB"/>
        </w:rPr>
      </w:pPr>
    </w:p>
    <w:p w14:paraId="2CBC0886" w14:textId="77777777" w:rsidR="005534EF" w:rsidRDefault="005534EF" w:rsidP="00034D26">
      <w:pPr>
        <w:rPr>
          <w:rFonts w:asciiTheme="majorBidi" w:hAnsiTheme="majorBidi" w:cstheme="majorBidi"/>
          <w:lang w:val="en-GB"/>
        </w:rPr>
      </w:pPr>
    </w:p>
    <w:p w14:paraId="2255B6E0" w14:textId="77777777" w:rsidR="00016D06" w:rsidRDefault="00016D06" w:rsidP="00034D26">
      <w:pPr>
        <w:rPr>
          <w:rFonts w:asciiTheme="majorBidi" w:hAnsiTheme="majorBidi" w:cstheme="majorBidi"/>
          <w:lang w:val="en-GB"/>
        </w:rPr>
      </w:pPr>
    </w:p>
    <w:p w14:paraId="5F763A19" w14:textId="77777777" w:rsidR="00016D06" w:rsidRDefault="00016D06" w:rsidP="00034D26">
      <w:pPr>
        <w:rPr>
          <w:rFonts w:asciiTheme="majorBidi" w:hAnsiTheme="majorBidi" w:cstheme="majorBidi"/>
          <w:lang w:val="en-GB"/>
        </w:rPr>
      </w:pPr>
    </w:p>
    <w:p w14:paraId="6D4CA4C9" w14:textId="77777777" w:rsidR="00016D06" w:rsidRDefault="00016D06" w:rsidP="00034D26">
      <w:pPr>
        <w:rPr>
          <w:rFonts w:asciiTheme="majorBidi" w:hAnsiTheme="majorBidi" w:cstheme="majorBidi"/>
          <w:lang w:val="en-GB"/>
        </w:rPr>
      </w:pPr>
    </w:p>
    <w:p w14:paraId="22300851" w14:textId="77777777" w:rsidR="00016D06" w:rsidRDefault="00016D06" w:rsidP="00034D26">
      <w:pPr>
        <w:rPr>
          <w:rFonts w:asciiTheme="majorBidi" w:hAnsiTheme="majorBidi" w:cstheme="majorBidi"/>
          <w:lang w:val="en-GB"/>
        </w:rPr>
      </w:pPr>
    </w:p>
    <w:p w14:paraId="6A777FFD" w14:textId="77777777" w:rsidR="00016D06" w:rsidRDefault="00016D06" w:rsidP="00034D26">
      <w:pPr>
        <w:rPr>
          <w:rFonts w:asciiTheme="majorBidi" w:hAnsiTheme="majorBidi" w:cstheme="majorBidi"/>
          <w:lang w:val="en-GB"/>
        </w:rPr>
      </w:pPr>
    </w:p>
    <w:p w14:paraId="1D29BFFA" w14:textId="77777777" w:rsidR="00016D06" w:rsidRDefault="00016D06" w:rsidP="00034D26">
      <w:pPr>
        <w:rPr>
          <w:rFonts w:asciiTheme="majorBidi" w:hAnsiTheme="majorBidi" w:cstheme="majorBidi"/>
          <w:lang w:val="en-GB"/>
        </w:rPr>
      </w:pPr>
    </w:p>
    <w:p w14:paraId="2914FA3D" w14:textId="77777777" w:rsidR="00016D06" w:rsidRDefault="00016D06" w:rsidP="00034D26">
      <w:pPr>
        <w:rPr>
          <w:rFonts w:asciiTheme="majorBidi" w:hAnsiTheme="majorBidi" w:cstheme="majorBidi"/>
          <w:lang w:val="en-GB"/>
        </w:rPr>
      </w:pPr>
    </w:p>
    <w:p w14:paraId="42B31703" w14:textId="77777777" w:rsidR="00016D06" w:rsidRDefault="00016D06" w:rsidP="00016D06">
      <w:pPr>
        <w:rPr>
          <w:rFonts w:asciiTheme="majorBidi" w:hAnsiTheme="majorBidi" w:cstheme="majorBidi"/>
          <w:b/>
          <w:bCs/>
          <w:lang w:val="en-GB"/>
        </w:rPr>
      </w:pPr>
    </w:p>
    <w:p w14:paraId="288EBF81" w14:textId="77777777" w:rsidR="00016D06" w:rsidRDefault="00016D06" w:rsidP="00016D06">
      <w:pPr>
        <w:rPr>
          <w:rFonts w:asciiTheme="majorBidi" w:hAnsiTheme="majorBidi" w:cstheme="majorBidi"/>
          <w:b/>
          <w:bCs/>
          <w:lang w:val="en-GB"/>
        </w:rPr>
      </w:pPr>
    </w:p>
    <w:p w14:paraId="76C3CF14" w14:textId="77777777" w:rsidR="00016D06" w:rsidRDefault="00016D06" w:rsidP="00016D06">
      <w:pPr>
        <w:rPr>
          <w:rFonts w:asciiTheme="majorBidi" w:hAnsiTheme="majorBidi" w:cstheme="majorBidi"/>
          <w:b/>
          <w:bCs/>
          <w:lang w:val="en-GB"/>
        </w:rPr>
      </w:pPr>
    </w:p>
    <w:p w14:paraId="10F9F01A" w14:textId="77777777" w:rsidR="00016D06" w:rsidRDefault="00016D06" w:rsidP="00016D06">
      <w:pPr>
        <w:rPr>
          <w:rFonts w:asciiTheme="majorBidi" w:hAnsiTheme="majorBidi" w:cstheme="majorBidi"/>
          <w:b/>
          <w:bCs/>
          <w:lang w:val="en-GB"/>
        </w:rPr>
      </w:pPr>
    </w:p>
    <w:p w14:paraId="5217ED30" w14:textId="77777777" w:rsidR="00016D06" w:rsidRDefault="00016D06" w:rsidP="00016D06">
      <w:pPr>
        <w:rPr>
          <w:rFonts w:asciiTheme="majorBidi" w:hAnsiTheme="majorBidi" w:cstheme="majorBidi"/>
          <w:b/>
          <w:bCs/>
          <w:lang w:val="en-GB"/>
        </w:rPr>
      </w:pPr>
    </w:p>
    <w:p w14:paraId="5FA6483A" w14:textId="77777777" w:rsidR="00016D06" w:rsidRDefault="00016D06" w:rsidP="00016D06">
      <w:pPr>
        <w:rPr>
          <w:rFonts w:asciiTheme="majorBidi" w:hAnsiTheme="majorBidi" w:cstheme="majorBidi"/>
          <w:b/>
          <w:bCs/>
          <w:lang w:val="en-GB"/>
        </w:rPr>
      </w:pPr>
    </w:p>
    <w:p w14:paraId="3B68CCF8" w14:textId="77777777" w:rsidR="00016D06" w:rsidRDefault="00016D06" w:rsidP="00016D06">
      <w:pPr>
        <w:rPr>
          <w:rFonts w:asciiTheme="majorBidi" w:hAnsiTheme="majorBidi" w:cstheme="majorBidi"/>
          <w:b/>
          <w:bCs/>
          <w:lang w:val="en-GB"/>
        </w:rPr>
      </w:pPr>
    </w:p>
    <w:p w14:paraId="205029E5" w14:textId="77777777" w:rsidR="00016D06" w:rsidRDefault="00016D06" w:rsidP="00016D06">
      <w:pPr>
        <w:rPr>
          <w:rFonts w:asciiTheme="majorBidi" w:hAnsiTheme="majorBidi" w:cstheme="majorBidi"/>
          <w:b/>
          <w:bCs/>
          <w:lang w:val="en-GB"/>
        </w:rPr>
      </w:pPr>
    </w:p>
    <w:p w14:paraId="1DB6EC60" w14:textId="77777777" w:rsidR="00016D06" w:rsidRDefault="00016D06" w:rsidP="00016D06">
      <w:pPr>
        <w:rPr>
          <w:rFonts w:asciiTheme="majorBidi" w:hAnsiTheme="majorBidi" w:cstheme="majorBidi"/>
          <w:b/>
          <w:bCs/>
          <w:lang w:val="en-GB"/>
        </w:rPr>
      </w:pPr>
    </w:p>
    <w:p w14:paraId="72662672" w14:textId="77777777" w:rsidR="00016D06" w:rsidRDefault="00016D06" w:rsidP="00016D06">
      <w:pPr>
        <w:rPr>
          <w:rFonts w:asciiTheme="majorBidi" w:hAnsiTheme="majorBidi" w:cstheme="majorBidi"/>
          <w:b/>
          <w:bCs/>
          <w:lang w:val="en-GB"/>
        </w:rPr>
      </w:pPr>
    </w:p>
    <w:p w14:paraId="7FB495B2" w14:textId="77777777" w:rsidR="00016D06" w:rsidRDefault="00016D06" w:rsidP="00016D06">
      <w:pPr>
        <w:rPr>
          <w:rFonts w:asciiTheme="majorBidi" w:hAnsiTheme="majorBidi" w:cstheme="majorBidi"/>
          <w:b/>
          <w:bCs/>
          <w:lang w:val="en-GB"/>
        </w:rPr>
      </w:pPr>
    </w:p>
    <w:p w14:paraId="201A1641" w14:textId="77777777" w:rsidR="00016D06" w:rsidRDefault="00016D06" w:rsidP="00016D06">
      <w:pPr>
        <w:rPr>
          <w:rFonts w:asciiTheme="majorBidi" w:hAnsiTheme="majorBidi" w:cstheme="majorBidi"/>
          <w:b/>
          <w:bCs/>
          <w:lang w:val="en-GB"/>
        </w:rPr>
      </w:pPr>
    </w:p>
    <w:p w14:paraId="2A099C42" w14:textId="77777777" w:rsidR="00016D06" w:rsidRDefault="00016D06" w:rsidP="00016D06">
      <w:pPr>
        <w:rPr>
          <w:rFonts w:asciiTheme="majorBidi" w:hAnsiTheme="majorBidi" w:cstheme="majorBidi"/>
          <w:b/>
          <w:bCs/>
          <w:lang w:val="en-GB"/>
        </w:rPr>
      </w:pPr>
    </w:p>
    <w:p w14:paraId="4EC73905" w14:textId="77777777" w:rsidR="00016D06" w:rsidRDefault="00016D06" w:rsidP="00016D06">
      <w:pPr>
        <w:rPr>
          <w:rFonts w:asciiTheme="majorBidi" w:hAnsiTheme="majorBidi" w:cstheme="majorBidi"/>
          <w:b/>
          <w:bCs/>
          <w:lang w:val="en-GB"/>
        </w:rPr>
      </w:pPr>
    </w:p>
    <w:p w14:paraId="6DEDCAEE" w14:textId="77777777" w:rsidR="00016D06" w:rsidRDefault="00016D06" w:rsidP="00016D06">
      <w:pPr>
        <w:rPr>
          <w:rFonts w:asciiTheme="majorBidi" w:hAnsiTheme="majorBidi" w:cstheme="majorBidi"/>
          <w:b/>
          <w:bCs/>
          <w:lang w:val="en-GB"/>
        </w:rPr>
      </w:pPr>
    </w:p>
    <w:p w14:paraId="44D23660" w14:textId="77777777" w:rsidR="00016D06" w:rsidRDefault="00016D06" w:rsidP="00016D06">
      <w:pPr>
        <w:rPr>
          <w:rFonts w:asciiTheme="majorBidi" w:hAnsiTheme="majorBidi" w:cstheme="majorBidi"/>
          <w:b/>
          <w:bCs/>
          <w:lang w:val="en-GB"/>
        </w:rPr>
      </w:pPr>
    </w:p>
    <w:p w14:paraId="03C59152" w14:textId="77777777" w:rsidR="00016D06" w:rsidRDefault="00016D06" w:rsidP="00016D06">
      <w:pPr>
        <w:rPr>
          <w:rFonts w:asciiTheme="majorBidi" w:hAnsiTheme="majorBidi" w:cstheme="majorBidi"/>
          <w:b/>
          <w:bCs/>
          <w:lang w:val="en-GB"/>
        </w:rPr>
      </w:pPr>
    </w:p>
    <w:p w14:paraId="29A2A75A" w14:textId="77777777" w:rsidR="00016D06" w:rsidRDefault="00016D06" w:rsidP="00016D06">
      <w:pPr>
        <w:rPr>
          <w:rFonts w:asciiTheme="majorBidi" w:hAnsiTheme="majorBidi" w:cstheme="majorBidi"/>
          <w:b/>
          <w:bCs/>
          <w:lang w:val="en-GB"/>
        </w:rPr>
      </w:pPr>
    </w:p>
    <w:p w14:paraId="385A7A44" w14:textId="77777777" w:rsidR="00016D06" w:rsidRDefault="00016D06" w:rsidP="00016D06">
      <w:pPr>
        <w:rPr>
          <w:rFonts w:asciiTheme="majorBidi" w:hAnsiTheme="majorBidi" w:cstheme="majorBidi"/>
          <w:b/>
          <w:bCs/>
          <w:lang w:val="en-GB"/>
        </w:rPr>
      </w:pPr>
    </w:p>
    <w:p w14:paraId="6D9F831B" w14:textId="77777777" w:rsidR="00016D06" w:rsidRDefault="00016D06" w:rsidP="00016D06">
      <w:pPr>
        <w:rPr>
          <w:rFonts w:asciiTheme="majorBidi" w:hAnsiTheme="majorBidi" w:cstheme="majorBidi"/>
          <w:b/>
          <w:bCs/>
          <w:lang w:val="en-GB"/>
        </w:rPr>
      </w:pPr>
    </w:p>
    <w:p w14:paraId="0B54AED6" w14:textId="77777777" w:rsidR="00016D06" w:rsidRDefault="00016D06" w:rsidP="00016D06">
      <w:pPr>
        <w:rPr>
          <w:rFonts w:asciiTheme="majorBidi" w:hAnsiTheme="majorBidi" w:cstheme="majorBidi"/>
          <w:b/>
          <w:bCs/>
          <w:lang w:val="en-GB"/>
        </w:rPr>
      </w:pPr>
    </w:p>
    <w:p w14:paraId="5941DF44" w14:textId="77777777" w:rsidR="00016D06" w:rsidRDefault="00016D06" w:rsidP="00016D06">
      <w:pPr>
        <w:rPr>
          <w:rFonts w:asciiTheme="majorBidi" w:hAnsiTheme="majorBidi" w:cstheme="majorBidi"/>
          <w:b/>
          <w:bCs/>
          <w:lang w:val="en-GB"/>
        </w:rPr>
      </w:pPr>
    </w:p>
    <w:p w14:paraId="79E94A87" w14:textId="77777777" w:rsidR="00016D06" w:rsidRDefault="00016D06" w:rsidP="00016D06">
      <w:pPr>
        <w:rPr>
          <w:rFonts w:asciiTheme="majorBidi" w:hAnsiTheme="majorBidi" w:cstheme="majorBidi"/>
          <w:b/>
          <w:bCs/>
          <w:lang w:val="en-GB"/>
        </w:rPr>
      </w:pPr>
    </w:p>
    <w:p w14:paraId="104199D8" w14:textId="77777777" w:rsidR="00016D06" w:rsidRDefault="00016D06" w:rsidP="00016D06">
      <w:pPr>
        <w:rPr>
          <w:rFonts w:asciiTheme="majorBidi" w:hAnsiTheme="majorBidi" w:cstheme="majorBidi"/>
          <w:b/>
          <w:bCs/>
          <w:lang w:val="en-GB"/>
        </w:rPr>
      </w:pPr>
    </w:p>
    <w:p w14:paraId="051BF19D" w14:textId="77777777" w:rsidR="00016D06" w:rsidRDefault="00016D06" w:rsidP="00016D06">
      <w:pPr>
        <w:rPr>
          <w:rFonts w:asciiTheme="majorBidi" w:hAnsiTheme="majorBidi" w:cstheme="majorBidi"/>
          <w:b/>
          <w:bCs/>
          <w:lang w:val="en-GB"/>
        </w:rPr>
      </w:pPr>
    </w:p>
    <w:p w14:paraId="4B161A83" w14:textId="77777777" w:rsidR="00016D06" w:rsidRDefault="00016D06" w:rsidP="00016D06">
      <w:pPr>
        <w:rPr>
          <w:rFonts w:asciiTheme="majorBidi" w:hAnsiTheme="majorBidi" w:cstheme="majorBidi"/>
          <w:b/>
          <w:bCs/>
          <w:lang w:val="en-GB"/>
        </w:rPr>
      </w:pPr>
    </w:p>
    <w:p w14:paraId="72FD8F09" w14:textId="77777777" w:rsidR="00016D06" w:rsidRDefault="00016D06" w:rsidP="00016D06">
      <w:pPr>
        <w:rPr>
          <w:rFonts w:asciiTheme="majorBidi" w:hAnsiTheme="majorBidi" w:cstheme="majorBidi"/>
          <w:b/>
          <w:bCs/>
          <w:lang w:val="en-GB"/>
        </w:rPr>
      </w:pPr>
    </w:p>
    <w:p w14:paraId="3D087192" w14:textId="77777777" w:rsidR="00016D06" w:rsidRDefault="00016D06" w:rsidP="00016D06">
      <w:pPr>
        <w:rPr>
          <w:rFonts w:asciiTheme="majorBidi" w:hAnsiTheme="majorBidi" w:cstheme="majorBidi"/>
          <w:b/>
          <w:bCs/>
          <w:lang w:val="en-GB"/>
        </w:rPr>
      </w:pPr>
    </w:p>
    <w:p w14:paraId="12288EED" w14:textId="77777777" w:rsidR="00016D06" w:rsidRDefault="00016D06" w:rsidP="00016D06">
      <w:pPr>
        <w:rPr>
          <w:rFonts w:asciiTheme="majorBidi" w:hAnsiTheme="majorBidi" w:cstheme="majorBidi"/>
          <w:b/>
          <w:bCs/>
          <w:lang w:val="en-GB"/>
        </w:rPr>
      </w:pPr>
    </w:p>
    <w:p w14:paraId="488CB16D" w14:textId="77777777" w:rsidR="00016D06" w:rsidRDefault="00016D06" w:rsidP="00016D06">
      <w:pPr>
        <w:rPr>
          <w:rFonts w:asciiTheme="majorBidi" w:hAnsiTheme="majorBidi" w:cstheme="majorBidi"/>
          <w:b/>
          <w:bCs/>
          <w:lang w:val="en-GB"/>
        </w:rPr>
      </w:pPr>
    </w:p>
    <w:p w14:paraId="306DA87D" w14:textId="77777777" w:rsidR="00016D06" w:rsidRDefault="00016D06" w:rsidP="00016D06">
      <w:pPr>
        <w:rPr>
          <w:rFonts w:asciiTheme="majorBidi" w:hAnsiTheme="majorBidi" w:cstheme="majorBidi"/>
          <w:b/>
          <w:bCs/>
          <w:lang w:val="en-GB"/>
        </w:rPr>
      </w:pPr>
    </w:p>
    <w:p w14:paraId="740E88A0" w14:textId="77777777" w:rsidR="00016D06" w:rsidRDefault="00016D06" w:rsidP="00016D06">
      <w:pPr>
        <w:rPr>
          <w:rFonts w:asciiTheme="majorBidi" w:hAnsiTheme="majorBidi" w:cstheme="majorBidi"/>
          <w:b/>
          <w:bCs/>
          <w:lang w:val="en-GB"/>
        </w:rPr>
      </w:pPr>
    </w:p>
    <w:p w14:paraId="432DA807" w14:textId="77777777" w:rsidR="00016D06" w:rsidRDefault="00016D06" w:rsidP="00016D06">
      <w:pPr>
        <w:rPr>
          <w:rFonts w:asciiTheme="majorBidi" w:hAnsiTheme="majorBidi" w:cstheme="majorBidi"/>
          <w:b/>
          <w:bCs/>
          <w:lang w:val="en-GB"/>
        </w:rPr>
      </w:pPr>
    </w:p>
    <w:p w14:paraId="488695CB" w14:textId="77777777" w:rsidR="00016D06" w:rsidRDefault="00016D06" w:rsidP="00016D06">
      <w:pPr>
        <w:rPr>
          <w:rFonts w:asciiTheme="majorBidi" w:hAnsiTheme="majorBidi" w:cstheme="majorBidi"/>
          <w:b/>
          <w:bCs/>
          <w:lang w:val="en-GB"/>
        </w:rPr>
      </w:pPr>
    </w:p>
    <w:p w14:paraId="60B983A9" w14:textId="77777777" w:rsidR="00016D06" w:rsidRDefault="00016D06" w:rsidP="00016D06">
      <w:pPr>
        <w:rPr>
          <w:rFonts w:asciiTheme="majorBidi" w:hAnsiTheme="majorBidi" w:cstheme="majorBidi"/>
          <w:b/>
          <w:bCs/>
          <w:lang w:val="en-GB"/>
        </w:rPr>
      </w:pPr>
    </w:p>
    <w:p w14:paraId="48B5EFD0" w14:textId="77777777" w:rsidR="00016D06" w:rsidRDefault="00016D06" w:rsidP="00016D06">
      <w:pPr>
        <w:rPr>
          <w:rFonts w:asciiTheme="majorBidi" w:hAnsiTheme="majorBidi" w:cstheme="majorBidi"/>
          <w:b/>
          <w:bCs/>
          <w:lang w:val="en-GB"/>
        </w:rPr>
      </w:pPr>
    </w:p>
    <w:p w14:paraId="1B37C392" w14:textId="47FCCF9F" w:rsidR="00016D06" w:rsidRDefault="00016D06" w:rsidP="00016D06">
      <w:pPr>
        <w:rPr>
          <w:rFonts w:asciiTheme="majorBidi" w:hAnsiTheme="majorBidi" w:cstheme="majorBidi"/>
          <w:lang w:val="en-GB"/>
        </w:rPr>
      </w:pPr>
      <w:r w:rsidRPr="000961CB">
        <w:rPr>
          <w:rFonts w:asciiTheme="majorBidi" w:hAnsiTheme="majorBidi" w:cstheme="majorBidi"/>
          <w:b/>
          <w:bCs/>
          <w:lang w:val="en-GB"/>
        </w:rPr>
        <w:lastRenderedPageBreak/>
        <w:t>Supplementary</w:t>
      </w:r>
      <w:r>
        <w:rPr>
          <w:rFonts w:asciiTheme="majorBidi" w:hAnsiTheme="majorBidi" w:cstheme="majorBidi"/>
          <w:b/>
          <w:bCs/>
          <w:lang w:val="en-GB"/>
        </w:rPr>
        <w:t xml:space="preserve"> Table</w:t>
      </w:r>
      <w:r w:rsidRPr="000961CB">
        <w:rPr>
          <w:rFonts w:asciiTheme="majorBidi" w:hAnsiTheme="majorBidi" w:cstheme="majorBidi"/>
          <w:b/>
          <w:bCs/>
          <w:lang w:val="en-GB"/>
        </w:rPr>
        <w:t xml:space="preserve"> </w:t>
      </w:r>
      <w:r>
        <w:rPr>
          <w:rFonts w:asciiTheme="majorBidi" w:hAnsiTheme="majorBidi" w:cstheme="majorBidi"/>
          <w:b/>
          <w:bCs/>
          <w:lang w:val="en-GB"/>
        </w:rPr>
        <w:t xml:space="preserve">3 </w:t>
      </w:r>
      <w:r w:rsidRPr="000961CB">
        <w:rPr>
          <w:rFonts w:asciiTheme="majorBidi" w:hAnsiTheme="majorBidi" w:cstheme="majorBidi"/>
          <w:b/>
          <w:bCs/>
          <w:lang w:val="en-GB"/>
        </w:rPr>
        <w:t>(S</w:t>
      </w:r>
      <w:r>
        <w:rPr>
          <w:rFonts w:asciiTheme="majorBidi" w:hAnsiTheme="majorBidi" w:cstheme="majorBidi"/>
          <w:b/>
          <w:bCs/>
          <w:lang w:val="en-GB"/>
        </w:rPr>
        <w:t>T3</w:t>
      </w:r>
      <w:r w:rsidRPr="000961CB">
        <w:rPr>
          <w:rFonts w:asciiTheme="majorBidi" w:hAnsiTheme="majorBidi" w:cstheme="majorBidi"/>
          <w:b/>
          <w:bCs/>
          <w:lang w:val="en-GB"/>
        </w:rPr>
        <w:t>):</w:t>
      </w:r>
      <w:r>
        <w:rPr>
          <w:rFonts w:asciiTheme="majorBidi" w:hAnsiTheme="majorBidi" w:cstheme="majorBidi"/>
          <w:b/>
          <w:bCs/>
          <w:lang w:val="en-GB"/>
        </w:rPr>
        <w:t xml:space="preserve"> </w:t>
      </w:r>
      <w:r w:rsidRPr="00465E80">
        <w:rPr>
          <w:rFonts w:asciiTheme="majorBidi" w:hAnsiTheme="majorBidi" w:cstheme="majorBidi"/>
          <w:lang w:val="en-GB"/>
        </w:rPr>
        <w:t>Table listing</w:t>
      </w:r>
      <w:r>
        <w:rPr>
          <w:rFonts w:asciiTheme="majorBidi" w:hAnsiTheme="majorBidi" w:cstheme="majorBidi"/>
          <w:lang w:val="en-GB"/>
        </w:rPr>
        <w:t xml:space="preserve"> the intra</w:t>
      </w:r>
      <w:r w:rsidRPr="00806EEF">
        <w:rPr>
          <w:rFonts w:asciiTheme="majorBidi" w:hAnsiTheme="majorBidi" w:cstheme="majorBidi"/>
          <w:lang w:val="en-GB"/>
        </w:rPr>
        <w:t>operative data of included studies</w:t>
      </w:r>
    </w:p>
    <w:p w14:paraId="7585C3C9" w14:textId="77777777" w:rsidR="005534EF" w:rsidRDefault="005534EF" w:rsidP="00034D26">
      <w:pPr>
        <w:rPr>
          <w:rFonts w:asciiTheme="majorBidi" w:hAnsiTheme="majorBidi" w:cstheme="majorBidi"/>
          <w:lang w:val="en-GB"/>
        </w:rPr>
      </w:pPr>
    </w:p>
    <w:tbl>
      <w:tblPr>
        <w:tblStyle w:val="Tabellagriglia2-colore1"/>
        <w:tblpPr w:leftFromText="181" w:rightFromText="181" w:vertAnchor="page" w:horzAnchor="margin" w:tblpY="1"/>
        <w:tblW w:w="5000" w:type="pct"/>
        <w:tblLayout w:type="fixed"/>
        <w:tblLook w:val="04A0" w:firstRow="1" w:lastRow="0" w:firstColumn="1" w:lastColumn="0" w:noHBand="0" w:noVBand="1"/>
      </w:tblPr>
      <w:tblGrid>
        <w:gridCol w:w="358"/>
        <w:gridCol w:w="1064"/>
        <w:gridCol w:w="520"/>
        <w:gridCol w:w="517"/>
        <w:gridCol w:w="328"/>
        <w:gridCol w:w="328"/>
        <w:gridCol w:w="526"/>
        <w:gridCol w:w="487"/>
        <w:gridCol w:w="439"/>
        <w:gridCol w:w="307"/>
        <w:gridCol w:w="306"/>
        <w:gridCol w:w="306"/>
        <w:gridCol w:w="306"/>
        <w:gridCol w:w="438"/>
        <w:gridCol w:w="438"/>
        <w:gridCol w:w="378"/>
        <w:gridCol w:w="306"/>
        <w:gridCol w:w="360"/>
        <w:gridCol w:w="426"/>
        <w:gridCol w:w="408"/>
        <w:gridCol w:w="408"/>
        <w:gridCol w:w="339"/>
        <w:gridCol w:w="408"/>
        <w:gridCol w:w="408"/>
        <w:gridCol w:w="408"/>
        <w:gridCol w:w="408"/>
        <w:gridCol w:w="312"/>
        <w:gridCol w:w="408"/>
        <w:gridCol w:w="408"/>
        <w:gridCol w:w="378"/>
        <w:gridCol w:w="342"/>
        <w:gridCol w:w="465"/>
        <w:gridCol w:w="408"/>
        <w:gridCol w:w="360"/>
        <w:gridCol w:w="462"/>
        <w:gridCol w:w="543"/>
      </w:tblGrid>
      <w:tr w:rsidR="005534EF" w:rsidRPr="005534EF" w14:paraId="0E09E5C6" w14:textId="77777777" w:rsidTr="005534EF">
        <w:trPr>
          <w:cnfStyle w:val="100000000000" w:firstRow="1" w:lastRow="0" w:firstColumn="0" w:lastColumn="0" w:oddVBand="0" w:evenVBand="0" w:oddHBand="0" w:evenHBand="0" w:firstRowFirstColumn="0" w:firstRowLastColumn="0" w:lastRowFirstColumn="0" w:lastRowLastColumn="0"/>
          <w:cantSplit/>
          <w:trHeight w:val="1531"/>
        </w:trPr>
        <w:tc>
          <w:tcPr>
            <w:cnfStyle w:val="001000000000" w:firstRow="0" w:lastRow="0" w:firstColumn="1" w:lastColumn="0" w:oddVBand="0" w:evenVBand="0" w:oddHBand="0" w:evenHBand="0" w:firstRowFirstColumn="0" w:firstRowLastColumn="0" w:lastRowFirstColumn="0" w:lastRowLastColumn="0"/>
            <w:tcW w:w="119" w:type="pct"/>
            <w:noWrap/>
            <w:vAlign w:val="bottom"/>
            <w:hideMark/>
          </w:tcPr>
          <w:p w14:paraId="43F00841" w14:textId="77777777" w:rsidR="005534EF" w:rsidRPr="005534EF" w:rsidRDefault="005534EF" w:rsidP="005534EF">
            <w:pPr>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lastRenderedPageBreak/>
              <w:t>Year</w:t>
            </w:r>
          </w:p>
        </w:tc>
        <w:tc>
          <w:tcPr>
            <w:tcW w:w="354" w:type="pct"/>
            <w:noWrap/>
            <w:vAlign w:val="bottom"/>
            <w:hideMark/>
          </w:tcPr>
          <w:p w14:paraId="6A79831F" w14:textId="77777777" w:rsidR="005534EF" w:rsidRPr="005534EF" w:rsidRDefault="005534EF" w:rsidP="005534EF">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Leading Author</w:t>
            </w:r>
          </w:p>
        </w:tc>
        <w:tc>
          <w:tcPr>
            <w:tcW w:w="173" w:type="pct"/>
            <w:textDirection w:val="btLr"/>
          </w:tcPr>
          <w:p w14:paraId="52A8307A"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Patients</w:t>
            </w:r>
          </w:p>
        </w:tc>
        <w:tc>
          <w:tcPr>
            <w:tcW w:w="172" w:type="pct"/>
            <w:tcBorders>
              <w:left w:val="single" w:sz="12" w:space="0" w:color="9CC2E5" w:themeColor="accent1" w:themeTint="99"/>
              <w:right w:val="single" w:sz="12" w:space="0" w:color="9CC2E5" w:themeColor="accent1" w:themeTint="99"/>
            </w:tcBorders>
            <w:noWrap/>
            <w:textDirection w:val="btLr"/>
          </w:tcPr>
          <w:p w14:paraId="19588799"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Off-pump</w:t>
            </w:r>
          </w:p>
        </w:tc>
        <w:tc>
          <w:tcPr>
            <w:tcW w:w="109" w:type="pct"/>
            <w:tcBorders>
              <w:left w:val="single" w:sz="12" w:space="0" w:color="9CC2E5" w:themeColor="accent1" w:themeTint="99"/>
              <w:right w:val="single" w:sz="12" w:space="0" w:color="9CC2E5" w:themeColor="accent1" w:themeTint="99"/>
            </w:tcBorders>
            <w:textDirection w:val="btLr"/>
          </w:tcPr>
          <w:p w14:paraId="7456B2CC"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No. of distal anastomosis in average</w:t>
            </w:r>
          </w:p>
        </w:tc>
        <w:tc>
          <w:tcPr>
            <w:tcW w:w="109" w:type="pct"/>
            <w:tcBorders>
              <w:left w:val="single" w:sz="12" w:space="0" w:color="9CC2E5" w:themeColor="accent1" w:themeTint="99"/>
              <w:right w:val="single" w:sz="12" w:space="0" w:color="9CC2E5" w:themeColor="accent1" w:themeTint="99"/>
            </w:tcBorders>
            <w:textDirection w:val="btLr"/>
          </w:tcPr>
          <w:p w14:paraId="3D16417B"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Aortic cross-clamp (min)</w:t>
            </w:r>
          </w:p>
        </w:tc>
        <w:tc>
          <w:tcPr>
            <w:tcW w:w="175" w:type="pct"/>
            <w:tcBorders>
              <w:left w:val="single" w:sz="12" w:space="0" w:color="9CC2E5" w:themeColor="accent1" w:themeTint="99"/>
              <w:right w:val="single" w:sz="12" w:space="0" w:color="9CC2E5" w:themeColor="accent1" w:themeTint="99"/>
            </w:tcBorders>
            <w:noWrap/>
            <w:textDirection w:val="btLr"/>
          </w:tcPr>
          <w:p w14:paraId="19DAF1D0"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CPB (min)</w:t>
            </w:r>
          </w:p>
        </w:tc>
        <w:tc>
          <w:tcPr>
            <w:tcW w:w="162" w:type="pct"/>
            <w:tcBorders>
              <w:left w:val="single" w:sz="12" w:space="0" w:color="9CC2E5" w:themeColor="accent1" w:themeTint="99"/>
              <w:right w:val="single" w:sz="12" w:space="0" w:color="9CC2E5" w:themeColor="accent1" w:themeTint="99"/>
            </w:tcBorders>
            <w:noWrap/>
            <w:textDirection w:val="btLr"/>
          </w:tcPr>
          <w:p w14:paraId="7F7B8223"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RCA graft exclusively </w:t>
            </w:r>
          </w:p>
        </w:tc>
        <w:tc>
          <w:tcPr>
            <w:tcW w:w="146" w:type="pct"/>
            <w:tcBorders>
              <w:left w:val="single" w:sz="12" w:space="0" w:color="9CC2E5" w:themeColor="accent1" w:themeTint="99"/>
              <w:right w:val="single" w:sz="12" w:space="0" w:color="9CC2E5" w:themeColor="accent1" w:themeTint="99"/>
            </w:tcBorders>
            <w:noWrap/>
            <w:textDirection w:val="btLr"/>
          </w:tcPr>
          <w:p w14:paraId="403C8727"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LAD graft exclusively </w:t>
            </w:r>
          </w:p>
        </w:tc>
        <w:tc>
          <w:tcPr>
            <w:tcW w:w="102" w:type="pct"/>
            <w:tcBorders>
              <w:left w:val="single" w:sz="12" w:space="0" w:color="9CC2E5" w:themeColor="accent1" w:themeTint="99"/>
              <w:right w:val="single" w:sz="12" w:space="0" w:color="9CC2E5" w:themeColor="accent1" w:themeTint="99"/>
            </w:tcBorders>
            <w:noWrap/>
            <w:textDirection w:val="btLr"/>
          </w:tcPr>
          <w:p w14:paraId="6D19C88B"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RCA + Diagonal graft</w:t>
            </w:r>
          </w:p>
        </w:tc>
        <w:tc>
          <w:tcPr>
            <w:tcW w:w="102" w:type="pct"/>
            <w:tcBorders>
              <w:left w:val="single" w:sz="12" w:space="0" w:color="9CC2E5" w:themeColor="accent1" w:themeTint="99"/>
              <w:right w:val="single" w:sz="12" w:space="0" w:color="9CC2E5" w:themeColor="accent1" w:themeTint="99"/>
            </w:tcBorders>
            <w:noWrap/>
            <w:textDirection w:val="btLr"/>
          </w:tcPr>
          <w:p w14:paraId="112F737C"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RCA + OM graft</w:t>
            </w:r>
          </w:p>
        </w:tc>
        <w:tc>
          <w:tcPr>
            <w:tcW w:w="102" w:type="pct"/>
            <w:tcBorders>
              <w:left w:val="single" w:sz="12" w:space="0" w:color="9CC2E5" w:themeColor="accent1" w:themeTint="99"/>
              <w:right w:val="single" w:sz="12" w:space="0" w:color="9CC2E5" w:themeColor="accent1" w:themeTint="99"/>
            </w:tcBorders>
            <w:noWrap/>
            <w:textDirection w:val="btLr"/>
          </w:tcPr>
          <w:p w14:paraId="646E209B"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RCA + PDA graft</w:t>
            </w:r>
          </w:p>
        </w:tc>
        <w:tc>
          <w:tcPr>
            <w:tcW w:w="102" w:type="pct"/>
            <w:tcBorders>
              <w:left w:val="single" w:sz="12" w:space="0" w:color="9CC2E5" w:themeColor="accent1" w:themeTint="99"/>
              <w:right w:val="single" w:sz="12" w:space="0" w:color="9CC2E5" w:themeColor="accent1" w:themeTint="99"/>
            </w:tcBorders>
            <w:noWrap/>
            <w:textDirection w:val="btLr"/>
          </w:tcPr>
          <w:p w14:paraId="6FE5BBDD"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RCA + LAD graft</w:t>
            </w:r>
          </w:p>
        </w:tc>
        <w:tc>
          <w:tcPr>
            <w:tcW w:w="146" w:type="pct"/>
            <w:tcBorders>
              <w:left w:val="single" w:sz="12" w:space="0" w:color="9CC2E5" w:themeColor="accent1" w:themeTint="99"/>
              <w:right w:val="single" w:sz="12" w:space="0" w:color="9CC2E5" w:themeColor="accent1" w:themeTint="99"/>
            </w:tcBorders>
            <w:noWrap/>
            <w:textDirection w:val="btLr"/>
          </w:tcPr>
          <w:p w14:paraId="5B64FA28"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OM graft</w:t>
            </w:r>
          </w:p>
        </w:tc>
        <w:tc>
          <w:tcPr>
            <w:tcW w:w="146" w:type="pct"/>
            <w:tcBorders>
              <w:left w:val="single" w:sz="12" w:space="0" w:color="9CC2E5" w:themeColor="accent1" w:themeTint="99"/>
              <w:right w:val="single" w:sz="12" w:space="0" w:color="9CC2E5" w:themeColor="accent1" w:themeTint="99"/>
            </w:tcBorders>
            <w:noWrap/>
            <w:textDirection w:val="btLr"/>
          </w:tcPr>
          <w:p w14:paraId="4BDDA786"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PDA graft</w:t>
            </w:r>
          </w:p>
        </w:tc>
        <w:tc>
          <w:tcPr>
            <w:tcW w:w="126" w:type="pct"/>
            <w:tcBorders>
              <w:left w:val="single" w:sz="12" w:space="0" w:color="9CC2E5" w:themeColor="accent1" w:themeTint="99"/>
              <w:right w:val="single" w:sz="12" w:space="0" w:color="9CC2E5" w:themeColor="accent1" w:themeTint="99"/>
            </w:tcBorders>
            <w:textDirection w:val="btLr"/>
          </w:tcPr>
          <w:p w14:paraId="1170951A"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LCX graft</w:t>
            </w:r>
          </w:p>
        </w:tc>
        <w:tc>
          <w:tcPr>
            <w:tcW w:w="102" w:type="pct"/>
            <w:tcBorders>
              <w:left w:val="single" w:sz="12" w:space="0" w:color="9CC2E5" w:themeColor="accent1" w:themeTint="99"/>
              <w:right w:val="single" w:sz="12" w:space="0" w:color="9CC2E5" w:themeColor="accent1" w:themeTint="99"/>
            </w:tcBorders>
            <w:textDirection w:val="btLr"/>
          </w:tcPr>
          <w:p w14:paraId="2714BC9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LAD + Diagonal graft</w:t>
            </w:r>
          </w:p>
        </w:tc>
        <w:tc>
          <w:tcPr>
            <w:tcW w:w="120" w:type="pct"/>
            <w:tcBorders>
              <w:left w:val="single" w:sz="12" w:space="0" w:color="9CC2E5" w:themeColor="accent1" w:themeTint="99"/>
              <w:right w:val="single" w:sz="12" w:space="0" w:color="9CC2E5" w:themeColor="accent1" w:themeTint="99"/>
            </w:tcBorders>
            <w:textDirection w:val="btLr"/>
          </w:tcPr>
          <w:p w14:paraId="6194DFC0"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Diagonal exclusively</w:t>
            </w:r>
          </w:p>
        </w:tc>
        <w:tc>
          <w:tcPr>
            <w:tcW w:w="142" w:type="pct"/>
            <w:tcBorders>
              <w:left w:val="single" w:sz="12" w:space="0" w:color="9CC2E5" w:themeColor="accent1" w:themeTint="99"/>
              <w:right w:val="single" w:sz="12" w:space="0" w:color="9CC2E5" w:themeColor="accent1" w:themeTint="99"/>
            </w:tcBorders>
            <w:textDirection w:val="btLr"/>
          </w:tcPr>
          <w:p w14:paraId="2758A73D"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IMA in general </w:t>
            </w:r>
          </w:p>
        </w:tc>
        <w:tc>
          <w:tcPr>
            <w:tcW w:w="136" w:type="pct"/>
            <w:tcBorders>
              <w:left w:val="single" w:sz="12" w:space="0" w:color="9CC2E5" w:themeColor="accent1" w:themeTint="99"/>
              <w:right w:val="single" w:sz="12" w:space="0" w:color="9CC2E5" w:themeColor="accent1" w:themeTint="99"/>
            </w:tcBorders>
            <w:textDirection w:val="btLr"/>
          </w:tcPr>
          <w:p w14:paraId="0F148483"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Right IMA </w:t>
            </w:r>
          </w:p>
        </w:tc>
        <w:tc>
          <w:tcPr>
            <w:tcW w:w="136" w:type="pct"/>
            <w:tcBorders>
              <w:left w:val="single" w:sz="12" w:space="0" w:color="9CC2E5" w:themeColor="accent1" w:themeTint="99"/>
              <w:right w:val="single" w:sz="12" w:space="0" w:color="9CC2E5" w:themeColor="accent1" w:themeTint="99"/>
            </w:tcBorders>
            <w:textDirection w:val="btLr"/>
          </w:tcPr>
          <w:p w14:paraId="212C55A8"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Left IMA </w:t>
            </w:r>
          </w:p>
        </w:tc>
        <w:tc>
          <w:tcPr>
            <w:tcW w:w="113" w:type="pct"/>
            <w:tcBorders>
              <w:left w:val="single" w:sz="12" w:space="0" w:color="9CC2E5" w:themeColor="accent1" w:themeTint="99"/>
              <w:right w:val="single" w:sz="12" w:space="0" w:color="9CC2E5" w:themeColor="accent1" w:themeTint="99"/>
            </w:tcBorders>
            <w:textDirection w:val="btLr"/>
          </w:tcPr>
          <w:p w14:paraId="3CDECD1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Right radial artery </w:t>
            </w:r>
          </w:p>
        </w:tc>
        <w:tc>
          <w:tcPr>
            <w:tcW w:w="136" w:type="pct"/>
            <w:tcBorders>
              <w:left w:val="single" w:sz="12" w:space="0" w:color="9CC2E5" w:themeColor="accent1" w:themeTint="99"/>
              <w:right w:val="single" w:sz="12" w:space="0" w:color="9CC2E5" w:themeColor="accent1" w:themeTint="99"/>
            </w:tcBorders>
            <w:textDirection w:val="btLr"/>
          </w:tcPr>
          <w:p w14:paraId="4A6FF5DA"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Saphenous </w:t>
            </w:r>
          </w:p>
        </w:tc>
        <w:tc>
          <w:tcPr>
            <w:tcW w:w="136" w:type="pct"/>
            <w:tcBorders>
              <w:left w:val="single" w:sz="12" w:space="0" w:color="9CC2E5" w:themeColor="accent1" w:themeTint="99"/>
              <w:right w:val="single" w:sz="12" w:space="0" w:color="9CC2E5" w:themeColor="accent1" w:themeTint="99"/>
            </w:tcBorders>
            <w:textDirection w:val="btLr"/>
          </w:tcPr>
          <w:p w14:paraId="443792F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Arterial graft in general </w:t>
            </w:r>
          </w:p>
        </w:tc>
        <w:tc>
          <w:tcPr>
            <w:tcW w:w="136" w:type="pct"/>
            <w:tcBorders>
              <w:left w:val="single" w:sz="12" w:space="0" w:color="9CC2E5" w:themeColor="accent1" w:themeTint="99"/>
              <w:right w:val="single" w:sz="12" w:space="0" w:color="9CC2E5" w:themeColor="accent1" w:themeTint="99"/>
            </w:tcBorders>
            <w:textDirection w:val="btLr"/>
          </w:tcPr>
          <w:p w14:paraId="230F2292"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Two grafts </w:t>
            </w:r>
          </w:p>
        </w:tc>
        <w:tc>
          <w:tcPr>
            <w:tcW w:w="136" w:type="pct"/>
            <w:tcBorders>
              <w:left w:val="single" w:sz="12" w:space="0" w:color="9CC2E5" w:themeColor="accent1" w:themeTint="99"/>
              <w:right w:val="single" w:sz="12" w:space="0" w:color="9CC2E5" w:themeColor="accent1" w:themeTint="99"/>
            </w:tcBorders>
            <w:textDirection w:val="btLr"/>
          </w:tcPr>
          <w:p w14:paraId="16ADFE07"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Three grafts </w:t>
            </w:r>
          </w:p>
        </w:tc>
        <w:tc>
          <w:tcPr>
            <w:tcW w:w="104" w:type="pct"/>
            <w:tcBorders>
              <w:left w:val="single" w:sz="12" w:space="0" w:color="9CC2E5" w:themeColor="accent1" w:themeTint="99"/>
              <w:right w:val="single" w:sz="12" w:space="0" w:color="9CC2E5" w:themeColor="accent1" w:themeTint="99"/>
            </w:tcBorders>
            <w:textDirection w:val="btLr"/>
          </w:tcPr>
          <w:p w14:paraId="2BF714DB"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No. of vessels bypassed </w:t>
            </w:r>
          </w:p>
        </w:tc>
        <w:tc>
          <w:tcPr>
            <w:tcW w:w="136" w:type="pct"/>
            <w:tcBorders>
              <w:left w:val="single" w:sz="12" w:space="0" w:color="9CC2E5" w:themeColor="accent1" w:themeTint="99"/>
              <w:right w:val="single" w:sz="12" w:space="0" w:color="9CC2E5" w:themeColor="accent1" w:themeTint="99"/>
            </w:tcBorders>
            <w:textDirection w:val="btLr"/>
          </w:tcPr>
          <w:p w14:paraId="40E7E5E2"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One CEA </w:t>
            </w:r>
          </w:p>
        </w:tc>
        <w:tc>
          <w:tcPr>
            <w:tcW w:w="136" w:type="pct"/>
            <w:tcBorders>
              <w:left w:val="single" w:sz="12" w:space="0" w:color="9CC2E5" w:themeColor="accent1" w:themeTint="99"/>
              <w:right w:val="single" w:sz="12" w:space="0" w:color="9CC2E5" w:themeColor="accent1" w:themeTint="99"/>
            </w:tcBorders>
            <w:textDirection w:val="btLr"/>
          </w:tcPr>
          <w:p w14:paraId="1B6ADE27"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Two CEA </w:t>
            </w:r>
          </w:p>
        </w:tc>
        <w:tc>
          <w:tcPr>
            <w:tcW w:w="126" w:type="pct"/>
            <w:tcBorders>
              <w:left w:val="single" w:sz="12" w:space="0" w:color="9CC2E5" w:themeColor="accent1" w:themeTint="99"/>
              <w:right w:val="single" w:sz="12" w:space="0" w:color="9CC2E5" w:themeColor="accent1" w:themeTint="99"/>
            </w:tcBorders>
            <w:textDirection w:val="btLr"/>
          </w:tcPr>
          <w:p w14:paraId="6DD949D8"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Three CEA </w:t>
            </w:r>
          </w:p>
        </w:tc>
        <w:tc>
          <w:tcPr>
            <w:tcW w:w="114" w:type="pct"/>
            <w:tcBorders>
              <w:left w:val="single" w:sz="12" w:space="0" w:color="9CC2E5" w:themeColor="accent1" w:themeTint="99"/>
              <w:right w:val="single" w:sz="12" w:space="0" w:color="9CC2E5" w:themeColor="accent1" w:themeTint="99"/>
            </w:tcBorders>
            <w:textDirection w:val="btLr"/>
          </w:tcPr>
          <w:p w14:paraId="43F2CED7"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No. of endarterectomized vessels </w:t>
            </w:r>
          </w:p>
        </w:tc>
        <w:tc>
          <w:tcPr>
            <w:tcW w:w="155" w:type="pct"/>
            <w:tcBorders>
              <w:left w:val="single" w:sz="12" w:space="0" w:color="9CC2E5" w:themeColor="accent1" w:themeTint="99"/>
              <w:right w:val="single" w:sz="12" w:space="0" w:color="9CC2E5" w:themeColor="accent1" w:themeTint="99"/>
            </w:tcBorders>
            <w:textDirection w:val="btLr"/>
          </w:tcPr>
          <w:p w14:paraId="54F5F32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LAD Endarterectomy </w:t>
            </w:r>
          </w:p>
        </w:tc>
        <w:tc>
          <w:tcPr>
            <w:tcW w:w="136" w:type="pct"/>
            <w:tcBorders>
              <w:left w:val="single" w:sz="12" w:space="0" w:color="9CC2E5" w:themeColor="accent1" w:themeTint="99"/>
              <w:right w:val="single" w:sz="12" w:space="0" w:color="9CC2E5" w:themeColor="accent1" w:themeTint="99"/>
            </w:tcBorders>
            <w:textDirection w:val="btLr"/>
          </w:tcPr>
          <w:p w14:paraId="7A7F2D2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OM endarterectomy</w:t>
            </w:r>
          </w:p>
        </w:tc>
        <w:tc>
          <w:tcPr>
            <w:tcW w:w="120" w:type="pct"/>
            <w:tcBorders>
              <w:left w:val="single" w:sz="12" w:space="0" w:color="9CC2E5" w:themeColor="accent1" w:themeTint="99"/>
              <w:right w:val="single" w:sz="12" w:space="0" w:color="9CC2E5" w:themeColor="accent1" w:themeTint="99"/>
            </w:tcBorders>
            <w:textDirection w:val="btLr"/>
          </w:tcPr>
          <w:p w14:paraId="7BF55F7A"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LCX endarterectomy</w:t>
            </w:r>
          </w:p>
        </w:tc>
        <w:tc>
          <w:tcPr>
            <w:tcW w:w="154" w:type="pct"/>
            <w:tcBorders>
              <w:left w:val="single" w:sz="12" w:space="0" w:color="9CC2E5" w:themeColor="accent1" w:themeTint="99"/>
              <w:right w:val="single" w:sz="12" w:space="0" w:color="9CC2E5" w:themeColor="accent1" w:themeTint="99"/>
            </w:tcBorders>
            <w:textDirection w:val="btLr"/>
          </w:tcPr>
          <w:p w14:paraId="0F5CD1D2"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RCA/PDA endarterectomy </w:t>
            </w:r>
          </w:p>
        </w:tc>
        <w:tc>
          <w:tcPr>
            <w:tcW w:w="187" w:type="pct"/>
            <w:tcBorders>
              <w:left w:val="single" w:sz="12" w:space="0" w:color="9CC2E5" w:themeColor="accent1" w:themeTint="99"/>
              <w:right w:val="single" w:sz="12" w:space="0" w:color="9CC2E5" w:themeColor="accent1" w:themeTint="99"/>
            </w:tcBorders>
            <w:textDirection w:val="btLr"/>
          </w:tcPr>
          <w:p w14:paraId="76EA1A8F" w14:textId="77777777" w:rsidR="005534EF" w:rsidRPr="005534EF" w:rsidRDefault="005534EF" w:rsidP="005534EF">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Diagonal endarterectomy </w:t>
            </w:r>
          </w:p>
        </w:tc>
      </w:tr>
      <w:tr w:rsidR="005534EF" w:rsidRPr="005534EF" w14:paraId="22AABC89"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2CC0A04B" w14:textId="77777777" w:rsidR="005534EF" w:rsidRPr="005534EF" w:rsidRDefault="005534EF" w:rsidP="005534EF">
            <w:pPr>
              <w:jc w:val="right"/>
              <w:rPr>
                <w:rFonts w:ascii="Calibri" w:eastAsia="Times New Roman" w:hAnsi="Calibri" w:cs="Calibri"/>
                <w:b w:val="0"/>
                <w:bCs w:val="0"/>
                <w:color w:val="000000"/>
                <w:sz w:val="11"/>
                <w:szCs w:val="11"/>
              </w:rPr>
            </w:pPr>
            <w:r w:rsidRPr="005534EF">
              <w:rPr>
                <w:rFonts w:ascii="Calibri" w:eastAsia="Times New Roman" w:hAnsi="Calibri" w:cs="Calibri"/>
                <w:color w:val="000000"/>
                <w:sz w:val="11"/>
                <w:szCs w:val="11"/>
              </w:rPr>
              <w:t>2009</w:t>
            </w:r>
          </w:p>
        </w:tc>
        <w:tc>
          <w:tcPr>
            <w:tcW w:w="354" w:type="pct"/>
            <w:noWrap/>
            <w:hideMark/>
          </w:tcPr>
          <w:p w14:paraId="74D21C0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Abdul R Abid et al.</w:t>
            </w:r>
          </w:p>
        </w:tc>
        <w:tc>
          <w:tcPr>
            <w:tcW w:w="173" w:type="pct"/>
          </w:tcPr>
          <w:p w14:paraId="3B8A675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50</w:t>
            </w:r>
          </w:p>
        </w:tc>
        <w:tc>
          <w:tcPr>
            <w:tcW w:w="172" w:type="pct"/>
            <w:noWrap/>
          </w:tcPr>
          <w:p w14:paraId="47ABB8B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17 (34%)</w:t>
            </w:r>
          </w:p>
        </w:tc>
        <w:tc>
          <w:tcPr>
            <w:tcW w:w="109" w:type="pct"/>
          </w:tcPr>
          <w:p w14:paraId="21D945B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2753D75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5679135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7DE8290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30 (60%)</w:t>
            </w:r>
          </w:p>
        </w:tc>
        <w:tc>
          <w:tcPr>
            <w:tcW w:w="146" w:type="pct"/>
            <w:noWrap/>
          </w:tcPr>
          <w:p w14:paraId="4E79E5E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574AC6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8069FB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12A277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937EC7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177B04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34 (68%)</w:t>
            </w:r>
          </w:p>
        </w:tc>
        <w:tc>
          <w:tcPr>
            <w:tcW w:w="146" w:type="pct"/>
            <w:noWrap/>
          </w:tcPr>
          <w:p w14:paraId="37B36BB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 (22%)</w:t>
            </w:r>
          </w:p>
        </w:tc>
        <w:tc>
          <w:tcPr>
            <w:tcW w:w="126" w:type="pct"/>
          </w:tcPr>
          <w:p w14:paraId="79381AF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 (10%)</w:t>
            </w:r>
          </w:p>
        </w:tc>
        <w:tc>
          <w:tcPr>
            <w:tcW w:w="102" w:type="pct"/>
          </w:tcPr>
          <w:p w14:paraId="786FDE4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6B04F5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19 (38%)</w:t>
            </w:r>
          </w:p>
        </w:tc>
        <w:tc>
          <w:tcPr>
            <w:tcW w:w="142" w:type="pct"/>
          </w:tcPr>
          <w:p w14:paraId="64E0CA4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EBD8BA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0 (0%)</w:t>
            </w:r>
          </w:p>
        </w:tc>
        <w:tc>
          <w:tcPr>
            <w:tcW w:w="136" w:type="pct"/>
          </w:tcPr>
          <w:p w14:paraId="68A3F29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50 (31.4%)</w:t>
            </w:r>
          </w:p>
        </w:tc>
        <w:tc>
          <w:tcPr>
            <w:tcW w:w="113" w:type="pct"/>
          </w:tcPr>
          <w:p w14:paraId="749E720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0 (0%)</w:t>
            </w:r>
          </w:p>
        </w:tc>
        <w:tc>
          <w:tcPr>
            <w:tcW w:w="136" w:type="pct"/>
          </w:tcPr>
          <w:p w14:paraId="7D897B5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109 (68.6%)</w:t>
            </w:r>
          </w:p>
        </w:tc>
        <w:tc>
          <w:tcPr>
            <w:tcW w:w="136" w:type="pct"/>
          </w:tcPr>
          <w:p w14:paraId="1E4CA72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DB6073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B40C19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0E4ED52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159</w:t>
            </w:r>
          </w:p>
        </w:tc>
        <w:tc>
          <w:tcPr>
            <w:tcW w:w="136" w:type="pct"/>
          </w:tcPr>
          <w:p w14:paraId="0155291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B15457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3A16F3B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1D8FD69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56</w:t>
            </w:r>
          </w:p>
        </w:tc>
        <w:tc>
          <w:tcPr>
            <w:tcW w:w="155" w:type="pct"/>
          </w:tcPr>
          <w:p w14:paraId="32276FE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21 (42%)</w:t>
            </w:r>
          </w:p>
        </w:tc>
        <w:tc>
          <w:tcPr>
            <w:tcW w:w="136" w:type="pct"/>
          </w:tcPr>
          <w:p w14:paraId="2DFC30E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 (2%)</w:t>
            </w:r>
          </w:p>
        </w:tc>
        <w:tc>
          <w:tcPr>
            <w:tcW w:w="120" w:type="pct"/>
          </w:tcPr>
          <w:p w14:paraId="3EEDEFA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7 (14%)</w:t>
            </w:r>
          </w:p>
        </w:tc>
        <w:tc>
          <w:tcPr>
            <w:tcW w:w="154" w:type="pct"/>
          </w:tcPr>
          <w:p w14:paraId="490FC7A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22 (44%)</w:t>
            </w:r>
          </w:p>
        </w:tc>
        <w:tc>
          <w:tcPr>
            <w:tcW w:w="187" w:type="pct"/>
          </w:tcPr>
          <w:p w14:paraId="7D6B911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 (6%)</w:t>
            </w:r>
          </w:p>
        </w:tc>
      </w:tr>
      <w:tr w:rsidR="005534EF" w:rsidRPr="005534EF" w14:paraId="5165A3BD"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0B0F93D6"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354" w:type="pct"/>
            <w:noWrap/>
            <w:hideMark/>
          </w:tcPr>
          <w:p w14:paraId="6FA737D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Adam El-Gamel et al.</w:t>
            </w:r>
          </w:p>
        </w:tc>
        <w:tc>
          <w:tcPr>
            <w:tcW w:w="173" w:type="pct"/>
          </w:tcPr>
          <w:p w14:paraId="7D15BDF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22</w:t>
            </w:r>
          </w:p>
        </w:tc>
        <w:tc>
          <w:tcPr>
            <w:tcW w:w="172" w:type="pct"/>
            <w:noWrap/>
          </w:tcPr>
          <w:p w14:paraId="4625B9F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305C481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5F45A05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65 ± 5</w:t>
            </w:r>
          </w:p>
        </w:tc>
        <w:tc>
          <w:tcPr>
            <w:tcW w:w="175" w:type="pct"/>
            <w:noWrap/>
          </w:tcPr>
          <w:p w14:paraId="0D26417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77.2 ± 4</w:t>
            </w:r>
          </w:p>
        </w:tc>
        <w:tc>
          <w:tcPr>
            <w:tcW w:w="162" w:type="pct"/>
            <w:noWrap/>
          </w:tcPr>
          <w:p w14:paraId="0FA9593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ED0E3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EAEF95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9A166C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FF10C7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D788E0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4EE212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E7A90E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F15256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5948276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401C452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1794CAF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23C617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17401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7A649B7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0ADA9F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15DE19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9A5141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CFF687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2D586E3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489449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119446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1162CED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16A594E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694F0FE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921050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22CAB2A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5534E46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692BD3B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2418E777"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43477376"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2011</w:t>
            </w:r>
          </w:p>
        </w:tc>
        <w:tc>
          <w:tcPr>
            <w:tcW w:w="354" w:type="pct"/>
            <w:noWrap/>
            <w:hideMark/>
          </w:tcPr>
          <w:p w14:paraId="27253BA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Damien J. Lapar et al.</w:t>
            </w:r>
          </w:p>
        </w:tc>
        <w:tc>
          <w:tcPr>
            <w:tcW w:w="173" w:type="pct"/>
          </w:tcPr>
          <w:p w14:paraId="5A6D471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99</w:t>
            </w:r>
          </w:p>
        </w:tc>
        <w:tc>
          <w:tcPr>
            <w:tcW w:w="172" w:type="pct"/>
            <w:noWrap/>
          </w:tcPr>
          <w:p w14:paraId="2D4CE84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7A783BC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719ABD9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95.6 ± 2.8</w:t>
            </w:r>
          </w:p>
        </w:tc>
        <w:tc>
          <w:tcPr>
            <w:tcW w:w="175" w:type="pct"/>
            <w:noWrap/>
          </w:tcPr>
          <w:p w14:paraId="5867A0B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121.8 ± 3.8</w:t>
            </w:r>
          </w:p>
        </w:tc>
        <w:tc>
          <w:tcPr>
            <w:tcW w:w="162" w:type="pct"/>
            <w:noWrap/>
          </w:tcPr>
          <w:p w14:paraId="1A8D977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4F8D4A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901C58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403D03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157B7B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D2F599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0C8DEB74" w14:textId="77777777" w:rsidR="005534EF" w:rsidRPr="005534EF" w:rsidRDefault="005534EF" w:rsidP="005534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tcPr>
          <w:p w14:paraId="3B8E6794" w14:textId="77777777" w:rsidR="005534EF" w:rsidRPr="005534EF" w:rsidRDefault="005534EF" w:rsidP="005534EF">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128799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68CCC9F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136C6F6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41FAB37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98 (99%)</w:t>
            </w:r>
          </w:p>
        </w:tc>
        <w:tc>
          <w:tcPr>
            <w:tcW w:w="136" w:type="pct"/>
          </w:tcPr>
          <w:p w14:paraId="49C4798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0.5%</w:t>
            </w:r>
          </w:p>
        </w:tc>
        <w:tc>
          <w:tcPr>
            <w:tcW w:w="136" w:type="pct"/>
          </w:tcPr>
          <w:p w14:paraId="117830C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4AF4F7B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1.5%</w:t>
            </w:r>
          </w:p>
        </w:tc>
        <w:tc>
          <w:tcPr>
            <w:tcW w:w="136" w:type="pct"/>
          </w:tcPr>
          <w:p w14:paraId="32D13AF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FD01B1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DAC9A9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12 (12.1%)</w:t>
            </w:r>
          </w:p>
        </w:tc>
        <w:tc>
          <w:tcPr>
            <w:tcW w:w="136" w:type="pct"/>
          </w:tcPr>
          <w:p w14:paraId="31B2C2F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87 (87.9%)</w:t>
            </w:r>
          </w:p>
        </w:tc>
        <w:tc>
          <w:tcPr>
            <w:tcW w:w="104" w:type="pct"/>
          </w:tcPr>
          <w:p w14:paraId="31EEFF4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285</w:t>
            </w:r>
          </w:p>
        </w:tc>
        <w:tc>
          <w:tcPr>
            <w:tcW w:w="136" w:type="pct"/>
          </w:tcPr>
          <w:p w14:paraId="38C36C4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C1DCFD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5EBA273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268056B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248B27C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12.1%</w:t>
            </w:r>
          </w:p>
        </w:tc>
        <w:tc>
          <w:tcPr>
            <w:tcW w:w="136" w:type="pct"/>
          </w:tcPr>
          <w:p w14:paraId="09820F2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 and RCA + OM: 1.0%</w:t>
            </w:r>
          </w:p>
        </w:tc>
        <w:tc>
          <w:tcPr>
            <w:tcW w:w="120" w:type="pct"/>
          </w:tcPr>
          <w:p w14:paraId="5D8D244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w:t>
            </w:r>
          </w:p>
        </w:tc>
        <w:tc>
          <w:tcPr>
            <w:tcW w:w="154" w:type="pct"/>
          </w:tcPr>
          <w:p w14:paraId="0AB5F6C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80.0% RCA and 2.0% PDA</w:t>
            </w:r>
          </w:p>
        </w:tc>
        <w:tc>
          <w:tcPr>
            <w:tcW w:w="187" w:type="pct"/>
          </w:tcPr>
          <w:p w14:paraId="01C956F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 RCA+ Diagonal</w:t>
            </w:r>
          </w:p>
        </w:tc>
      </w:tr>
      <w:tr w:rsidR="005534EF" w:rsidRPr="005534EF" w14:paraId="7CE51CE8"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6A749580"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354" w:type="pct"/>
            <w:noWrap/>
            <w:hideMark/>
          </w:tcPr>
          <w:p w14:paraId="1598351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Dimitar Kyuchukov et al.</w:t>
            </w:r>
          </w:p>
        </w:tc>
        <w:tc>
          <w:tcPr>
            <w:tcW w:w="173" w:type="pct"/>
          </w:tcPr>
          <w:p w14:paraId="0B3A0BF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24</w:t>
            </w:r>
          </w:p>
        </w:tc>
        <w:tc>
          <w:tcPr>
            <w:tcW w:w="172" w:type="pct"/>
            <w:noWrap/>
          </w:tcPr>
          <w:p w14:paraId="4CEA2E0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4EF4322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2.9 ± 0.43</w:t>
            </w:r>
          </w:p>
        </w:tc>
        <w:tc>
          <w:tcPr>
            <w:tcW w:w="109" w:type="pct"/>
          </w:tcPr>
          <w:p w14:paraId="093424A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44.6 ± 3.4</w:t>
            </w:r>
          </w:p>
        </w:tc>
        <w:tc>
          <w:tcPr>
            <w:tcW w:w="175" w:type="pct"/>
            <w:noWrap/>
          </w:tcPr>
          <w:p w14:paraId="306F26D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74.2 ± 10.2</w:t>
            </w:r>
          </w:p>
        </w:tc>
        <w:tc>
          <w:tcPr>
            <w:tcW w:w="162" w:type="pct"/>
            <w:noWrap/>
          </w:tcPr>
          <w:p w14:paraId="333299F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21 (87.5%)</w:t>
            </w:r>
          </w:p>
        </w:tc>
        <w:tc>
          <w:tcPr>
            <w:tcW w:w="146" w:type="pct"/>
            <w:noWrap/>
          </w:tcPr>
          <w:p w14:paraId="374A777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 (8.3%)</w:t>
            </w:r>
          </w:p>
        </w:tc>
        <w:tc>
          <w:tcPr>
            <w:tcW w:w="102" w:type="pct"/>
            <w:noWrap/>
          </w:tcPr>
          <w:p w14:paraId="3ED61A6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6BF92C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E6F6A7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354F0B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CA4467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530523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19CE118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 (4.2%)</w:t>
            </w:r>
          </w:p>
        </w:tc>
        <w:tc>
          <w:tcPr>
            <w:tcW w:w="102" w:type="pct"/>
          </w:tcPr>
          <w:p w14:paraId="1182EE7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6703FCB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1F02C10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7B3635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7F6AC8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5D45085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C5EAB6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6E2838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ADCCE9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3EDB2E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60F4DEB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D1034E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1CA140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0700EE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05F8F8D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3B6EC45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36F29F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AA9422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4A5B4A6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2B4122E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420372CA"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7C92EF6E"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1988</w:t>
            </w:r>
          </w:p>
        </w:tc>
        <w:tc>
          <w:tcPr>
            <w:tcW w:w="354" w:type="pct"/>
            <w:noWrap/>
            <w:hideMark/>
          </w:tcPr>
          <w:p w14:paraId="2BF8589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H.A Huysmans et al.</w:t>
            </w:r>
          </w:p>
        </w:tc>
        <w:tc>
          <w:tcPr>
            <w:tcW w:w="173" w:type="pct"/>
          </w:tcPr>
          <w:p w14:paraId="716BFFB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250</w:t>
            </w:r>
          </w:p>
        </w:tc>
        <w:tc>
          <w:tcPr>
            <w:tcW w:w="172" w:type="pct"/>
            <w:noWrap/>
          </w:tcPr>
          <w:p w14:paraId="573DB4F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lang w:bidi="fa-IR"/>
              </w:rPr>
            </w:pPr>
            <w:r w:rsidRPr="005534EF">
              <w:rPr>
                <w:rFonts w:ascii="Calibri" w:eastAsia="Times New Roman" w:hAnsi="Calibri" w:cs="Calibri"/>
                <w:color w:val="000000"/>
                <w:sz w:val="10"/>
                <w:szCs w:val="10"/>
                <w:lang w:bidi="fa-IR"/>
              </w:rPr>
              <w:t>NR</w:t>
            </w:r>
          </w:p>
        </w:tc>
        <w:tc>
          <w:tcPr>
            <w:tcW w:w="109" w:type="pct"/>
          </w:tcPr>
          <w:p w14:paraId="75537AD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9" w:type="pct"/>
          </w:tcPr>
          <w:p w14:paraId="1E9D26A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75" w:type="pct"/>
            <w:noWrap/>
          </w:tcPr>
          <w:p w14:paraId="0DE1DC9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62" w:type="pct"/>
            <w:noWrap/>
          </w:tcPr>
          <w:p w14:paraId="2CD9797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noWrap/>
          </w:tcPr>
          <w:p w14:paraId="2E15521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02FB65B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017924A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1F7EC22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5CEA38B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noWrap/>
          </w:tcPr>
          <w:p w14:paraId="208E64D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noWrap/>
          </w:tcPr>
          <w:p w14:paraId="11BE54A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6" w:type="pct"/>
          </w:tcPr>
          <w:p w14:paraId="4DC37E3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5FCEBAA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0" w:type="pct"/>
          </w:tcPr>
          <w:p w14:paraId="18DAB5D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2" w:type="pct"/>
          </w:tcPr>
          <w:p w14:paraId="197EBC8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2E13E64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4C75299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13" w:type="pct"/>
          </w:tcPr>
          <w:p w14:paraId="45C8BDB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412258F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5DBAD20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6317D3B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2421314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4" w:type="pct"/>
          </w:tcPr>
          <w:p w14:paraId="286B391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347932B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289A914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6" w:type="pct"/>
          </w:tcPr>
          <w:p w14:paraId="4CC36C7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14" w:type="pct"/>
          </w:tcPr>
          <w:p w14:paraId="0024E2C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339</w:t>
            </w:r>
          </w:p>
        </w:tc>
        <w:tc>
          <w:tcPr>
            <w:tcW w:w="155" w:type="pct"/>
          </w:tcPr>
          <w:p w14:paraId="221BD19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52 (15.3%)</w:t>
            </w:r>
          </w:p>
        </w:tc>
        <w:tc>
          <w:tcPr>
            <w:tcW w:w="136" w:type="pct"/>
          </w:tcPr>
          <w:p w14:paraId="20437E2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25 (7.4%)</w:t>
            </w:r>
          </w:p>
        </w:tc>
        <w:tc>
          <w:tcPr>
            <w:tcW w:w="120" w:type="pct"/>
          </w:tcPr>
          <w:p w14:paraId="584B2AD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0 (0%)</w:t>
            </w:r>
          </w:p>
        </w:tc>
        <w:tc>
          <w:tcPr>
            <w:tcW w:w="154" w:type="pct"/>
          </w:tcPr>
          <w:p w14:paraId="56B6FB9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147 (43.4%) RCA and 43 (12.7%) PDA</w:t>
            </w:r>
          </w:p>
        </w:tc>
        <w:tc>
          <w:tcPr>
            <w:tcW w:w="187" w:type="pct"/>
          </w:tcPr>
          <w:p w14:paraId="44DF351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37 (10.9%)</w:t>
            </w:r>
          </w:p>
        </w:tc>
      </w:tr>
      <w:tr w:rsidR="005534EF" w:rsidRPr="005534EF" w14:paraId="6A6B56A1"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19579045"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354" w:type="pct"/>
            <w:noWrap/>
            <w:hideMark/>
          </w:tcPr>
          <w:p w14:paraId="4F46553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lang w:val="it-IT"/>
              </w:rPr>
            </w:pPr>
            <w:r w:rsidRPr="005534EF">
              <w:rPr>
                <w:rFonts w:ascii="Calibri" w:eastAsia="Times New Roman" w:hAnsi="Calibri" w:cs="Calibri"/>
                <w:color w:val="000000"/>
                <w:sz w:val="10"/>
                <w:szCs w:val="10"/>
                <w:lang w:val="it-IT"/>
              </w:rPr>
              <w:t>Hai Tao Li et al.</w:t>
            </w:r>
          </w:p>
        </w:tc>
        <w:tc>
          <w:tcPr>
            <w:tcW w:w="173" w:type="pct"/>
          </w:tcPr>
          <w:p w14:paraId="5840415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94</w:t>
            </w:r>
          </w:p>
        </w:tc>
        <w:tc>
          <w:tcPr>
            <w:tcW w:w="172" w:type="pct"/>
            <w:noWrap/>
          </w:tcPr>
          <w:p w14:paraId="3417E4C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94 (100%)</w:t>
            </w:r>
          </w:p>
        </w:tc>
        <w:tc>
          <w:tcPr>
            <w:tcW w:w="109" w:type="pct"/>
          </w:tcPr>
          <w:p w14:paraId="13B059E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6F766BF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75" w:type="pct"/>
            <w:noWrap/>
          </w:tcPr>
          <w:p w14:paraId="2D194D5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62" w:type="pct"/>
            <w:noWrap/>
          </w:tcPr>
          <w:p w14:paraId="3EB884E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noWrap/>
          </w:tcPr>
          <w:p w14:paraId="47D06A2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2184AC1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79CAACF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6F5B86C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noWrap/>
          </w:tcPr>
          <w:p w14:paraId="254E7FE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noWrap/>
          </w:tcPr>
          <w:p w14:paraId="4F8D5AEB" w14:textId="77777777" w:rsidR="005534EF" w:rsidRPr="005534EF" w:rsidRDefault="005534EF" w:rsidP="005534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6" w:type="pct"/>
          </w:tcPr>
          <w:p w14:paraId="7CE5C455" w14:textId="77777777" w:rsidR="005534EF" w:rsidRPr="005534EF" w:rsidRDefault="005534EF" w:rsidP="005534EF">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6" w:type="pct"/>
          </w:tcPr>
          <w:p w14:paraId="15A9DE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2" w:type="pct"/>
          </w:tcPr>
          <w:p w14:paraId="30C3E4B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0" w:type="pct"/>
          </w:tcPr>
          <w:p w14:paraId="6629CE9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42" w:type="pct"/>
          </w:tcPr>
          <w:p w14:paraId="6CE6703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5F6B91C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3CC5125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13" w:type="pct"/>
          </w:tcPr>
          <w:p w14:paraId="6F5DFF5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0419244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5391FE9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22E0497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116FEC1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04" w:type="pct"/>
          </w:tcPr>
          <w:p w14:paraId="0DC12A9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468B9C7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74FEC1F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6" w:type="pct"/>
          </w:tcPr>
          <w:p w14:paraId="6C6341A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14" w:type="pct"/>
          </w:tcPr>
          <w:p w14:paraId="36DA43F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55" w:type="pct"/>
          </w:tcPr>
          <w:p w14:paraId="6E6E194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36" w:type="pct"/>
          </w:tcPr>
          <w:p w14:paraId="10CD45C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20" w:type="pct"/>
          </w:tcPr>
          <w:p w14:paraId="2DFB0D7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54" w:type="pct"/>
          </w:tcPr>
          <w:p w14:paraId="1340086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c>
          <w:tcPr>
            <w:tcW w:w="187" w:type="pct"/>
          </w:tcPr>
          <w:p w14:paraId="1A8E915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lang w:bidi="fa-IR"/>
              </w:rPr>
              <w:t>NR</w:t>
            </w:r>
          </w:p>
        </w:tc>
      </w:tr>
      <w:tr w:rsidR="005534EF" w:rsidRPr="005534EF" w14:paraId="70A8F0B4"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32E74105"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354" w:type="pct"/>
            <w:noWrap/>
            <w:hideMark/>
          </w:tcPr>
          <w:p w14:paraId="6CB6312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Hua Yan et al., (AC group)</w:t>
            </w:r>
          </w:p>
        </w:tc>
        <w:tc>
          <w:tcPr>
            <w:tcW w:w="173" w:type="pct"/>
          </w:tcPr>
          <w:p w14:paraId="2489C62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67</w:t>
            </w:r>
          </w:p>
        </w:tc>
        <w:tc>
          <w:tcPr>
            <w:tcW w:w="172" w:type="pct"/>
            <w:noWrap/>
          </w:tcPr>
          <w:p w14:paraId="54834CD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40 (59.7%)</w:t>
            </w:r>
          </w:p>
        </w:tc>
        <w:tc>
          <w:tcPr>
            <w:tcW w:w="109" w:type="pct"/>
          </w:tcPr>
          <w:p w14:paraId="4C278DF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3.5 ± 0.8</w:t>
            </w:r>
          </w:p>
        </w:tc>
        <w:tc>
          <w:tcPr>
            <w:tcW w:w="109" w:type="pct"/>
          </w:tcPr>
          <w:p w14:paraId="247D85C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7E832A9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0904EAC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CAE74C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BC2FCD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26B8CD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306025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895C52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4BA91A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471F3E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42A6CF0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1460AE1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5C034F7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060C816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67 (100%)</w:t>
            </w:r>
          </w:p>
        </w:tc>
        <w:tc>
          <w:tcPr>
            <w:tcW w:w="136" w:type="pct"/>
          </w:tcPr>
          <w:p w14:paraId="28CCA82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E5BBD4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307A2AB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9C545A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00D369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5F2FC9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5D020B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3C84E6E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19AA69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4F6196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038FB0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050406E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0688A17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26 (38.8%)</w:t>
            </w:r>
          </w:p>
        </w:tc>
        <w:tc>
          <w:tcPr>
            <w:tcW w:w="136" w:type="pct"/>
          </w:tcPr>
          <w:p w14:paraId="42A6D66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None</w:t>
            </w:r>
          </w:p>
        </w:tc>
        <w:tc>
          <w:tcPr>
            <w:tcW w:w="120" w:type="pct"/>
          </w:tcPr>
          <w:p w14:paraId="157CF40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 (6%)</w:t>
            </w:r>
          </w:p>
        </w:tc>
        <w:tc>
          <w:tcPr>
            <w:tcW w:w="154" w:type="pct"/>
          </w:tcPr>
          <w:p w14:paraId="75AAA7F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RCA: 33 (49.3%)</w:t>
            </w:r>
          </w:p>
        </w:tc>
        <w:tc>
          <w:tcPr>
            <w:tcW w:w="187" w:type="pct"/>
          </w:tcPr>
          <w:p w14:paraId="2EFB103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Diagonal + intermediate: 4 (6%)</w:t>
            </w:r>
          </w:p>
        </w:tc>
      </w:tr>
      <w:tr w:rsidR="005534EF" w:rsidRPr="005534EF" w14:paraId="5D6A4F14"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1C271F7B" w14:textId="77777777" w:rsidR="005534EF" w:rsidRPr="005534EF" w:rsidRDefault="005534EF" w:rsidP="005534EF">
            <w:pPr>
              <w:jc w:val="center"/>
              <w:rPr>
                <w:rFonts w:ascii="Calibri" w:eastAsia="Times New Roman" w:hAnsi="Calibri" w:cs="Calibri"/>
                <w:color w:val="000000"/>
                <w:sz w:val="11"/>
                <w:szCs w:val="11"/>
              </w:rPr>
            </w:pPr>
            <w:r w:rsidRPr="005534EF">
              <w:rPr>
                <w:rFonts w:ascii="Calibri" w:eastAsia="Times New Roman" w:hAnsi="Calibri" w:cs="Calibri"/>
                <w:color w:val="000000"/>
                <w:sz w:val="11"/>
                <w:szCs w:val="11"/>
              </w:rPr>
              <w:t>2017</w:t>
            </w:r>
          </w:p>
        </w:tc>
        <w:tc>
          <w:tcPr>
            <w:tcW w:w="354" w:type="pct"/>
            <w:noWrap/>
            <w:hideMark/>
          </w:tcPr>
          <w:p w14:paraId="23EF6F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Kosaku Nishigawa et al.</w:t>
            </w:r>
          </w:p>
        </w:tc>
        <w:tc>
          <w:tcPr>
            <w:tcW w:w="173" w:type="pct"/>
          </w:tcPr>
          <w:p w14:paraId="338F95F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205</w:t>
            </w:r>
          </w:p>
        </w:tc>
        <w:tc>
          <w:tcPr>
            <w:tcW w:w="172" w:type="pct"/>
            <w:noWrap/>
          </w:tcPr>
          <w:p w14:paraId="2679803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205 (100%)</w:t>
            </w:r>
          </w:p>
        </w:tc>
        <w:tc>
          <w:tcPr>
            <w:tcW w:w="109" w:type="pct"/>
          </w:tcPr>
          <w:p w14:paraId="1E37D8F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5F8BCE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1178433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4DB84E4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29EFE5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88F0FB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35AB25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978FC7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17B206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B97C75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8C75B5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53077B2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610C9EF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3C3B907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5421450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B61C85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14F0D7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20C55F7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EECE12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0875FF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479D17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0666FF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14E2427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71D23C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3F3556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91F1EE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69F1C51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7B229AC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999CB6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1C1DA80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38C30A0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2D63817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53E4A918"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5268897B"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354" w:type="pct"/>
            <w:noWrap/>
            <w:hideMark/>
          </w:tcPr>
          <w:p w14:paraId="0F6F1E0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Kosaku Nishigawa et al.</w:t>
            </w:r>
          </w:p>
        </w:tc>
        <w:tc>
          <w:tcPr>
            <w:tcW w:w="173" w:type="pct"/>
          </w:tcPr>
          <w:p w14:paraId="34DF02E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233</w:t>
            </w:r>
          </w:p>
        </w:tc>
        <w:tc>
          <w:tcPr>
            <w:tcW w:w="172" w:type="pct"/>
            <w:noWrap/>
          </w:tcPr>
          <w:p w14:paraId="6A7F190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99.6%</w:t>
            </w:r>
          </w:p>
        </w:tc>
        <w:tc>
          <w:tcPr>
            <w:tcW w:w="109" w:type="pct"/>
          </w:tcPr>
          <w:p w14:paraId="28F01BD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4.5 ± 1.3</w:t>
            </w:r>
          </w:p>
        </w:tc>
        <w:tc>
          <w:tcPr>
            <w:tcW w:w="109" w:type="pct"/>
          </w:tcPr>
          <w:p w14:paraId="1E68584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240F617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7D1B5C4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DB13E7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3B6D13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78537B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CB6862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1453B8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78091D6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0B8F7B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303190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48E4895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0276DB3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24C41DA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2B164C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A734AF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740F62B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D4B95F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7C4420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F26BE1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C57829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443A064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110358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5E1499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0ECFFFE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5C98A65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67315F1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C1AFF1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62B9764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7FFBD9C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7BDFCDB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1FF29672"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0637EB0B"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2016</w:t>
            </w:r>
          </w:p>
        </w:tc>
        <w:tc>
          <w:tcPr>
            <w:tcW w:w="354" w:type="pct"/>
            <w:noWrap/>
            <w:hideMark/>
          </w:tcPr>
          <w:p w14:paraId="2A40B8FF" w14:textId="77777777" w:rsidR="005534EF" w:rsidRPr="005534EF" w:rsidRDefault="005534EF" w:rsidP="005534EF">
            <w:pPr>
              <w:snapToGrid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lang w:val="it-IT"/>
              </w:rPr>
            </w:pPr>
            <w:r w:rsidRPr="005534EF">
              <w:rPr>
                <w:rFonts w:ascii="Calibri" w:eastAsia="Times New Roman" w:hAnsi="Calibri" w:cs="Calibri"/>
                <w:color w:val="000000"/>
                <w:sz w:val="10"/>
                <w:szCs w:val="10"/>
                <w:lang w:val="it-IT"/>
              </w:rPr>
              <w:t>Marco Russo et al., (DAT group)</w:t>
            </w:r>
          </w:p>
        </w:tc>
        <w:tc>
          <w:tcPr>
            <w:tcW w:w="173" w:type="pct"/>
          </w:tcPr>
          <w:p w14:paraId="1005EAB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52</w:t>
            </w:r>
          </w:p>
        </w:tc>
        <w:tc>
          <w:tcPr>
            <w:tcW w:w="172" w:type="pct"/>
            <w:noWrap/>
          </w:tcPr>
          <w:p w14:paraId="4E0A9E1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 (11%)</w:t>
            </w:r>
          </w:p>
        </w:tc>
        <w:tc>
          <w:tcPr>
            <w:tcW w:w="109" w:type="pct"/>
          </w:tcPr>
          <w:p w14:paraId="08608F6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2.9 ± 0.7</w:t>
            </w:r>
          </w:p>
        </w:tc>
        <w:tc>
          <w:tcPr>
            <w:tcW w:w="109" w:type="pct"/>
          </w:tcPr>
          <w:p w14:paraId="7B697C1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58 ± 14</w:t>
            </w:r>
          </w:p>
        </w:tc>
        <w:tc>
          <w:tcPr>
            <w:tcW w:w="175" w:type="pct"/>
            <w:noWrap/>
          </w:tcPr>
          <w:p w14:paraId="18C96D5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96 ± 21</w:t>
            </w:r>
          </w:p>
        </w:tc>
        <w:tc>
          <w:tcPr>
            <w:tcW w:w="162" w:type="pct"/>
            <w:noWrap/>
          </w:tcPr>
          <w:p w14:paraId="02759D3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751D40A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E4692F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4823E4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39C8E4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80A005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2BC1AA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557DEC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770A24C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5B32A24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4087E3C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383ABB7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Bilateral IMA:6 (11%)</w:t>
            </w:r>
          </w:p>
        </w:tc>
        <w:tc>
          <w:tcPr>
            <w:tcW w:w="136" w:type="pct"/>
          </w:tcPr>
          <w:p w14:paraId="40367A1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4F7284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51 (98.1%)</w:t>
            </w:r>
          </w:p>
        </w:tc>
        <w:tc>
          <w:tcPr>
            <w:tcW w:w="113" w:type="pct"/>
          </w:tcPr>
          <w:p w14:paraId="18D1677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47C00A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48 (92%)</w:t>
            </w:r>
          </w:p>
        </w:tc>
        <w:tc>
          <w:tcPr>
            <w:tcW w:w="136" w:type="pct"/>
          </w:tcPr>
          <w:p w14:paraId="1430C84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E80109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208CDD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26CE77C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9D67EC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4CAE64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46F0CB9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1EBE661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095FA08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40 (76%)</w:t>
            </w:r>
          </w:p>
        </w:tc>
        <w:tc>
          <w:tcPr>
            <w:tcW w:w="136" w:type="pct"/>
          </w:tcPr>
          <w:p w14:paraId="349F286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 (5%)</w:t>
            </w:r>
          </w:p>
        </w:tc>
        <w:tc>
          <w:tcPr>
            <w:tcW w:w="120" w:type="pct"/>
          </w:tcPr>
          <w:p w14:paraId="58DDAF7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4BA13CF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RCA/RPD: 10 (19%)</w:t>
            </w:r>
          </w:p>
        </w:tc>
        <w:tc>
          <w:tcPr>
            <w:tcW w:w="187" w:type="pct"/>
          </w:tcPr>
          <w:p w14:paraId="03AD070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 (2%)</w:t>
            </w:r>
          </w:p>
        </w:tc>
      </w:tr>
      <w:tr w:rsidR="005534EF" w:rsidRPr="005534EF" w14:paraId="65999FF9"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3882482A"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2015</w:t>
            </w:r>
          </w:p>
        </w:tc>
        <w:tc>
          <w:tcPr>
            <w:tcW w:w="354" w:type="pct"/>
            <w:noWrap/>
            <w:hideMark/>
          </w:tcPr>
          <w:p w14:paraId="7917484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lang w:val="it-IT"/>
              </w:rPr>
            </w:pPr>
            <w:r w:rsidRPr="005534EF">
              <w:rPr>
                <w:rFonts w:ascii="Calibri" w:eastAsia="Times New Roman" w:hAnsi="Calibri" w:cs="Calibri"/>
                <w:color w:val="000000"/>
                <w:sz w:val="10"/>
                <w:szCs w:val="10"/>
                <w:lang w:val="it-IT"/>
              </w:rPr>
              <w:t>Mohammad Hassan Nemati et al.</w:t>
            </w:r>
          </w:p>
        </w:tc>
        <w:tc>
          <w:tcPr>
            <w:tcW w:w="173" w:type="pct"/>
          </w:tcPr>
          <w:p w14:paraId="0D3D920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84</w:t>
            </w:r>
          </w:p>
        </w:tc>
        <w:tc>
          <w:tcPr>
            <w:tcW w:w="172" w:type="pct"/>
            <w:noWrap/>
          </w:tcPr>
          <w:p w14:paraId="0E1811A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0 (0%)</w:t>
            </w:r>
          </w:p>
        </w:tc>
        <w:tc>
          <w:tcPr>
            <w:tcW w:w="109" w:type="pct"/>
          </w:tcPr>
          <w:p w14:paraId="4C69F7D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4.11 ± 0.74</w:t>
            </w:r>
          </w:p>
        </w:tc>
        <w:tc>
          <w:tcPr>
            <w:tcW w:w="109" w:type="pct"/>
          </w:tcPr>
          <w:p w14:paraId="18564B4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4192978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2FCC848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5405823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260666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7450D4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F1C304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77587A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2E327A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7F742A4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68690A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13682C9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1E8443A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53231AA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4C1739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C7C77A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1E06BE3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3BC5CE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C45261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3D248B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53BAB8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7D2F61B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113</w:t>
            </w:r>
          </w:p>
        </w:tc>
        <w:tc>
          <w:tcPr>
            <w:tcW w:w="136" w:type="pct"/>
          </w:tcPr>
          <w:p w14:paraId="1DC4418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D12E41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8C4E62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24BD341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29</w:t>
            </w:r>
          </w:p>
        </w:tc>
        <w:tc>
          <w:tcPr>
            <w:tcW w:w="155" w:type="pct"/>
          </w:tcPr>
          <w:p w14:paraId="09832CD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12 (41.4%)</w:t>
            </w:r>
          </w:p>
        </w:tc>
        <w:tc>
          <w:tcPr>
            <w:tcW w:w="136" w:type="pct"/>
          </w:tcPr>
          <w:p w14:paraId="085D1F7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78BB68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45E6EEC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RCA: 8 (27.6%)</w:t>
            </w:r>
          </w:p>
        </w:tc>
        <w:tc>
          <w:tcPr>
            <w:tcW w:w="187" w:type="pct"/>
          </w:tcPr>
          <w:p w14:paraId="4764158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2B12268E"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519AF071"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2019</w:t>
            </w:r>
          </w:p>
        </w:tc>
        <w:tc>
          <w:tcPr>
            <w:tcW w:w="354" w:type="pct"/>
            <w:noWrap/>
            <w:hideMark/>
          </w:tcPr>
          <w:p w14:paraId="400708D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proofErr w:type="spellStart"/>
            <w:r w:rsidRPr="005534EF">
              <w:rPr>
                <w:rFonts w:ascii="Calibri" w:eastAsia="Times New Roman" w:hAnsi="Calibri" w:cs="Calibri"/>
                <w:color w:val="000000"/>
                <w:sz w:val="10"/>
                <w:szCs w:val="10"/>
              </w:rPr>
              <w:t>Pengxiong</w:t>
            </w:r>
            <w:proofErr w:type="spellEnd"/>
            <w:r w:rsidRPr="005534EF">
              <w:rPr>
                <w:rFonts w:ascii="Calibri" w:eastAsia="Times New Roman" w:hAnsi="Calibri" w:cs="Calibri"/>
                <w:color w:val="000000"/>
                <w:sz w:val="10"/>
                <w:szCs w:val="10"/>
              </w:rPr>
              <w:t xml:space="preserve"> Zhu et al.</w:t>
            </w:r>
          </w:p>
        </w:tc>
        <w:tc>
          <w:tcPr>
            <w:tcW w:w="173" w:type="pct"/>
          </w:tcPr>
          <w:p w14:paraId="68EB58F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Peri-op: 270</w:t>
            </w:r>
          </w:p>
          <w:p w14:paraId="27C0669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Mid-term: 248</w:t>
            </w:r>
          </w:p>
        </w:tc>
        <w:tc>
          <w:tcPr>
            <w:tcW w:w="172" w:type="pct"/>
            <w:noWrap/>
          </w:tcPr>
          <w:p w14:paraId="1B2CF33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100%</w:t>
            </w:r>
          </w:p>
        </w:tc>
        <w:tc>
          <w:tcPr>
            <w:tcW w:w="109" w:type="pct"/>
          </w:tcPr>
          <w:p w14:paraId="267C6E7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0EA57B2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7D72776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2B5BD4B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217 (68%)</w:t>
            </w:r>
          </w:p>
        </w:tc>
        <w:tc>
          <w:tcPr>
            <w:tcW w:w="146" w:type="pct"/>
            <w:noWrap/>
          </w:tcPr>
          <w:p w14:paraId="7CFCDED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60 (19%)</w:t>
            </w:r>
          </w:p>
        </w:tc>
        <w:tc>
          <w:tcPr>
            <w:tcW w:w="102" w:type="pct"/>
            <w:noWrap/>
          </w:tcPr>
          <w:p w14:paraId="0BFD3D2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D1F448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395B11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0B766F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6F6FB7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C1A9C6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3EE61B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42 (13%)</w:t>
            </w:r>
          </w:p>
        </w:tc>
        <w:tc>
          <w:tcPr>
            <w:tcW w:w="102" w:type="pct"/>
          </w:tcPr>
          <w:p w14:paraId="4B27D54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522E64F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58E4B6A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93F9A0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804E05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6E1EAB9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9A8A43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5B13B1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B3471B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5FA5DB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50E9AA6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F3A9CA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698F38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4C3971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3E8798A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72F930D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46 (17%)</w:t>
            </w:r>
          </w:p>
        </w:tc>
        <w:tc>
          <w:tcPr>
            <w:tcW w:w="136" w:type="pct"/>
          </w:tcPr>
          <w:p w14:paraId="5CD2811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12AF2DF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30 (11%)</w:t>
            </w:r>
          </w:p>
        </w:tc>
        <w:tc>
          <w:tcPr>
            <w:tcW w:w="154" w:type="pct"/>
          </w:tcPr>
          <w:p w14:paraId="65842C8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RCA: 194 (72%)</w:t>
            </w:r>
          </w:p>
        </w:tc>
        <w:tc>
          <w:tcPr>
            <w:tcW w:w="187" w:type="pct"/>
          </w:tcPr>
          <w:p w14:paraId="1AAE482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51FAE513"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725DE622"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2017</w:t>
            </w:r>
          </w:p>
        </w:tc>
        <w:tc>
          <w:tcPr>
            <w:tcW w:w="354" w:type="pct"/>
            <w:noWrap/>
            <w:hideMark/>
          </w:tcPr>
          <w:p w14:paraId="17528A4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proofErr w:type="spellStart"/>
            <w:r w:rsidRPr="005534EF">
              <w:rPr>
                <w:rFonts w:ascii="Calibri" w:eastAsia="Times New Roman" w:hAnsi="Calibri" w:cs="Calibri"/>
                <w:color w:val="000000"/>
                <w:sz w:val="10"/>
                <w:szCs w:val="10"/>
              </w:rPr>
              <w:t>Redoy</w:t>
            </w:r>
            <w:proofErr w:type="spellEnd"/>
            <w:r w:rsidRPr="005534EF">
              <w:rPr>
                <w:rFonts w:ascii="Calibri" w:eastAsia="Times New Roman" w:hAnsi="Calibri" w:cs="Calibri"/>
                <w:color w:val="000000"/>
                <w:sz w:val="10"/>
                <w:szCs w:val="10"/>
              </w:rPr>
              <w:t xml:space="preserve"> Ranjan et al.</w:t>
            </w:r>
          </w:p>
        </w:tc>
        <w:tc>
          <w:tcPr>
            <w:tcW w:w="173" w:type="pct"/>
          </w:tcPr>
          <w:p w14:paraId="5490B82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1000</w:t>
            </w:r>
          </w:p>
        </w:tc>
        <w:tc>
          <w:tcPr>
            <w:tcW w:w="172" w:type="pct"/>
            <w:noWrap/>
          </w:tcPr>
          <w:p w14:paraId="4EF5F75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872 (87.2%)</w:t>
            </w:r>
          </w:p>
        </w:tc>
        <w:tc>
          <w:tcPr>
            <w:tcW w:w="109" w:type="pct"/>
          </w:tcPr>
          <w:p w14:paraId="4D1E23B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3.3</w:t>
            </w:r>
          </w:p>
        </w:tc>
        <w:tc>
          <w:tcPr>
            <w:tcW w:w="109" w:type="pct"/>
          </w:tcPr>
          <w:p w14:paraId="184CE0E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585D957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193C37B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3631815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43C43C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701A46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50BEAB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538414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A2D0F9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DBCFD8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657422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3C9142F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2BC28FB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621029B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11DEB5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428 (42.8%)</w:t>
            </w:r>
          </w:p>
        </w:tc>
        <w:tc>
          <w:tcPr>
            <w:tcW w:w="136" w:type="pct"/>
          </w:tcPr>
          <w:p w14:paraId="13DB0F0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100%</w:t>
            </w:r>
          </w:p>
        </w:tc>
        <w:tc>
          <w:tcPr>
            <w:tcW w:w="113" w:type="pct"/>
          </w:tcPr>
          <w:p w14:paraId="55DB400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7341BE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51EE16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CB9212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112 (11.2%)</w:t>
            </w:r>
          </w:p>
        </w:tc>
        <w:tc>
          <w:tcPr>
            <w:tcW w:w="136" w:type="pct"/>
          </w:tcPr>
          <w:p w14:paraId="3538AF2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538 (53.8%)</w:t>
            </w:r>
          </w:p>
        </w:tc>
        <w:tc>
          <w:tcPr>
            <w:tcW w:w="104" w:type="pct"/>
          </w:tcPr>
          <w:p w14:paraId="5AA34B0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582DED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8AB523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6F7D003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297DEC5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1198</w:t>
            </w:r>
          </w:p>
        </w:tc>
        <w:tc>
          <w:tcPr>
            <w:tcW w:w="155" w:type="pct"/>
          </w:tcPr>
          <w:p w14:paraId="5EE1700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 xml:space="preserve">432 (43.2%) and </w:t>
            </w:r>
            <w:r w:rsidRPr="005534EF">
              <w:rPr>
                <w:rFonts w:ascii="Calibri" w:eastAsia="Times New Roman" w:hAnsi="Calibri" w:cs="Calibri"/>
                <w:color w:val="000000"/>
                <w:sz w:val="10"/>
                <w:szCs w:val="10"/>
              </w:rPr>
              <w:lastRenderedPageBreak/>
              <w:t>LAD+RCA: 57 (5.7%)</w:t>
            </w:r>
          </w:p>
        </w:tc>
        <w:tc>
          <w:tcPr>
            <w:tcW w:w="136" w:type="pct"/>
          </w:tcPr>
          <w:p w14:paraId="0994420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lastRenderedPageBreak/>
              <w:t>49 (4.9%)</w:t>
            </w:r>
          </w:p>
        </w:tc>
        <w:tc>
          <w:tcPr>
            <w:tcW w:w="120" w:type="pct"/>
          </w:tcPr>
          <w:p w14:paraId="17B676F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4DFF9D5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 xml:space="preserve">RCA: 164 (16.4%) </w:t>
            </w:r>
            <w:r w:rsidRPr="005534EF">
              <w:rPr>
                <w:rFonts w:ascii="Calibri" w:eastAsia="Times New Roman" w:hAnsi="Calibri" w:cs="Calibri"/>
                <w:color w:val="000000"/>
                <w:sz w:val="10"/>
                <w:szCs w:val="10"/>
              </w:rPr>
              <w:lastRenderedPageBreak/>
              <w:t>and PDA: 89 (8.9%)</w:t>
            </w:r>
          </w:p>
        </w:tc>
        <w:tc>
          <w:tcPr>
            <w:tcW w:w="187" w:type="pct"/>
          </w:tcPr>
          <w:p w14:paraId="62437C0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lastRenderedPageBreak/>
              <w:t xml:space="preserve">266 (26.6%) and LAD+ </w:t>
            </w:r>
            <w:r w:rsidRPr="005534EF">
              <w:rPr>
                <w:rFonts w:ascii="Calibri" w:eastAsia="Times New Roman" w:hAnsi="Calibri" w:cs="Calibri"/>
                <w:color w:val="000000"/>
                <w:sz w:val="10"/>
                <w:szCs w:val="10"/>
              </w:rPr>
              <w:lastRenderedPageBreak/>
              <w:t>Diagonal: 24 (2.4%) and RCA + Diagonal: 18 (1.8%)</w:t>
            </w:r>
          </w:p>
        </w:tc>
      </w:tr>
      <w:tr w:rsidR="005534EF" w:rsidRPr="005534EF" w14:paraId="7196009A"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2132E864"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lastRenderedPageBreak/>
              <w:t>2022</w:t>
            </w:r>
          </w:p>
        </w:tc>
        <w:tc>
          <w:tcPr>
            <w:tcW w:w="354" w:type="pct"/>
            <w:noWrap/>
            <w:hideMark/>
          </w:tcPr>
          <w:p w14:paraId="3909F9A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 xml:space="preserve">Sharaf-Eldin Shehada et al., (DAT group) </w:t>
            </w:r>
          </w:p>
        </w:tc>
        <w:tc>
          <w:tcPr>
            <w:tcW w:w="173" w:type="pct"/>
          </w:tcPr>
          <w:p w14:paraId="4EBC484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 xml:space="preserve">174 </w:t>
            </w:r>
          </w:p>
        </w:tc>
        <w:tc>
          <w:tcPr>
            <w:tcW w:w="172" w:type="pct"/>
            <w:noWrap/>
          </w:tcPr>
          <w:p w14:paraId="282D8AE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7635D7B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4.3 ± 1.1</w:t>
            </w:r>
          </w:p>
        </w:tc>
        <w:tc>
          <w:tcPr>
            <w:tcW w:w="109" w:type="pct"/>
          </w:tcPr>
          <w:p w14:paraId="0AA0881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84.3 ± 19.2</w:t>
            </w:r>
          </w:p>
        </w:tc>
        <w:tc>
          <w:tcPr>
            <w:tcW w:w="175" w:type="pct"/>
            <w:noWrap/>
          </w:tcPr>
          <w:p w14:paraId="4B922F6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42305F3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54C1F66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015DDE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1EF9C2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046297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EB23F0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729E12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0CAFE36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52B2888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262D8FA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3CEC818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5832416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B03139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0122F5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34ADEC2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F4950B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249 (63.2%)</w:t>
            </w:r>
          </w:p>
        </w:tc>
        <w:tc>
          <w:tcPr>
            <w:tcW w:w="136" w:type="pct"/>
          </w:tcPr>
          <w:p w14:paraId="0AAA26F8"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145 (36.8%)</w:t>
            </w:r>
          </w:p>
        </w:tc>
        <w:tc>
          <w:tcPr>
            <w:tcW w:w="136" w:type="pct"/>
          </w:tcPr>
          <w:p w14:paraId="3CA5AB3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AA5725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7820FB0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394</w:t>
            </w:r>
          </w:p>
        </w:tc>
        <w:tc>
          <w:tcPr>
            <w:tcW w:w="136" w:type="pct"/>
          </w:tcPr>
          <w:p w14:paraId="244C147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269 (82.5%)</w:t>
            </w:r>
          </w:p>
        </w:tc>
        <w:tc>
          <w:tcPr>
            <w:tcW w:w="136" w:type="pct"/>
          </w:tcPr>
          <w:p w14:paraId="15B8EA2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47 (14.4%)</w:t>
            </w:r>
          </w:p>
        </w:tc>
        <w:tc>
          <w:tcPr>
            <w:tcW w:w="126" w:type="pct"/>
          </w:tcPr>
          <w:p w14:paraId="71FA948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 (2.8%)</w:t>
            </w:r>
          </w:p>
        </w:tc>
        <w:tc>
          <w:tcPr>
            <w:tcW w:w="114" w:type="pct"/>
          </w:tcPr>
          <w:p w14:paraId="3520129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2A773E0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174 (44.2%)</w:t>
            </w:r>
          </w:p>
        </w:tc>
        <w:tc>
          <w:tcPr>
            <w:tcW w:w="136" w:type="pct"/>
          </w:tcPr>
          <w:p w14:paraId="3B94157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3B09796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67 (17%)</w:t>
            </w:r>
          </w:p>
        </w:tc>
        <w:tc>
          <w:tcPr>
            <w:tcW w:w="154" w:type="pct"/>
          </w:tcPr>
          <w:p w14:paraId="7582930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RCA: 153 (38.8%)</w:t>
            </w:r>
          </w:p>
        </w:tc>
        <w:tc>
          <w:tcPr>
            <w:tcW w:w="187" w:type="pct"/>
          </w:tcPr>
          <w:p w14:paraId="2D50032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5D08DB95"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22A20371"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354" w:type="pct"/>
            <w:noWrap/>
            <w:hideMark/>
          </w:tcPr>
          <w:p w14:paraId="3C6AC45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Simon CY Chow et al.</w:t>
            </w:r>
          </w:p>
        </w:tc>
        <w:tc>
          <w:tcPr>
            <w:tcW w:w="173" w:type="pct"/>
          </w:tcPr>
          <w:p w14:paraId="66FA2F17" w14:textId="77777777" w:rsidR="005534EF" w:rsidRPr="005534EF" w:rsidRDefault="005534EF" w:rsidP="005534EF">
            <w:pPr>
              <w:snapToGrid w:val="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81</w:t>
            </w:r>
          </w:p>
        </w:tc>
        <w:tc>
          <w:tcPr>
            <w:tcW w:w="172" w:type="pct"/>
            <w:noWrap/>
          </w:tcPr>
          <w:p w14:paraId="26ED732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7E66706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3AF43C0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46B07D9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7BCECC8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789BD4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A2FED7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BB6CF4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F3B45E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FF506F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7619AC2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51EDBCB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86D980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0F6D9BA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AF868F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26DEF69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2A7B1B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6587FD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0C2BFDF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EBBD24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77 (69.4%)</w:t>
            </w:r>
          </w:p>
        </w:tc>
        <w:tc>
          <w:tcPr>
            <w:tcW w:w="136" w:type="pct"/>
          </w:tcPr>
          <w:p w14:paraId="567F32A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34 (30.6%)</w:t>
            </w:r>
          </w:p>
        </w:tc>
        <w:tc>
          <w:tcPr>
            <w:tcW w:w="136" w:type="pct"/>
          </w:tcPr>
          <w:p w14:paraId="68C62AD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56690F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1AD3135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111</w:t>
            </w:r>
          </w:p>
        </w:tc>
        <w:tc>
          <w:tcPr>
            <w:tcW w:w="136" w:type="pct"/>
          </w:tcPr>
          <w:p w14:paraId="2E98D2E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7DEF46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7F5203A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086221E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41</w:t>
            </w:r>
          </w:p>
        </w:tc>
        <w:tc>
          <w:tcPr>
            <w:tcW w:w="155" w:type="pct"/>
          </w:tcPr>
          <w:p w14:paraId="37BAD89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9 (22%)</w:t>
            </w:r>
          </w:p>
        </w:tc>
        <w:tc>
          <w:tcPr>
            <w:tcW w:w="136" w:type="pct"/>
          </w:tcPr>
          <w:p w14:paraId="161495A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 (14.6%)</w:t>
            </w:r>
          </w:p>
        </w:tc>
        <w:tc>
          <w:tcPr>
            <w:tcW w:w="120" w:type="pct"/>
          </w:tcPr>
          <w:p w14:paraId="2EBE6F0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None</w:t>
            </w:r>
          </w:p>
        </w:tc>
        <w:tc>
          <w:tcPr>
            <w:tcW w:w="154" w:type="pct"/>
          </w:tcPr>
          <w:p w14:paraId="5AB72CD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23 (56.1%)</w:t>
            </w:r>
          </w:p>
        </w:tc>
        <w:tc>
          <w:tcPr>
            <w:tcW w:w="187" w:type="pct"/>
          </w:tcPr>
          <w:p w14:paraId="403F721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 (7.3%)</w:t>
            </w:r>
          </w:p>
        </w:tc>
      </w:tr>
      <w:tr w:rsidR="005534EF" w:rsidRPr="005534EF" w14:paraId="65B9852C"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37DCCD4E"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2005</w:t>
            </w:r>
          </w:p>
        </w:tc>
        <w:tc>
          <w:tcPr>
            <w:tcW w:w="354" w:type="pct"/>
            <w:noWrap/>
            <w:hideMark/>
          </w:tcPr>
          <w:p w14:paraId="2CBCEB9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Toshihiro Fukui et al.</w:t>
            </w:r>
          </w:p>
        </w:tc>
        <w:tc>
          <w:tcPr>
            <w:tcW w:w="173" w:type="pct"/>
          </w:tcPr>
          <w:p w14:paraId="66A62FC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11</w:t>
            </w:r>
          </w:p>
        </w:tc>
        <w:tc>
          <w:tcPr>
            <w:tcW w:w="172" w:type="pct"/>
            <w:noWrap/>
          </w:tcPr>
          <w:p w14:paraId="1082F8A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63.6%</w:t>
            </w:r>
          </w:p>
        </w:tc>
        <w:tc>
          <w:tcPr>
            <w:tcW w:w="109" w:type="pct"/>
          </w:tcPr>
          <w:p w14:paraId="0B89C39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3.8</w:t>
            </w:r>
          </w:p>
        </w:tc>
        <w:tc>
          <w:tcPr>
            <w:tcW w:w="109" w:type="pct"/>
          </w:tcPr>
          <w:p w14:paraId="3F22003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166E9E2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2CB576F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8A28C5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EEDF96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A85FFE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71B6CA5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0C7E00E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58F5F49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EB507B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31F4EC0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1C10144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2FE696B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3C301FA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D3A2BB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BAC0F9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72DE838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D686E9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A6778A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E8BE0A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7354B0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728CB49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AF81B2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B35B5F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169219E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7DF75DB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15D44B2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C538D8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C68572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49E3F2A5"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48E0737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37B1F31B"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1936E1FF"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2012</w:t>
            </w:r>
          </w:p>
        </w:tc>
        <w:tc>
          <w:tcPr>
            <w:tcW w:w="354" w:type="pct"/>
            <w:noWrap/>
            <w:hideMark/>
          </w:tcPr>
          <w:p w14:paraId="6988B48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Yasuyuki Kato et al.</w:t>
            </w:r>
          </w:p>
        </w:tc>
        <w:tc>
          <w:tcPr>
            <w:tcW w:w="173" w:type="pct"/>
          </w:tcPr>
          <w:p w14:paraId="3C825E0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37</w:t>
            </w:r>
          </w:p>
        </w:tc>
        <w:tc>
          <w:tcPr>
            <w:tcW w:w="172" w:type="pct"/>
            <w:noWrap/>
          </w:tcPr>
          <w:p w14:paraId="705F361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4.0%</w:t>
            </w:r>
          </w:p>
        </w:tc>
        <w:tc>
          <w:tcPr>
            <w:tcW w:w="109" w:type="pct"/>
          </w:tcPr>
          <w:p w14:paraId="0FAA3B7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4.0 ± 1.2</w:t>
            </w:r>
          </w:p>
        </w:tc>
        <w:tc>
          <w:tcPr>
            <w:tcW w:w="109" w:type="pct"/>
          </w:tcPr>
          <w:p w14:paraId="10B7FF8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143 ± 31</w:t>
            </w:r>
          </w:p>
        </w:tc>
        <w:tc>
          <w:tcPr>
            <w:tcW w:w="175" w:type="pct"/>
            <w:noWrap/>
          </w:tcPr>
          <w:p w14:paraId="7DD19EF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198 ± 53</w:t>
            </w:r>
          </w:p>
        </w:tc>
        <w:tc>
          <w:tcPr>
            <w:tcW w:w="162" w:type="pct"/>
            <w:noWrap/>
          </w:tcPr>
          <w:p w14:paraId="6DCCAF9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07A0F4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5A9BAC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B6FAB9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617131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E43C1D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686FBA8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152D48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01B148C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09425B3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51B2A4D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4D6B156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021EA2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0201E0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 (4%)</w:t>
            </w:r>
          </w:p>
        </w:tc>
        <w:tc>
          <w:tcPr>
            <w:tcW w:w="113" w:type="pct"/>
          </w:tcPr>
          <w:p w14:paraId="7B2BC54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93D435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E4D19C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EE2B17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9BF420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2955D76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D3616E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F18D55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76BD1A08"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4F9CA45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475A363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6ADE98D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78999D0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38294525"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224E7A2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6E232A0A" w14:textId="77777777" w:rsidTr="005534EF">
        <w:trPr>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40C815B8"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2004</w:t>
            </w:r>
          </w:p>
        </w:tc>
        <w:tc>
          <w:tcPr>
            <w:tcW w:w="354" w:type="pct"/>
            <w:noWrap/>
            <w:hideMark/>
          </w:tcPr>
          <w:p w14:paraId="56F6158D"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 xml:space="preserve">Z˘ </w:t>
            </w:r>
            <w:proofErr w:type="spellStart"/>
            <w:r w:rsidRPr="005534EF">
              <w:rPr>
                <w:rFonts w:ascii="Calibri" w:eastAsia="Times New Roman" w:hAnsi="Calibri" w:cs="Calibri"/>
                <w:color w:val="000000"/>
                <w:sz w:val="10"/>
                <w:szCs w:val="10"/>
              </w:rPr>
              <w:t>ivojin</w:t>
            </w:r>
            <w:proofErr w:type="spellEnd"/>
            <w:r w:rsidRPr="005534EF">
              <w:rPr>
                <w:rFonts w:ascii="Calibri" w:eastAsia="Times New Roman" w:hAnsi="Calibri" w:cs="Calibri"/>
                <w:color w:val="000000"/>
                <w:sz w:val="10"/>
                <w:szCs w:val="10"/>
              </w:rPr>
              <w:t xml:space="preserve"> S. </w:t>
            </w:r>
            <w:proofErr w:type="spellStart"/>
            <w:r w:rsidRPr="005534EF">
              <w:rPr>
                <w:rFonts w:ascii="Calibri" w:eastAsia="Times New Roman" w:hAnsi="Calibri" w:cs="Calibri"/>
                <w:color w:val="000000"/>
                <w:sz w:val="10"/>
                <w:szCs w:val="10"/>
              </w:rPr>
              <w:t>Jonjev</w:t>
            </w:r>
            <w:proofErr w:type="spellEnd"/>
            <w:r w:rsidRPr="005534EF">
              <w:rPr>
                <w:rFonts w:ascii="Calibri" w:eastAsia="Times New Roman" w:hAnsi="Calibri" w:cs="Calibri"/>
                <w:color w:val="000000"/>
                <w:sz w:val="10"/>
                <w:szCs w:val="10"/>
              </w:rPr>
              <w:t xml:space="preserve"> et al.</w:t>
            </w:r>
          </w:p>
        </w:tc>
        <w:tc>
          <w:tcPr>
            <w:tcW w:w="173" w:type="pct"/>
          </w:tcPr>
          <w:p w14:paraId="39A596A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606</w:t>
            </w:r>
          </w:p>
        </w:tc>
        <w:tc>
          <w:tcPr>
            <w:tcW w:w="172" w:type="pct"/>
            <w:noWrap/>
          </w:tcPr>
          <w:p w14:paraId="2091ECC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19361D5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4C0F395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75" w:type="pct"/>
            <w:noWrap/>
          </w:tcPr>
          <w:p w14:paraId="7F16953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62" w:type="pct"/>
            <w:noWrap/>
          </w:tcPr>
          <w:p w14:paraId="20665E8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2463AD7"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2B4C07FF"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1EDB9CD4"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A1C26A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550423B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1ADA38A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0BB77F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72F5314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436FD9F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3508BD1B"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2B4B8462"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B2279B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4A3703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4D13C91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B154CA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4B2B1E80"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03E014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5C4908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10EA9086"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11B71EC1"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9237CD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217872A9"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24D3863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61D127D3"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FF1B1C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663EF1BE"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17CCF1EC"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2C69B3CA" w14:textId="77777777" w:rsidR="005534EF" w:rsidRPr="005534EF" w:rsidRDefault="005534EF" w:rsidP="005534E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r w:rsidR="005534EF" w:rsidRPr="005534EF" w14:paraId="52AD620B" w14:textId="77777777" w:rsidTr="005534E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9" w:type="pct"/>
            <w:noWrap/>
            <w:hideMark/>
          </w:tcPr>
          <w:p w14:paraId="5610C3C8" w14:textId="77777777" w:rsidR="005534EF" w:rsidRPr="005534EF" w:rsidRDefault="005534EF" w:rsidP="005534EF">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2013</w:t>
            </w:r>
          </w:p>
        </w:tc>
        <w:tc>
          <w:tcPr>
            <w:tcW w:w="354" w:type="pct"/>
            <w:noWrap/>
            <w:hideMark/>
          </w:tcPr>
          <w:p w14:paraId="5C33BD2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Ziyad M. et al.</w:t>
            </w:r>
          </w:p>
        </w:tc>
        <w:tc>
          <w:tcPr>
            <w:tcW w:w="173" w:type="pct"/>
          </w:tcPr>
          <w:p w14:paraId="47EB5CE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58</w:t>
            </w:r>
          </w:p>
        </w:tc>
        <w:tc>
          <w:tcPr>
            <w:tcW w:w="172" w:type="pct"/>
            <w:noWrap/>
          </w:tcPr>
          <w:p w14:paraId="2B58C3F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9" w:type="pct"/>
          </w:tcPr>
          <w:p w14:paraId="0761D83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5.3 ± 1.4</w:t>
            </w:r>
          </w:p>
        </w:tc>
        <w:tc>
          <w:tcPr>
            <w:tcW w:w="109" w:type="pct"/>
          </w:tcPr>
          <w:p w14:paraId="4FB0330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127 ± 24.2</w:t>
            </w:r>
          </w:p>
        </w:tc>
        <w:tc>
          <w:tcPr>
            <w:tcW w:w="175" w:type="pct"/>
            <w:noWrap/>
          </w:tcPr>
          <w:p w14:paraId="35A39D1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149.7 ± 28.6</w:t>
            </w:r>
          </w:p>
        </w:tc>
        <w:tc>
          <w:tcPr>
            <w:tcW w:w="162" w:type="pct"/>
            <w:noWrap/>
          </w:tcPr>
          <w:p w14:paraId="60CD6E1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44063FA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3EC5B45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1A3C43F"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42AC748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noWrap/>
          </w:tcPr>
          <w:p w14:paraId="6CFF88D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22311DC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6" w:type="pct"/>
            <w:noWrap/>
          </w:tcPr>
          <w:p w14:paraId="515069B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14F5103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2" w:type="pct"/>
          </w:tcPr>
          <w:p w14:paraId="187CBDD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048AC39C"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42" w:type="pct"/>
          </w:tcPr>
          <w:p w14:paraId="5A7EF27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32995C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D64C4FE"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3" w:type="pct"/>
          </w:tcPr>
          <w:p w14:paraId="1DE63737"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23E10509"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A8AEBC3"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0E8341E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C830464"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04" w:type="pct"/>
          </w:tcPr>
          <w:p w14:paraId="294C5E4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71C882A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34486256"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6" w:type="pct"/>
          </w:tcPr>
          <w:p w14:paraId="57F13CDB"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14" w:type="pct"/>
          </w:tcPr>
          <w:p w14:paraId="5CB87F90"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5" w:type="pct"/>
          </w:tcPr>
          <w:p w14:paraId="2D02A7A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36" w:type="pct"/>
          </w:tcPr>
          <w:p w14:paraId="59E5B00A"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20" w:type="pct"/>
          </w:tcPr>
          <w:p w14:paraId="5B9F66B1"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54" w:type="pct"/>
          </w:tcPr>
          <w:p w14:paraId="0D338632"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c>
          <w:tcPr>
            <w:tcW w:w="187" w:type="pct"/>
          </w:tcPr>
          <w:p w14:paraId="0CAFE33D" w14:textId="77777777" w:rsidR="005534EF" w:rsidRPr="005534EF" w:rsidRDefault="005534EF" w:rsidP="005534E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0"/>
                <w:szCs w:val="10"/>
              </w:rPr>
            </w:pPr>
            <w:r w:rsidRPr="005534EF">
              <w:rPr>
                <w:rFonts w:ascii="Calibri" w:eastAsia="Times New Roman" w:hAnsi="Calibri" w:cs="Calibri"/>
                <w:color w:val="000000"/>
                <w:sz w:val="10"/>
                <w:szCs w:val="10"/>
              </w:rPr>
              <w:t>NR</w:t>
            </w:r>
          </w:p>
        </w:tc>
      </w:tr>
    </w:tbl>
    <w:p w14:paraId="3E0FFF85" w14:textId="77777777" w:rsidR="00034D26" w:rsidRDefault="00034D26" w:rsidP="00034D26">
      <w:pPr>
        <w:rPr>
          <w:rFonts w:asciiTheme="majorBidi" w:hAnsiTheme="majorBidi" w:cstheme="majorBidi"/>
          <w:lang w:val="en-GB"/>
        </w:rPr>
      </w:pPr>
      <w:r w:rsidRPr="00806EEF">
        <w:rPr>
          <w:rFonts w:asciiTheme="majorBidi" w:hAnsiTheme="majorBidi" w:cstheme="majorBidi"/>
          <w:lang w:val="en-GB"/>
        </w:rPr>
        <w:t xml:space="preserve"> </w:t>
      </w:r>
      <w:r>
        <w:rPr>
          <w:rFonts w:asciiTheme="majorBidi" w:hAnsiTheme="majorBidi" w:cstheme="majorBidi"/>
          <w:lang w:val="en-GB"/>
        </w:rPr>
        <w:t xml:space="preserve"> </w:t>
      </w:r>
    </w:p>
    <w:p w14:paraId="156B8B8D" w14:textId="7A4BE2C6" w:rsidR="00034D26" w:rsidRPr="002B7FC5" w:rsidRDefault="00A145DE" w:rsidP="00034D26">
      <w:pPr>
        <w:snapToGrid w:val="0"/>
      </w:pPr>
      <w:r>
        <w:rPr>
          <w:rFonts w:ascii="Times New Roman" w:hAnsi="Times New Roman" w:cs="Times New Roman"/>
          <w:sz w:val="20"/>
          <w:szCs w:val="20"/>
        </w:rPr>
        <w:t>Data</w:t>
      </w:r>
      <w:r w:rsidRPr="00806202">
        <w:rPr>
          <w:rFonts w:ascii="Times New Roman" w:hAnsi="Times New Roman" w:cs="Times New Roman"/>
          <w:sz w:val="20"/>
          <w:szCs w:val="20"/>
        </w:rPr>
        <w:t xml:space="preserve"> is reported either in </w:t>
      </w:r>
      <w:r>
        <w:rPr>
          <w:rFonts w:ascii="Times New Roman" w:hAnsi="Times New Roman" w:cs="Times New Roman"/>
          <w:sz w:val="20"/>
          <w:szCs w:val="20"/>
        </w:rPr>
        <w:t xml:space="preserve">N. (percentage) or </w:t>
      </w:r>
      <w:r w:rsidRPr="00806202">
        <w:rPr>
          <w:rFonts w:ascii="Times New Roman" w:hAnsi="Times New Roman" w:cs="Times New Roman"/>
          <w:sz w:val="20"/>
          <w:szCs w:val="20"/>
        </w:rPr>
        <w:t xml:space="preserve">mean </w:t>
      </w:r>
      <w:r w:rsidRPr="00806202">
        <w:rPr>
          <w:rFonts w:ascii="Times New Roman" w:hAnsi="Times New Roman" w:cs="Times New Roman"/>
          <w:sz w:val="20"/>
          <w:szCs w:val="20"/>
          <w:lang w:val="en-GB"/>
        </w:rPr>
        <w:t>± SD.</w:t>
      </w:r>
      <w:r>
        <w:rPr>
          <w:rFonts w:ascii="Times New Roman" w:hAnsi="Times New Roman" w:cs="Times New Roman"/>
          <w:sz w:val="20"/>
          <w:szCs w:val="20"/>
          <w:lang w:val="en-GB"/>
        </w:rPr>
        <w:t xml:space="preserve">; </w:t>
      </w:r>
      <w:r w:rsidR="00034D26" w:rsidRPr="002B7FC5">
        <w:rPr>
          <w:rFonts w:ascii="Times New Roman" w:hAnsi="Times New Roman" w:cs="Times New Roman"/>
          <w:b/>
          <w:bCs/>
          <w:sz w:val="20"/>
          <w:szCs w:val="20"/>
          <w:lang w:val="en-GB"/>
        </w:rPr>
        <w:t>APT:</w:t>
      </w:r>
      <w:r w:rsidR="00034D26" w:rsidRPr="002B7FC5">
        <w:rPr>
          <w:rFonts w:ascii="Times New Roman" w:hAnsi="Times New Roman" w:cs="Times New Roman"/>
          <w:sz w:val="20"/>
          <w:szCs w:val="20"/>
          <w:lang w:val="en-GB"/>
        </w:rPr>
        <w:t xml:space="preserve"> Anti platelet therapy; </w:t>
      </w:r>
      <w:r w:rsidR="00034D26" w:rsidRPr="002B7FC5">
        <w:rPr>
          <w:rFonts w:ascii="Times New Roman" w:hAnsi="Times New Roman" w:cs="Times New Roman"/>
          <w:b/>
          <w:bCs/>
          <w:sz w:val="20"/>
          <w:szCs w:val="20"/>
          <w:lang w:val="en-GB"/>
        </w:rPr>
        <w:t>CEA:</w:t>
      </w:r>
      <w:r w:rsidR="00034D26" w:rsidRPr="002B7FC5">
        <w:rPr>
          <w:rFonts w:ascii="Times New Roman" w:hAnsi="Times New Roman" w:cs="Times New Roman"/>
          <w:sz w:val="20"/>
          <w:szCs w:val="20"/>
          <w:lang w:val="en-GB"/>
        </w:rPr>
        <w:t xml:space="preserve"> Coronary endarterectomy; </w:t>
      </w:r>
      <w:r w:rsidR="00034D26" w:rsidRPr="002B7FC5">
        <w:rPr>
          <w:rFonts w:ascii="Times New Roman" w:hAnsi="Times New Roman" w:cs="Times New Roman"/>
          <w:b/>
          <w:bCs/>
          <w:sz w:val="20"/>
          <w:szCs w:val="20"/>
          <w:lang w:val="en-GB"/>
        </w:rPr>
        <w:t>CPB:</w:t>
      </w:r>
      <w:r w:rsidR="00034D26" w:rsidRPr="002B7FC5">
        <w:rPr>
          <w:rFonts w:ascii="Times New Roman" w:hAnsi="Times New Roman" w:cs="Times New Roman"/>
          <w:sz w:val="20"/>
          <w:szCs w:val="20"/>
          <w:lang w:val="en-GB"/>
        </w:rPr>
        <w:t xml:space="preserve"> Cardiopulmonary Bypass; </w:t>
      </w:r>
      <w:r w:rsidR="00034D26" w:rsidRPr="002B7FC5">
        <w:rPr>
          <w:rFonts w:ascii="Times New Roman" w:hAnsi="Times New Roman" w:cs="Times New Roman"/>
          <w:b/>
          <w:bCs/>
          <w:sz w:val="20"/>
          <w:szCs w:val="20"/>
          <w:lang w:val="en-GB"/>
        </w:rPr>
        <w:t>IMA:</w:t>
      </w:r>
      <w:r w:rsidR="00034D26" w:rsidRPr="002B7FC5">
        <w:rPr>
          <w:rFonts w:ascii="Times New Roman" w:hAnsi="Times New Roman" w:cs="Times New Roman"/>
          <w:sz w:val="20"/>
          <w:szCs w:val="20"/>
          <w:lang w:val="en-GB"/>
        </w:rPr>
        <w:t xml:space="preserve"> Internal Mammary Artery; </w:t>
      </w:r>
      <w:r w:rsidR="00034D26" w:rsidRPr="002B7FC5">
        <w:rPr>
          <w:rFonts w:ascii="Times New Roman" w:hAnsi="Times New Roman" w:cs="Times New Roman"/>
          <w:b/>
          <w:bCs/>
          <w:sz w:val="20"/>
          <w:szCs w:val="20"/>
          <w:lang w:val="en-GB"/>
        </w:rPr>
        <w:t>LAD:</w:t>
      </w:r>
      <w:r w:rsidR="00034D26" w:rsidRPr="002B7FC5">
        <w:rPr>
          <w:rFonts w:ascii="Times New Roman" w:hAnsi="Times New Roman" w:cs="Times New Roman"/>
          <w:sz w:val="20"/>
          <w:szCs w:val="20"/>
          <w:lang w:val="en-GB"/>
        </w:rPr>
        <w:t xml:space="preserve"> Left Anterior Descending; </w:t>
      </w:r>
      <w:r w:rsidR="00034D26" w:rsidRPr="002B7FC5">
        <w:rPr>
          <w:rFonts w:ascii="Times New Roman" w:hAnsi="Times New Roman" w:cs="Times New Roman"/>
          <w:b/>
          <w:bCs/>
          <w:sz w:val="20"/>
          <w:szCs w:val="20"/>
          <w:lang w:val="en-GB"/>
        </w:rPr>
        <w:t>LCX:</w:t>
      </w:r>
      <w:r w:rsidR="00034D26" w:rsidRPr="002B7FC5">
        <w:rPr>
          <w:rFonts w:ascii="Times New Roman" w:hAnsi="Times New Roman" w:cs="Times New Roman"/>
          <w:sz w:val="20"/>
          <w:szCs w:val="20"/>
          <w:lang w:val="en-GB"/>
        </w:rPr>
        <w:t xml:space="preserve"> Left Circumflex;</w:t>
      </w:r>
      <w:r w:rsidR="00034D26">
        <w:rPr>
          <w:rFonts w:ascii="Times New Roman" w:hAnsi="Times New Roman" w:cs="Times New Roman"/>
          <w:sz w:val="20"/>
          <w:szCs w:val="20"/>
          <w:lang w:val="en-GB"/>
        </w:rPr>
        <w:t xml:space="preserve"> NR: Not Reported;</w:t>
      </w:r>
      <w:r w:rsidR="00034D26" w:rsidRPr="002B7FC5">
        <w:rPr>
          <w:rFonts w:ascii="Times New Roman" w:hAnsi="Times New Roman" w:cs="Times New Roman"/>
          <w:sz w:val="20"/>
          <w:szCs w:val="20"/>
          <w:lang w:val="en-GB"/>
        </w:rPr>
        <w:t xml:space="preserve"> </w:t>
      </w:r>
      <w:r w:rsidR="00034D26" w:rsidRPr="002B7FC5">
        <w:rPr>
          <w:rFonts w:ascii="Times New Roman" w:hAnsi="Times New Roman" w:cs="Times New Roman"/>
          <w:b/>
          <w:bCs/>
          <w:sz w:val="20"/>
          <w:szCs w:val="20"/>
          <w:lang w:val="en-GB"/>
        </w:rPr>
        <w:t>OM:</w:t>
      </w:r>
      <w:r w:rsidR="00034D26" w:rsidRPr="002B7FC5">
        <w:rPr>
          <w:rFonts w:ascii="Times New Roman" w:hAnsi="Times New Roman" w:cs="Times New Roman"/>
          <w:sz w:val="20"/>
          <w:szCs w:val="20"/>
          <w:lang w:val="en-GB"/>
        </w:rPr>
        <w:t xml:space="preserve"> Obtuse Marginal; </w:t>
      </w:r>
      <w:r w:rsidR="00034D26" w:rsidRPr="002B7FC5">
        <w:rPr>
          <w:rFonts w:ascii="Times New Roman" w:hAnsi="Times New Roman" w:cs="Times New Roman"/>
          <w:b/>
          <w:bCs/>
          <w:sz w:val="20"/>
          <w:szCs w:val="20"/>
          <w:lang w:val="en-GB"/>
        </w:rPr>
        <w:t>PDA:</w:t>
      </w:r>
      <w:r w:rsidR="00034D26" w:rsidRPr="002B7FC5">
        <w:rPr>
          <w:rFonts w:ascii="Times New Roman" w:hAnsi="Times New Roman" w:cs="Times New Roman"/>
          <w:sz w:val="20"/>
          <w:szCs w:val="20"/>
          <w:lang w:val="en-GB"/>
        </w:rPr>
        <w:t xml:space="preserve"> Posterior Descending Artery; </w:t>
      </w:r>
      <w:r w:rsidR="00034D26" w:rsidRPr="002B7FC5">
        <w:rPr>
          <w:rFonts w:ascii="Times New Roman" w:hAnsi="Times New Roman" w:cs="Times New Roman"/>
          <w:b/>
          <w:bCs/>
          <w:sz w:val="20"/>
          <w:szCs w:val="20"/>
          <w:lang w:val="en-GB"/>
        </w:rPr>
        <w:t>RCA:</w:t>
      </w:r>
      <w:r w:rsidR="00034D26" w:rsidRPr="002B7FC5">
        <w:rPr>
          <w:rFonts w:ascii="Times New Roman" w:hAnsi="Times New Roman" w:cs="Times New Roman"/>
          <w:sz w:val="20"/>
          <w:szCs w:val="20"/>
          <w:lang w:val="en-GB"/>
        </w:rPr>
        <w:t xml:space="preserve"> Right Coronary Artery</w:t>
      </w:r>
    </w:p>
    <w:p w14:paraId="59D55545" w14:textId="77777777" w:rsidR="00034D26" w:rsidRDefault="00034D26" w:rsidP="00034D26">
      <w:pPr>
        <w:rPr>
          <w:rFonts w:asciiTheme="majorBidi" w:hAnsiTheme="majorBidi" w:cstheme="majorBidi"/>
          <w:lang w:val="en-GB"/>
        </w:rPr>
      </w:pPr>
    </w:p>
    <w:p w14:paraId="683528FB" w14:textId="77777777" w:rsidR="00034D26" w:rsidRDefault="00034D26" w:rsidP="00034D26">
      <w:pPr>
        <w:rPr>
          <w:rFonts w:asciiTheme="majorBidi" w:hAnsiTheme="majorBidi" w:cstheme="majorBidi"/>
          <w:lang w:val="en-GB"/>
        </w:rPr>
      </w:pPr>
    </w:p>
    <w:p w14:paraId="5A721B1F" w14:textId="77777777" w:rsidR="00034D26" w:rsidRDefault="00034D26" w:rsidP="00034D26">
      <w:pPr>
        <w:rPr>
          <w:rFonts w:asciiTheme="majorBidi" w:hAnsiTheme="majorBidi" w:cstheme="majorBidi"/>
          <w:lang w:val="en-GB"/>
        </w:rPr>
      </w:pPr>
    </w:p>
    <w:p w14:paraId="66874A5A" w14:textId="77777777" w:rsidR="00034D26" w:rsidRDefault="00034D26" w:rsidP="00034D26">
      <w:pPr>
        <w:rPr>
          <w:rFonts w:asciiTheme="majorBidi" w:hAnsiTheme="majorBidi" w:cstheme="majorBidi"/>
          <w:lang w:val="en-GB"/>
        </w:rPr>
      </w:pPr>
    </w:p>
    <w:p w14:paraId="6F3C5395" w14:textId="77777777" w:rsidR="00034D26" w:rsidRDefault="00034D26" w:rsidP="00034D26">
      <w:pPr>
        <w:rPr>
          <w:rFonts w:asciiTheme="majorBidi" w:hAnsiTheme="majorBidi" w:cstheme="majorBidi"/>
          <w:lang w:val="en-GB"/>
        </w:rPr>
      </w:pPr>
    </w:p>
    <w:p w14:paraId="785F62C0" w14:textId="77777777" w:rsidR="00034D26" w:rsidRDefault="00034D26" w:rsidP="00034D26">
      <w:pPr>
        <w:rPr>
          <w:rFonts w:asciiTheme="majorBidi" w:hAnsiTheme="majorBidi" w:cstheme="majorBidi"/>
          <w:lang w:val="en-GB"/>
        </w:rPr>
      </w:pPr>
    </w:p>
    <w:p w14:paraId="7E5C680B" w14:textId="77777777" w:rsidR="00034D26" w:rsidRDefault="00034D26" w:rsidP="00034D26">
      <w:pPr>
        <w:rPr>
          <w:rFonts w:asciiTheme="majorBidi" w:hAnsiTheme="majorBidi" w:cstheme="majorBidi"/>
          <w:lang w:val="en-GB"/>
        </w:rPr>
      </w:pPr>
    </w:p>
    <w:p w14:paraId="3A10576C" w14:textId="77777777" w:rsidR="00034D26" w:rsidRDefault="00034D26" w:rsidP="00034D26">
      <w:pPr>
        <w:rPr>
          <w:rFonts w:asciiTheme="majorBidi" w:hAnsiTheme="majorBidi" w:cstheme="majorBidi"/>
          <w:lang w:val="en-GB"/>
        </w:rPr>
      </w:pPr>
    </w:p>
    <w:p w14:paraId="1FF69397" w14:textId="77777777" w:rsidR="00034D26" w:rsidRDefault="00034D26" w:rsidP="00034D26">
      <w:pPr>
        <w:rPr>
          <w:rFonts w:asciiTheme="majorBidi" w:hAnsiTheme="majorBidi" w:cstheme="majorBidi"/>
          <w:lang w:val="en-GB"/>
        </w:rPr>
      </w:pPr>
    </w:p>
    <w:p w14:paraId="5188DB06" w14:textId="77777777" w:rsidR="00034D26" w:rsidRDefault="00034D26" w:rsidP="00034D26">
      <w:pPr>
        <w:rPr>
          <w:rFonts w:asciiTheme="majorBidi" w:hAnsiTheme="majorBidi" w:cstheme="majorBidi"/>
          <w:lang w:val="en-GB"/>
        </w:rPr>
      </w:pPr>
    </w:p>
    <w:p w14:paraId="0A4766D9" w14:textId="77777777" w:rsidR="00034D26" w:rsidRDefault="00034D26" w:rsidP="00034D26">
      <w:pPr>
        <w:rPr>
          <w:rFonts w:asciiTheme="majorBidi" w:hAnsiTheme="majorBidi" w:cstheme="majorBidi"/>
          <w:lang w:val="en-GB"/>
        </w:rPr>
      </w:pPr>
    </w:p>
    <w:p w14:paraId="70415B5C" w14:textId="77777777" w:rsidR="00034D26" w:rsidRDefault="00034D26" w:rsidP="00034D26">
      <w:pPr>
        <w:rPr>
          <w:rFonts w:asciiTheme="majorBidi" w:hAnsiTheme="majorBidi" w:cstheme="majorBidi"/>
          <w:lang w:val="en-GB"/>
        </w:rPr>
      </w:pPr>
    </w:p>
    <w:p w14:paraId="165AD209" w14:textId="77777777" w:rsidR="00034D26" w:rsidRDefault="00034D26" w:rsidP="00034D26">
      <w:pPr>
        <w:rPr>
          <w:rFonts w:asciiTheme="majorBidi" w:hAnsiTheme="majorBidi" w:cstheme="majorBidi"/>
          <w:lang w:val="en-GB"/>
        </w:rPr>
      </w:pPr>
    </w:p>
    <w:p w14:paraId="35384F41" w14:textId="77777777" w:rsidR="00034D26" w:rsidRDefault="00034D26" w:rsidP="00034D26">
      <w:pPr>
        <w:rPr>
          <w:rFonts w:asciiTheme="majorBidi" w:hAnsiTheme="majorBidi" w:cstheme="majorBidi"/>
          <w:lang w:val="en-GB"/>
        </w:rPr>
      </w:pPr>
    </w:p>
    <w:p w14:paraId="3A2F8F98" w14:textId="77777777" w:rsidR="00016D06" w:rsidRDefault="00016D06" w:rsidP="00034D26">
      <w:pPr>
        <w:rPr>
          <w:rFonts w:asciiTheme="majorBidi" w:hAnsiTheme="majorBidi" w:cstheme="majorBidi"/>
          <w:b/>
          <w:bCs/>
          <w:lang w:val="en-GB"/>
        </w:rPr>
      </w:pPr>
    </w:p>
    <w:p w14:paraId="3BF96A55" w14:textId="77777777" w:rsidR="00016D06" w:rsidRDefault="00016D06" w:rsidP="00034D26">
      <w:pPr>
        <w:rPr>
          <w:rFonts w:asciiTheme="majorBidi" w:hAnsiTheme="majorBidi" w:cstheme="majorBidi"/>
          <w:b/>
          <w:bCs/>
          <w:lang w:val="en-GB"/>
        </w:rPr>
      </w:pPr>
    </w:p>
    <w:p w14:paraId="0D8976A5" w14:textId="77777777" w:rsidR="00016D06" w:rsidRDefault="00016D06" w:rsidP="00034D26">
      <w:pPr>
        <w:rPr>
          <w:rFonts w:asciiTheme="majorBidi" w:hAnsiTheme="majorBidi" w:cstheme="majorBidi"/>
          <w:b/>
          <w:bCs/>
          <w:lang w:val="en-GB"/>
        </w:rPr>
      </w:pPr>
    </w:p>
    <w:p w14:paraId="2B232E3D" w14:textId="77777777" w:rsidR="00016D06" w:rsidRDefault="00016D06" w:rsidP="00034D26">
      <w:pPr>
        <w:rPr>
          <w:rFonts w:asciiTheme="majorBidi" w:hAnsiTheme="majorBidi" w:cstheme="majorBidi"/>
          <w:b/>
          <w:bCs/>
          <w:lang w:val="en-GB"/>
        </w:rPr>
      </w:pPr>
    </w:p>
    <w:p w14:paraId="60085084" w14:textId="6D993F6D" w:rsidR="00034D26" w:rsidRDefault="00034D26" w:rsidP="00034D26">
      <w:pPr>
        <w:rPr>
          <w:rFonts w:asciiTheme="majorBidi" w:hAnsiTheme="majorBidi" w:cstheme="majorBidi"/>
          <w:lang w:val="en-GB"/>
        </w:rPr>
      </w:pPr>
      <w:r w:rsidRPr="000961CB">
        <w:rPr>
          <w:rFonts w:asciiTheme="majorBidi" w:hAnsiTheme="majorBidi" w:cstheme="majorBidi"/>
          <w:b/>
          <w:bCs/>
          <w:lang w:val="en-GB"/>
        </w:rPr>
        <w:lastRenderedPageBreak/>
        <w:t>Supplementary</w:t>
      </w:r>
      <w:r>
        <w:rPr>
          <w:rFonts w:asciiTheme="majorBidi" w:hAnsiTheme="majorBidi" w:cstheme="majorBidi"/>
          <w:b/>
          <w:bCs/>
          <w:lang w:val="en-GB"/>
        </w:rPr>
        <w:t xml:space="preserve"> Table</w:t>
      </w:r>
      <w:r w:rsidRPr="000961CB">
        <w:rPr>
          <w:rFonts w:asciiTheme="majorBidi" w:hAnsiTheme="majorBidi" w:cstheme="majorBidi"/>
          <w:b/>
          <w:bCs/>
          <w:lang w:val="en-GB"/>
        </w:rPr>
        <w:t xml:space="preserve"> </w:t>
      </w:r>
      <w:r w:rsidR="00EA1DA0">
        <w:rPr>
          <w:rFonts w:asciiTheme="majorBidi" w:hAnsiTheme="majorBidi" w:cstheme="majorBidi"/>
          <w:b/>
          <w:bCs/>
          <w:lang w:val="en-GB"/>
        </w:rPr>
        <w:t>4</w:t>
      </w:r>
      <w:r>
        <w:rPr>
          <w:rFonts w:asciiTheme="majorBidi" w:hAnsiTheme="majorBidi" w:cstheme="majorBidi"/>
          <w:b/>
          <w:bCs/>
          <w:lang w:val="en-GB"/>
        </w:rPr>
        <w:t xml:space="preserve"> </w:t>
      </w:r>
      <w:r w:rsidRPr="000961CB">
        <w:rPr>
          <w:rFonts w:asciiTheme="majorBidi" w:hAnsiTheme="majorBidi" w:cstheme="majorBidi"/>
          <w:b/>
          <w:bCs/>
          <w:lang w:val="en-GB"/>
        </w:rPr>
        <w:t>(S</w:t>
      </w:r>
      <w:r>
        <w:rPr>
          <w:rFonts w:asciiTheme="majorBidi" w:hAnsiTheme="majorBidi" w:cstheme="majorBidi"/>
          <w:b/>
          <w:bCs/>
          <w:lang w:val="en-GB"/>
        </w:rPr>
        <w:t>T</w:t>
      </w:r>
      <w:r w:rsidR="00EA1DA0">
        <w:rPr>
          <w:rFonts w:asciiTheme="majorBidi" w:hAnsiTheme="majorBidi" w:cstheme="majorBidi"/>
          <w:b/>
          <w:bCs/>
          <w:lang w:val="en-GB"/>
        </w:rPr>
        <w:t>4</w:t>
      </w:r>
      <w:r w:rsidRPr="000961CB">
        <w:rPr>
          <w:rFonts w:asciiTheme="majorBidi" w:hAnsiTheme="majorBidi" w:cstheme="majorBidi"/>
          <w:b/>
          <w:bCs/>
          <w:lang w:val="en-GB"/>
        </w:rPr>
        <w:t>):</w:t>
      </w:r>
      <w:r>
        <w:rPr>
          <w:rFonts w:asciiTheme="majorBidi" w:hAnsiTheme="majorBidi" w:cstheme="majorBidi"/>
          <w:b/>
          <w:bCs/>
          <w:lang w:val="en-GB"/>
        </w:rPr>
        <w:t xml:space="preserve"> </w:t>
      </w:r>
      <w:r w:rsidRPr="00465E80">
        <w:rPr>
          <w:rFonts w:asciiTheme="majorBidi" w:hAnsiTheme="majorBidi" w:cstheme="majorBidi"/>
          <w:lang w:val="en-GB"/>
        </w:rPr>
        <w:t>Table listing</w:t>
      </w:r>
      <w:r>
        <w:rPr>
          <w:rFonts w:asciiTheme="majorBidi" w:hAnsiTheme="majorBidi" w:cstheme="majorBidi"/>
          <w:lang w:val="en-GB"/>
        </w:rPr>
        <w:t xml:space="preserve"> the post</w:t>
      </w:r>
      <w:r w:rsidRPr="00806EEF">
        <w:rPr>
          <w:rFonts w:asciiTheme="majorBidi" w:hAnsiTheme="majorBidi" w:cstheme="majorBidi"/>
          <w:lang w:val="en-GB"/>
        </w:rPr>
        <w:t>operative data of included studies</w:t>
      </w:r>
    </w:p>
    <w:tbl>
      <w:tblPr>
        <w:tblStyle w:val="Tabellagriglia2-colore1"/>
        <w:tblpPr w:leftFromText="181" w:rightFromText="181" w:horzAnchor="margin" w:tblpXSpec="center" w:tblpY="114"/>
        <w:tblW w:w="5000" w:type="pct"/>
        <w:tblLook w:val="04A0" w:firstRow="1" w:lastRow="0" w:firstColumn="1" w:lastColumn="0" w:noHBand="0" w:noVBand="1"/>
      </w:tblPr>
      <w:tblGrid>
        <w:gridCol w:w="348"/>
        <w:gridCol w:w="1290"/>
        <w:gridCol w:w="454"/>
        <w:gridCol w:w="466"/>
        <w:gridCol w:w="386"/>
        <w:gridCol w:w="504"/>
        <w:gridCol w:w="363"/>
        <w:gridCol w:w="434"/>
        <w:gridCol w:w="416"/>
        <w:gridCol w:w="532"/>
        <w:gridCol w:w="386"/>
        <w:gridCol w:w="463"/>
        <w:gridCol w:w="508"/>
        <w:gridCol w:w="506"/>
        <w:gridCol w:w="335"/>
        <w:gridCol w:w="427"/>
        <w:gridCol w:w="336"/>
        <w:gridCol w:w="419"/>
        <w:gridCol w:w="386"/>
        <w:gridCol w:w="416"/>
        <w:gridCol w:w="383"/>
        <w:gridCol w:w="416"/>
        <w:gridCol w:w="335"/>
        <w:gridCol w:w="300"/>
        <w:gridCol w:w="386"/>
        <w:gridCol w:w="419"/>
        <w:gridCol w:w="416"/>
        <w:gridCol w:w="300"/>
        <w:gridCol w:w="335"/>
        <w:gridCol w:w="386"/>
        <w:gridCol w:w="386"/>
        <w:gridCol w:w="383"/>
        <w:gridCol w:w="419"/>
        <w:gridCol w:w="386"/>
        <w:gridCol w:w="386"/>
      </w:tblGrid>
      <w:tr w:rsidR="00AD6DD7" w:rsidRPr="005534EF" w14:paraId="1E7D7225" w14:textId="77777777" w:rsidTr="00AD6DD7">
        <w:trPr>
          <w:cnfStyle w:val="100000000000" w:firstRow="1" w:lastRow="0" w:firstColumn="0" w:lastColumn="0" w:oddVBand="0" w:evenVBand="0" w:oddHBand="0" w:evenHBand="0" w:firstRowFirstColumn="0" w:firstRowLastColumn="0" w:lastRowFirstColumn="0" w:lastRowLastColumn="0"/>
          <w:cantSplit/>
          <w:trHeight w:val="1984"/>
        </w:trPr>
        <w:tc>
          <w:tcPr>
            <w:cnfStyle w:val="001000000000" w:firstRow="0" w:lastRow="0" w:firstColumn="1" w:lastColumn="0" w:oddVBand="0" w:evenVBand="0" w:oddHBand="0" w:evenHBand="0" w:firstRowFirstColumn="0" w:firstRowLastColumn="0" w:lastRowFirstColumn="0" w:lastRowLastColumn="0"/>
            <w:tcW w:w="136" w:type="pct"/>
            <w:noWrap/>
            <w:vAlign w:val="bottom"/>
            <w:hideMark/>
          </w:tcPr>
          <w:p w14:paraId="3A05B3AB" w14:textId="77777777" w:rsidR="00AD6DD7" w:rsidRPr="005534EF" w:rsidRDefault="00AD6DD7" w:rsidP="00CF2189">
            <w:pPr>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lastRenderedPageBreak/>
              <w:t>Year</w:t>
            </w:r>
          </w:p>
        </w:tc>
        <w:tc>
          <w:tcPr>
            <w:tcW w:w="219" w:type="pct"/>
            <w:noWrap/>
            <w:vAlign w:val="bottom"/>
            <w:hideMark/>
          </w:tcPr>
          <w:p w14:paraId="07CA6730" w14:textId="77777777" w:rsidR="00AD6DD7" w:rsidRPr="005534EF" w:rsidRDefault="00AD6DD7" w:rsidP="00CF2189">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Leading Author</w:t>
            </w:r>
          </w:p>
        </w:tc>
        <w:tc>
          <w:tcPr>
            <w:tcW w:w="162" w:type="pct"/>
            <w:textDirection w:val="btLr"/>
          </w:tcPr>
          <w:p w14:paraId="7AE55B86"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Patients</w:t>
            </w:r>
          </w:p>
        </w:tc>
        <w:tc>
          <w:tcPr>
            <w:tcW w:w="131" w:type="pct"/>
            <w:tcBorders>
              <w:left w:val="single" w:sz="12" w:space="0" w:color="9CC2E5" w:themeColor="accent1" w:themeTint="99"/>
              <w:right w:val="single" w:sz="12" w:space="0" w:color="9CC2E5" w:themeColor="accent1" w:themeTint="99"/>
            </w:tcBorders>
            <w:noWrap/>
            <w:textDirection w:val="btLr"/>
            <w:hideMark/>
          </w:tcPr>
          <w:p w14:paraId="4BF521A2"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Hospital death</w:t>
            </w:r>
          </w:p>
        </w:tc>
        <w:tc>
          <w:tcPr>
            <w:tcW w:w="116" w:type="pct"/>
            <w:tcBorders>
              <w:left w:val="single" w:sz="12" w:space="0" w:color="9CC2E5" w:themeColor="accent1" w:themeTint="99"/>
              <w:right w:val="single" w:sz="12" w:space="0" w:color="9CC2E5" w:themeColor="accent1" w:themeTint="99"/>
            </w:tcBorders>
            <w:textDirection w:val="btLr"/>
          </w:tcPr>
          <w:p w14:paraId="16182ABB"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Cardiac related mortality</w:t>
            </w:r>
          </w:p>
        </w:tc>
        <w:tc>
          <w:tcPr>
            <w:tcW w:w="143" w:type="pct"/>
            <w:tcBorders>
              <w:left w:val="single" w:sz="12" w:space="0" w:color="9CC2E5" w:themeColor="accent1" w:themeTint="99"/>
              <w:right w:val="single" w:sz="12" w:space="0" w:color="9CC2E5" w:themeColor="accent1" w:themeTint="99"/>
            </w:tcBorders>
            <w:textDirection w:val="btLr"/>
          </w:tcPr>
          <w:p w14:paraId="382C0A79"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Postoperative mortality</w:t>
            </w:r>
          </w:p>
        </w:tc>
        <w:tc>
          <w:tcPr>
            <w:tcW w:w="134" w:type="pct"/>
            <w:tcBorders>
              <w:left w:val="single" w:sz="12" w:space="0" w:color="9CC2E5" w:themeColor="accent1" w:themeTint="99"/>
              <w:right w:val="single" w:sz="12" w:space="0" w:color="9CC2E5" w:themeColor="accent1" w:themeTint="99"/>
            </w:tcBorders>
            <w:textDirection w:val="btLr"/>
          </w:tcPr>
          <w:p w14:paraId="0C9A82D3"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1"/>
                <w:szCs w:val="11"/>
              </w:rPr>
            </w:pPr>
            <w:r w:rsidRPr="005534EF">
              <w:rPr>
                <w:rFonts w:ascii="Calibri" w:eastAsia="Times New Roman" w:hAnsi="Calibri" w:cs="Calibri"/>
                <w:color w:val="000000" w:themeColor="text1"/>
                <w:sz w:val="11"/>
                <w:szCs w:val="11"/>
              </w:rPr>
              <w:t>Postoperative LVEF (%)</w:t>
            </w:r>
            <w:r w:rsidRPr="005534EF">
              <w:rPr>
                <w:rFonts w:ascii="Calibri" w:eastAsia="Times New Roman" w:hAnsi="Calibri" w:cs="Calibri"/>
                <w:b w:val="0"/>
                <w:bCs w:val="0"/>
                <w:color w:val="000000" w:themeColor="text1"/>
                <w:sz w:val="11"/>
                <w:szCs w:val="11"/>
              </w:rPr>
              <w:t xml:space="preserve"> </w:t>
            </w:r>
          </w:p>
        </w:tc>
        <w:tc>
          <w:tcPr>
            <w:tcW w:w="101" w:type="pct"/>
            <w:tcBorders>
              <w:left w:val="single" w:sz="12" w:space="0" w:color="9CC2E5" w:themeColor="accent1" w:themeTint="99"/>
              <w:right w:val="single" w:sz="12" w:space="0" w:color="9CC2E5" w:themeColor="accent1" w:themeTint="99"/>
            </w:tcBorders>
            <w:noWrap/>
            <w:textDirection w:val="btLr"/>
            <w:hideMark/>
          </w:tcPr>
          <w:p w14:paraId="1E999B57"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Perioperative MI</w:t>
            </w:r>
          </w:p>
        </w:tc>
        <w:tc>
          <w:tcPr>
            <w:tcW w:w="134" w:type="pct"/>
            <w:tcBorders>
              <w:left w:val="single" w:sz="12" w:space="0" w:color="9CC2E5" w:themeColor="accent1" w:themeTint="99"/>
              <w:right w:val="single" w:sz="12" w:space="0" w:color="9CC2E5" w:themeColor="accent1" w:themeTint="99"/>
            </w:tcBorders>
            <w:textDirection w:val="btLr"/>
          </w:tcPr>
          <w:p w14:paraId="05E92569"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11"/>
                <w:szCs w:val="11"/>
              </w:rPr>
            </w:pPr>
            <w:r w:rsidRPr="005534EF">
              <w:rPr>
                <w:rFonts w:ascii="Calibri" w:eastAsia="Times New Roman" w:hAnsi="Calibri" w:cs="Calibri"/>
                <w:color w:val="000000" w:themeColor="text1"/>
                <w:sz w:val="11"/>
                <w:szCs w:val="11"/>
              </w:rPr>
              <w:t>Overall postoperative MI</w:t>
            </w:r>
          </w:p>
        </w:tc>
        <w:tc>
          <w:tcPr>
            <w:tcW w:w="134" w:type="pct"/>
            <w:tcBorders>
              <w:left w:val="single" w:sz="12" w:space="0" w:color="9CC2E5" w:themeColor="accent1" w:themeTint="99"/>
              <w:right w:val="single" w:sz="12" w:space="0" w:color="9CC2E5" w:themeColor="accent1" w:themeTint="99"/>
            </w:tcBorders>
            <w:noWrap/>
            <w:textDirection w:val="btLr"/>
            <w:hideMark/>
          </w:tcPr>
          <w:p w14:paraId="5C4CE796"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Atrial fibrillation </w:t>
            </w:r>
          </w:p>
        </w:tc>
        <w:tc>
          <w:tcPr>
            <w:tcW w:w="101" w:type="pct"/>
            <w:tcBorders>
              <w:left w:val="single" w:sz="12" w:space="0" w:color="9CC2E5" w:themeColor="accent1" w:themeTint="99"/>
              <w:right w:val="single" w:sz="12" w:space="0" w:color="9CC2E5" w:themeColor="accent1" w:themeTint="99"/>
            </w:tcBorders>
            <w:textDirection w:val="btLr"/>
          </w:tcPr>
          <w:p w14:paraId="0D5D5969"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Arrhythmia</w:t>
            </w:r>
          </w:p>
        </w:tc>
        <w:tc>
          <w:tcPr>
            <w:tcW w:w="168" w:type="pct"/>
            <w:tcBorders>
              <w:left w:val="single" w:sz="12" w:space="0" w:color="9CC2E5" w:themeColor="accent1" w:themeTint="99"/>
              <w:right w:val="single" w:sz="12" w:space="0" w:color="9CC2E5" w:themeColor="accent1" w:themeTint="99"/>
            </w:tcBorders>
            <w:noWrap/>
            <w:textDirection w:val="btLr"/>
            <w:hideMark/>
          </w:tcPr>
          <w:p w14:paraId="1D45E6D3"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Cerebrovascular accident </w:t>
            </w:r>
          </w:p>
        </w:tc>
        <w:tc>
          <w:tcPr>
            <w:tcW w:w="168" w:type="pct"/>
            <w:tcBorders>
              <w:left w:val="single" w:sz="12" w:space="0" w:color="9CC2E5" w:themeColor="accent1" w:themeTint="99"/>
              <w:right w:val="single" w:sz="12" w:space="0" w:color="9CC2E5" w:themeColor="accent1" w:themeTint="99"/>
            </w:tcBorders>
            <w:noWrap/>
            <w:textDirection w:val="btLr"/>
            <w:hideMark/>
          </w:tcPr>
          <w:p w14:paraId="1DB4FA81"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ICU stay (days)</w:t>
            </w:r>
          </w:p>
        </w:tc>
        <w:tc>
          <w:tcPr>
            <w:tcW w:w="168" w:type="pct"/>
            <w:tcBorders>
              <w:left w:val="single" w:sz="12" w:space="0" w:color="9CC2E5" w:themeColor="accent1" w:themeTint="99"/>
              <w:right w:val="single" w:sz="12" w:space="0" w:color="9CC2E5" w:themeColor="accent1" w:themeTint="99"/>
            </w:tcBorders>
            <w:noWrap/>
            <w:textDirection w:val="btLr"/>
            <w:hideMark/>
          </w:tcPr>
          <w:p w14:paraId="42FAF623"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Hospital </w:t>
            </w:r>
            <w:proofErr w:type="gramStart"/>
            <w:r w:rsidRPr="005534EF">
              <w:rPr>
                <w:rFonts w:ascii="Calibri" w:eastAsia="Times New Roman" w:hAnsi="Calibri" w:cs="Calibri"/>
                <w:color w:val="000000" w:themeColor="text1"/>
                <w:sz w:val="11"/>
                <w:szCs w:val="11"/>
              </w:rPr>
              <w:t>stay</w:t>
            </w:r>
            <w:proofErr w:type="gramEnd"/>
            <w:r w:rsidRPr="005534EF">
              <w:rPr>
                <w:rFonts w:ascii="Calibri" w:eastAsia="Times New Roman" w:hAnsi="Calibri" w:cs="Calibri"/>
                <w:color w:val="000000" w:themeColor="text1"/>
                <w:sz w:val="11"/>
                <w:szCs w:val="11"/>
              </w:rPr>
              <w:t xml:space="preserve"> (days)</w:t>
            </w:r>
          </w:p>
        </w:tc>
        <w:tc>
          <w:tcPr>
            <w:tcW w:w="168" w:type="pct"/>
            <w:tcBorders>
              <w:left w:val="single" w:sz="12" w:space="0" w:color="9CC2E5" w:themeColor="accent1" w:themeTint="99"/>
              <w:right w:val="single" w:sz="12" w:space="0" w:color="9CC2E5" w:themeColor="accent1" w:themeTint="99"/>
            </w:tcBorders>
            <w:textDirection w:val="btLr"/>
          </w:tcPr>
          <w:p w14:paraId="30C17D4C"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Ventricular arrythmias </w:t>
            </w:r>
          </w:p>
        </w:tc>
        <w:tc>
          <w:tcPr>
            <w:tcW w:w="168" w:type="pct"/>
            <w:tcBorders>
              <w:left w:val="single" w:sz="12" w:space="0" w:color="9CC2E5" w:themeColor="accent1" w:themeTint="99"/>
              <w:right w:val="single" w:sz="12" w:space="0" w:color="9CC2E5" w:themeColor="accent1" w:themeTint="99"/>
            </w:tcBorders>
            <w:textDirection w:val="btLr"/>
          </w:tcPr>
          <w:p w14:paraId="09F0AB9F"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Stroke in general </w:t>
            </w:r>
          </w:p>
        </w:tc>
        <w:tc>
          <w:tcPr>
            <w:tcW w:w="101" w:type="pct"/>
            <w:tcBorders>
              <w:left w:val="single" w:sz="12" w:space="0" w:color="9CC2E5" w:themeColor="accent1" w:themeTint="99"/>
              <w:right w:val="single" w:sz="12" w:space="0" w:color="9CC2E5" w:themeColor="accent1" w:themeTint="99"/>
            </w:tcBorders>
            <w:textDirection w:val="btLr"/>
          </w:tcPr>
          <w:p w14:paraId="70F4B286"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Hemorrhagic stroke </w:t>
            </w:r>
          </w:p>
        </w:tc>
        <w:tc>
          <w:tcPr>
            <w:tcW w:w="134" w:type="pct"/>
            <w:tcBorders>
              <w:left w:val="single" w:sz="12" w:space="0" w:color="9CC2E5" w:themeColor="accent1" w:themeTint="99"/>
              <w:right w:val="single" w:sz="12" w:space="0" w:color="9CC2E5" w:themeColor="accent1" w:themeTint="99"/>
            </w:tcBorders>
            <w:textDirection w:val="btLr"/>
          </w:tcPr>
          <w:p w14:paraId="7671AE9F"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Ischemic stroke </w:t>
            </w:r>
          </w:p>
        </w:tc>
        <w:tc>
          <w:tcPr>
            <w:tcW w:w="168" w:type="pct"/>
            <w:tcBorders>
              <w:left w:val="single" w:sz="12" w:space="0" w:color="9CC2E5" w:themeColor="accent1" w:themeTint="99"/>
              <w:right w:val="single" w:sz="12" w:space="0" w:color="9CC2E5" w:themeColor="accent1" w:themeTint="99"/>
            </w:tcBorders>
            <w:textDirection w:val="btLr"/>
          </w:tcPr>
          <w:p w14:paraId="0244F1FE"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Renal impairment </w:t>
            </w:r>
          </w:p>
        </w:tc>
        <w:tc>
          <w:tcPr>
            <w:tcW w:w="168" w:type="pct"/>
            <w:tcBorders>
              <w:left w:val="single" w:sz="12" w:space="0" w:color="9CC2E5" w:themeColor="accent1" w:themeTint="99"/>
              <w:right w:val="single" w:sz="12" w:space="0" w:color="9CC2E5" w:themeColor="accent1" w:themeTint="99"/>
            </w:tcBorders>
            <w:textDirection w:val="btLr"/>
          </w:tcPr>
          <w:p w14:paraId="2A0443DD"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Blood transfusion (</w:t>
            </w:r>
            <w:proofErr w:type="spellStart"/>
            <w:r w:rsidRPr="005534EF">
              <w:rPr>
                <w:rFonts w:ascii="Calibri" w:eastAsia="Times New Roman" w:hAnsi="Calibri" w:cs="Calibri"/>
                <w:color w:val="000000" w:themeColor="text1"/>
                <w:sz w:val="11"/>
                <w:szCs w:val="11"/>
              </w:rPr>
              <w:t>mls</w:t>
            </w:r>
            <w:proofErr w:type="spellEnd"/>
            <w:r w:rsidRPr="005534EF">
              <w:rPr>
                <w:rFonts w:ascii="Calibri" w:eastAsia="Times New Roman" w:hAnsi="Calibri" w:cs="Calibri"/>
                <w:color w:val="000000" w:themeColor="text1"/>
                <w:sz w:val="11"/>
                <w:szCs w:val="11"/>
              </w:rPr>
              <w:t xml:space="preserve"> or percentage)</w:t>
            </w:r>
          </w:p>
        </w:tc>
        <w:tc>
          <w:tcPr>
            <w:tcW w:w="168" w:type="pct"/>
            <w:tcBorders>
              <w:left w:val="single" w:sz="12" w:space="0" w:color="9CC2E5" w:themeColor="accent1" w:themeTint="99"/>
              <w:right w:val="single" w:sz="12" w:space="0" w:color="9CC2E5" w:themeColor="accent1" w:themeTint="99"/>
            </w:tcBorders>
            <w:textDirection w:val="btLr"/>
          </w:tcPr>
          <w:p w14:paraId="00AC3DAC"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Tamponade </w:t>
            </w:r>
          </w:p>
        </w:tc>
        <w:tc>
          <w:tcPr>
            <w:tcW w:w="134" w:type="pct"/>
            <w:tcBorders>
              <w:left w:val="single" w:sz="12" w:space="0" w:color="9CC2E5" w:themeColor="accent1" w:themeTint="99"/>
              <w:right w:val="single" w:sz="12" w:space="0" w:color="9CC2E5" w:themeColor="accent1" w:themeTint="99"/>
            </w:tcBorders>
            <w:textDirection w:val="btLr"/>
          </w:tcPr>
          <w:p w14:paraId="6AC6A56E"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Graft occlusion</w:t>
            </w:r>
          </w:p>
        </w:tc>
        <w:tc>
          <w:tcPr>
            <w:tcW w:w="134" w:type="pct"/>
            <w:tcBorders>
              <w:left w:val="single" w:sz="12" w:space="0" w:color="9CC2E5" w:themeColor="accent1" w:themeTint="99"/>
              <w:right w:val="single" w:sz="12" w:space="0" w:color="9CC2E5" w:themeColor="accent1" w:themeTint="99"/>
            </w:tcBorders>
            <w:textDirection w:val="btLr"/>
          </w:tcPr>
          <w:p w14:paraId="61C564C5"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Pulmonary embolism </w:t>
            </w:r>
          </w:p>
        </w:tc>
        <w:tc>
          <w:tcPr>
            <w:tcW w:w="101" w:type="pct"/>
            <w:tcBorders>
              <w:left w:val="single" w:sz="12" w:space="0" w:color="9CC2E5" w:themeColor="accent1" w:themeTint="99"/>
              <w:right w:val="single" w:sz="12" w:space="0" w:color="9CC2E5" w:themeColor="accent1" w:themeTint="99"/>
            </w:tcBorders>
            <w:textDirection w:val="btLr"/>
          </w:tcPr>
          <w:p w14:paraId="6CB7D007"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Prolonged ventilation</w:t>
            </w:r>
          </w:p>
        </w:tc>
        <w:tc>
          <w:tcPr>
            <w:tcW w:w="134" w:type="pct"/>
            <w:tcBorders>
              <w:left w:val="single" w:sz="12" w:space="0" w:color="9CC2E5" w:themeColor="accent1" w:themeTint="99"/>
              <w:right w:val="single" w:sz="12" w:space="0" w:color="9CC2E5" w:themeColor="accent1" w:themeTint="99"/>
            </w:tcBorders>
            <w:textDirection w:val="btLr"/>
          </w:tcPr>
          <w:p w14:paraId="62B47D0C"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Bleeding events </w:t>
            </w:r>
          </w:p>
        </w:tc>
        <w:tc>
          <w:tcPr>
            <w:tcW w:w="134" w:type="pct"/>
            <w:tcBorders>
              <w:left w:val="single" w:sz="12" w:space="0" w:color="9CC2E5" w:themeColor="accent1" w:themeTint="99"/>
              <w:right w:val="single" w:sz="12" w:space="0" w:color="9CC2E5" w:themeColor="accent1" w:themeTint="99"/>
            </w:tcBorders>
            <w:textDirection w:val="btLr"/>
          </w:tcPr>
          <w:p w14:paraId="2484AA17"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MACCE</w:t>
            </w:r>
          </w:p>
        </w:tc>
        <w:tc>
          <w:tcPr>
            <w:tcW w:w="134" w:type="pct"/>
            <w:tcBorders>
              <w:left w:val="single" w:sz="12" w:space="0" w:color="9CC2E5" w:themeColor="accent1" w:themeTint="99"/>
              <w:right w:val="single" w:sz="12" w:space="0" w:color="9CC2E5" w:themeColor="accent1" w:themeTint="99"/>
            </w:tcBorders>
            <w:textDirection w:val="btLr"/>
          </w:tcPr>
          <w:p w14:paraId="107DFD90"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Need for revascularization </w:t>
            </w:r>
          </w:p>
        </w:tc>
        <w:tc>
          <w:tcPr>
            <w:tcW w:w="116" w:type="pct"/>
            <w:tcBorders>
              <w:left w:val="single" w:sz="12" w:space="0" w:color="9CC2E5" w:themeColor="accent1" w:themeTint="99"/>
              <w:right w:val="single" w:sz="12" w:space="0" w:color="9CC2E5" w:themeColor="accent1" w:themeTint="99"/>
            </w:tcBorders>
            <w:textDirection w:val="btLr"/>
          </w:tcPr>
          <w:p w14:paraId="4C75428C"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Hospitalization for heart failure </w:t>
            </w:r>
          </w:p>
        </w:tc>
        <w:tc>
          <w:tcPr>
            <w:tcW w:w="168" w:type="pct"/>
            <w:tcBorders>
              <w:left w:val="single" w:sz="12" w:space="0" w:color="9CC2E5" w:themeColor="accent1" w:themeTint="99"/>
              <w:right w:val="single" w:sz="12" w:space="0" w:color="9CC2E5" w:themeColor="accent1" w:themeTint="99"/>
            </w:tcBorders>
            <w:textDirection w:val="btLr"/>
          </w:tcPr>
          <w:p w14:paraId="52C30590"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Cardiac arrest </w:t>
            </w:r>
          </w:p>
        </w:tc>
        <w:tc>
          <w:tcPr>
            <w:tcW w:w="168" w:type="pct"/>
            <w:tcBorders>
              <w:left w:val="single" w:sz="12" w:space="0" w:color="9CC2E5" w:themeColor="accent1" w:themeTint="99"/>
              <w:right w:val="single" w:sz="12" w:space="0" w:color="9CC2E5" w:themeColor="accent1" w:themeTint="99"/>
            </w:tcBorders>
            <w:textDirection w:val="btLr"/>
          </w:tcPr>
          <w:p w14:paraId="43C9CC10"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Need for IABP</w:t>
            </w:r>
          </w:p>
        </w:tc>
        <w:tc>
          <w:tcPr>
            <w:tcW w:w="134" w:type="pct"/>
            <w:tcBorders>
              <w:left w:val="single" w:sz="12" w:space="0" w:color="9CC2E5" w:themeColor="accent1" w:themeTint="99"/>
              <w:right w:val="single" w:sz="12" w:space="0" w:color="9CC2E5" w:themeColor="accent1" w:themeTint="99"/>
            </w:tcBorders>
            <w:textDirection w:val="btLr"/>
          </w:tcPr>
          <w:p w14:paraId="2FA668D7"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Need for ECMO</w:t>
            </w:r>
          </w:p>
        </w:tc>
        <w:tc>
          <w:tcPr>
            <w:tcW w:w="168" w:type="pct"/>
            <w:tcBorders>
              <w:left w:val="single" w:sz="12" w:space="0" w:color="9CC2E5" w:themeColor="accent1" w:themeTint="99"/>
              <w:right w:val="single" w:sz="12" w:space="0" w:color="9CC2E5" w:themeColor="accent1" w:themeTint="99"/>
            </w:tcBorders>
            <w:textDirection w:val="btLr"/>
          </w:tcPr>
          <w:p w14:paraId="1E10D095"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Need for reintubation</w:t>
            </w:r>
          </w:p>
        </w:tc>
        <w:tc>
          <w:tcPr>
            <w:tcW w:w="168" w:type="pct"/>
            <w:tcBorders>
              <w:left w:val="single" w:sz="12" w:space="0" w:color="9CC2E5" w:themeColor="accent1" w:themeTint="99"/>
              <w:right w:val="single" w:sz="12" w:space="0" w:color="9CC2E5" w:themeColor="accent1" w:themeTint="99"/>
            </w:tcBorders>
            <w:textDirection w:val="btLr"/>
          </w:tcPr>
          <w:p w14:paraId="061E9AC1"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Postoperative dialysis  </w:t>
            </w:r>
          </w:p>
        </w:tc>
        <w:tc>
          <w:tcPr>
            <w:tcW w:w="101" w:type="pct"/>
            <w:tcBorders>
              <w:left w:val="single" w:sz="12" w:space="0" w:color="9CC2E5" w:themeColor="accent1" w:themeTint="99"/>
              <w:right w:val="single" w:sz="12" w:space="0" w:color="9CC2E5" w:themeColor="accent1" w:themeTint="99"/>
            </w:tcBorders>
            <w:textDirection w:val="btLr"/>
          </w:tcPr>
          <w:p w14:paraId="5F23A18C"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Neurological complications </w:t>
            </w:r>
          </w:p>
        </w:tc>
        <w:tc>
          <w:tcPr>
            <w:tcW w:w="116" w:type="pct"/>
            <w:tcBorders>
              <w:left w:val="single" w:sz="12" w:space="0" w:color="9CC2E5" w:themeColor="accent1" w:themeTint="99"/>
              <w:right w:val="single" w:sz="12" w:space="0" w:color="9CC2E5" w:themeColor="accent1" w:themeTint="99"/>
            </w:tcBorders>
            <w:textDirection w:val="btLr"/>
          </w:tcPr>
          <w:p w14:paraId="74F963FA" w14:textId="77777777" w:rsidR="00AD6DD7" w:rsidRPr="005534EF" w:rsidRDefault="00AD6DD7" w:rsidP="00CF2189">
            <w:pPr>
              <w:ind w:left="113" w:right="113"/>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11"/>
                <w:szCs w:val="11"/>
              </w:rPr>
            </w:pPr>
            <w:r w:rsidRPr="005534EF">
              <w:rPr>
                <w:rFonts w:ascii="Calibri" w:eastAsia="Times New Roman" w:hAnsi="Calibri" w:cs="Calibri"/>
                <w:color w:val="000000" w:themeColor="text1"/>
                <w:sz w:val="11"/>
                <w:szCs w:val="11"/>
              </w:rPr>
              <w:t xml:space="preserve">Back to theater </w:t>
            </w:r>
          </w:p>
        </w:tc>
      </w:tr>
      <w:tr w:rsidR="00AD6DD7" w:rsidRPr="005534EF" w14:paraId="4EF34DE1"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4D90C6E3"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2009</w:t>
            </w:r>
          </w:p>
        </w:tc>
        <w:tc>
          <w:tcPr>
            <w:tcW w:w="219" w:type="pct"/>
            <w:noWrap/>
            <w:hideMark/>
          </w:tcPr>
          <w:p w14:paraId="462ADD50"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Abdul R Abid et al.</w:t>
            </w:r>
          </w:p>
        </w:tc>
        <w:tc>
          <w:tcPr>
            <w:tcW w:w="162" w:type="pct"/>
          </w:tcPr>
          <w:p w14:paraId="757920A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50</w:t>
            </w:r>
          </w:p>
        </w:tc>
        <w:tc>
          <w:tcPr>
            <w:tcW w:w="131" w:type="pct"/>
            <w:noWrap/>
            <w:hideMark/>
          </w:tcPr>
          <w:p w14:paraId="42E6714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(2%)</w:t>
            </w:r>
          </w:p>
        </w:tc>
        <w:tc>
          <w:tcPr>
            <w:tcW w:w="116" w:type="pct"/>
          </w:tcPr>
          <w:p w14:paraId="1D95472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02D7752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EB5B4F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3BECBEE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4656E5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(4%)</w:t>
            </w:r>
          </w:p>
        </w:tc>
        <w:tc>
          <w:tcPr>
            <w:tcW w:w="134" w:type="pct"/>
            <w:noWrap/>
            <w:hideMark/>
          </w:tcPr>
          <w:p w14:paraId="42474DE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 (6%)</w:t>
            </w:r>
          </w:p>
        </w:tc>
        <w:tc>
          <w:tcPr>
            <w:tcW w:w="101" w:type="pct"/>
          </w:tcPr>
          <w:p w14:paraId="4483B31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1440E3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(2%)</w:t>
            </w:r>
          </w:p>
        </w:tc>
        <w:tc>
          <w:tcPr>
            <w:tcW w:w="168" w:type="pct"/>
            <w:noWrap/>
            <w:hideMark/>
          </w:tcPr>
          <w:p w14:paraId="7AE1202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 xml:space="preserve">1.78 ± 1 </w:t>
            </w:r>
          </w:p>
        </w:tc>
        <w:tc>
          <w:tcPr>
            <w:tcW w:w="168" w:type="pct"/>
            <w:noWrap/>
            <w:hideMark/>
          </w:tcPr>
          <w:p w14:paraId="299B546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12.6 ±5.7</w:t>
            </w:r>
          </w:p>
        </w:tc>
        <w:tc>
          <w:tcPr>
            <w:tcW w:w="168" w:type="pct"/>
          </w:tcPr>
          <w:p w14:paraId="4701E45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(2%)</w:t>
            </w:r>
          </w:p>
        </w:tc>
        <w:tc>
          <w:tcPr>
            <w:tcW w:w="168" w:type="pct"/>
          </w:tcPr>
          <w:p w14:paraId="2EA186D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5BDD60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EC84C5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5258D3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CA7F24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206E34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D496E2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51304A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5A6C05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92D36C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D8F45E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C7A36D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2795BFB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4C91E4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B67787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B85815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BC0AA9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95D72F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210F6CB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67CA177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05EED5F2" w14:textId="77777777" w:rsidTr="00AD6DD7">
        <w:trPr>
          <w:trHeight w:val="359"/>
        </w:trPr>
        <w:tc>
          <w:tcPr>
            <w:cnfStyle w:val="001000000000" w:firstRow="0" w:lastRow="0" w:firstColumn="1" w:lastColumn="0" w:oddVBand="0" w:evenVBand="0" w:oddHBand="0" w:evenHBand="0" w:firstRowFirstColumn="0" w:firstRowLastColumn="0" w:lastRowFirstColumn="0" w:lastRowLastColumn="0"/>
            <w:tcW w:w="136" w:type="pct"/>
            <w:noWrap/>
            <w:hideMark/>
          </w:tcPr>
          <w:p w14:paraId="66FF912B"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219" w:type="pct"/>
            <w:noWrap/>
            <w:hideMark/>
          </w:tcPr>
          <w:p w14:paraId="7571160E"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Adam El-Gamel et al.</w:t>
            </w:r>
          </w:p>
        </w:tc>
        <w:tc>
          <w:tcPr>
            <w:tcW w:w="162" w:type="pct"/>
          </w:tcPr>
          <w:p w14:paraId="0E68057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22</w:t>
            </w:r>
          </w:p>
        </w:tc>
        <w:tc>
          <w:tcPr>
            <w:tcW w:w="131" w:type="pct"/>
            <w:noWrap/>
            <w:hideMark/>
          </w:tcPr>
          <w:p w14:paraId="47A6226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16" w:type="pct"/>
          </w:tcPr>
          <w:p w14:paraId="4B82E5D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77B959A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CB22E7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7AAE804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37CCC5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(9%)</w:t>
            </w:r>
          </w:p>
        </w:tc>
        <w:tc>
          <w:tcPr>
            <w:tcW w:w="134" w:type="pct"/>
            <w:noWrap/>
            <w:hideMark/>
          </w:tcPr>
          <w:p w14:paraId="35B8BCD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B32432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EE17D9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3B9BDD0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0.37 (0-5)</w:t>
            </w:r>
          </w:p>
        </w:tc>
        <w:tc>
          <w:tcPr>
            <w:tcW w:w="168" w:type="pct"/>
            <w:noWrap/>
            <w:hideMark/>
          </w:tcPr>
          <w:p w14:paraId="657B20D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6.3 (4-19)</w:t>
            </w:r>
          </w:p>
        </w:tc>
        <w:tc>
          <w:tcPr>
            <w:tcW w:w="168" w:type="pct"/>
          </w:tcPr>
          <w:p w14:paraId="3FA7ED5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 (3%)</w:t>
            </w:r>
          </w:p>
        </w:tc>
        <w:tc>
          <w:tcPr>
            <w:tcW w:w="168" w:type="pct"/>
          </w:tcPr>
          <w:p w14:paraId="2849DC0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01" w:type="pct"/>
          </w:tcPr>
          <w:p w14:paraId="348AF12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153361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05016E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(4%)</w:t>
            </w:r>
          </w:p>
        </w:tc>
        <w:tc>
          <w:tcPr>
            <w:tcW w:w="168" w:type="pct"/>
          </w:tcPr>
          <w:p w14:paraId="1B8AAAD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350 (0-3134)</w:t>
            </w:r>
          </w:p>
        </w:tc>
        <w:tc>
          <w:tcPr>
            <w:tcW w:w="168" w:type="pct"/>
          </w:tcPr>
          <w:p w14:paraId="31C9435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12A2AA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9B39A7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A39B7D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34ED9E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398AE9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36ECC9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CAABE3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7020A5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90C854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062220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FC03E9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D2DC47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2FD6666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4F22D26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602F1458"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3692698D"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2011</w:t>
            </w:r>
          </w:p>
        </w:tc>
        <w:tc>
          <w:tcPr>
            <w:tcW w:w="219" w:type="pct"/>
            <w:noWrap/>
            <w:hideMark/>
          </w:tcPr>
          <w:p w14:paraId="29E80863"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Damien J. Lapar et al.</w:t>
            </w:r>
          </w:p>
        </w:tc>
        <w:tc>
          <w:tcPr>
            <w:tcW w:w="162" w:type="pct"/>
          </w:tcPr>
          <w:p w14:paraId="4596805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99</w:t>
            </w:r>
          </w:p>
        </w:tc>
        <w:tc>
          <w:tcPr>
            <w:tcW w:w="131" w:type="pct"/>
            <w:noWrap/>
            <w:hideMark/>
          </w:tcPr>
          <w:p w14:paraId="39C6D3F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BBF5BD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1733132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 (4%)</w:t>
            </w:r>
          </w:p>
        </w:tc>
        <w:tc>
          <w:tcPr>
            <w:tcW w:w="134" w:type="pct"/>
          </w:tcPr>
          <w:p w14:paraId="1D72CD6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583DF90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(1%)</w:t>
            </w:r>
          </w:p>
        </w:tc>
        <w:tc>
          <w:tcPr>
            <w:tcW w:w="134" w:type="pct"/>
          </w:tcPr>
          <w:p w14:paraId="5C864B0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18 (18.1%)</w:t>
            </w:r>
          </w:p>
        </w:tc>
        <w:tc>
          <w:tcPr>
            <w:tcW w:w="134" w:type="pct"/>
            <w:noWrap/>
            <w:hideMark/>
          </w:tcPr>
          <w:p w14:paraId="26F8C66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tl/>
                <w:lang w:bidi="fa-IR"/>
              </w:rPr>
            </w:pPr>
            <w:r w:rsidRPr="00AD6DD7">
              <w:rPr>
                <w:rFonts w:ascii="Calibri" w:eastAsia="Times New Roman" w:hAnsi="Calibri" w:cs="Calibri"/>
                <w:color w:val="000000"/>
                <w:sz w:val="11"/>
                <w:szCs w:val="11"/>
                <w:lang w:bidi="fa-IR"/>
              </w:rPr>
              <w:t>14 (14.1%)</w:t>
            </w:r>
          </w:p>
        </w:tc>
        <w:tc>
          <w:tcPr>
            <w:tcW w:w="101" w:type="pct"/>
          </w:tcPr>
          <w:p w14:paraId="30DF164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685B81D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990235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9A98AF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844F9F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935BF6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 (3%)</w:t>
            </w:r>
          </w:p>
        </w:tc>
        <w:tc>
          <w:tcPr>
            <w:tcW w:w="101" w:type="pct"/>
          </w:tcPr>
          <w:p w14:paraId="7DFCFAB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D2ACA3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D9D9A4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 (5.1%)</w:t>
            </w:r>
          </w:p>
        </w:tc>
        <w:tc>
          <w:tcPr>
            <w:tcW w:w="168" w:type="pct"/>
          </w:tcPr>
          <w:p w14:paraId="42350D2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8459BA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hint="cs"/>
                <w:color w:val="000000"/>
                <w:sz w:val="11"/>
                <w:szCs w:val="11"/>
                <w:rtl/>
              </w:rPr>
              <w:t>2 )2</w:t>
            </w:r>
            <w:proofErr w:type="gramStart"/>
            <w:r w:rsidRPr="00AD6DD7">
              <w:rPr>
                <w:rFonts w:ascii="Calibri" w:eastAsia="Times New Roman" w:hAnsi="Calibri" w:cs="Calibri" w:hint="cs"/>
                <w:color w:val="000000"/>
                <w:sz w:val="11"/>
                <w:szCs w:val="11"/>
                <w:rtl/>
              </w:rPr>
              <w:t>%(</w:t>
            </w:r>
            <w:proofErr w:type="gramEnd"/>
          </w:p>
        </w:tc>
        <w:tc>
          <w:tcPr>
            <w:tcW w:w="134" w:type="pct"/>
          </w:tcPr>
          <w:p w14:paraId="7172433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34" w:type="pct"/>
          </w:tcPr>
          <w:p w14:paraId="478A83F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(1%)</w:t>
            </w:r>
          </w:p>
        </w:tc>
        <w:tc>
          <w:tcPr>
            <w:tcW w:w="101" w:type="pct"/>
          </w:tcPr>
          <w:p w14:paraId="27F601B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3AD631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2FED07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490331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 xml:space="preserve">NR </w:t>
            </w:r>
          </w:p>
        </w:tc>
        <w:tc>
          <w:tcPr>
            <w:tcW w:w="116" w:type="pct"/>
          </w:tcPr>
          <w:p w14:paraId="3B047BE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268668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 (4%)</w:t>
            </w:r>
          </w:p>
        </w:tc>
        <w:tc>
          <w:tcPr>
            <w:tcW w:w="168" w:type="pct"/>
          </w:tcPr>
          <w:p w14:paraId="4589BFB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15.2%</w:t>
            </w:r>
          </w:p>
        </w:tc>
        <w:tc>
          <w:tcPr>
            <w:tcW w:w="134" w:type="pct"/>
          </w:tcPr>
          <w:p w14:paraId="508C982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CB63E1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 (5.1%)</w:t>
            </w:r>
          </w:p>
        </w:tc>
        <w:tc>
          <w:tcPr>
            <w:tcW w:w="168" w:type="pct"/>
          </w:tcPr>
          <w:p w14:paraId="36784F4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 (4%)</w:t>
            </w:r>
          </w:p>
        </w:tc>
        <w:tc>
          <w:tcPr>
            <w:tcW w:w="101" w:type="pct"/>
          </w:tcPr>
          <w:p w14:paraId="4086DBC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0A9E12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6518CCF4"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092C4DE3"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219" w:type="pct"/>
            <w:noWrap/>
            <w:hideMark/>
          </w:tcPr>
          <w:p w14:paraId="03B4AFBF"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Dimitar Kyuchukov et al.</w:t>
            </w:r>
          </w:p>
        </w:tc>
        <w:tc>
          <w:tcPr>
            <w:tcW w:w="162" w:type="pct"/>
          </w:tcPr>
          <w:p w14:paraId="45C6E14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24</w:t>
            </w:r>
          </w:p>
        </w:tc>
        <w:tc>
          <w:tcPr>
            <w:tcW w:w="131" w:type="pct"/>
            <w:noWrap/>
            <w:hideMark/>
          </w:tcPr>
          <w:p w14:paraId="79BDC8D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00CEF51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1E9C448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4.1%</w:t>
            </w:r>
          </w:p>
        </w:tc>
        <w:tc>
          <w:tcPr>
            <w:tcW w:w="134" w:type="pct"/>
          </w:tcPr>
          <w:p w14:paraId="6BFE919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41.05 ± 10.5</w:t>
            </w:r>
          </w:p>
        </w:tc>
        <w:tc>
          <w:tcPr>
            <w:tcW w:w="101" w:type="pct"/>
            <w:noWrap/>
            <w:hideMark/>
          </w:tcPr>
          <w:p w14:paraId="202528D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C9B7DA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noWrap/>
            <w:hideMark/>
          </w:tcPr>
          <w:p w14:paraId="0430D54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6071C0B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64549F0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D64E6D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2F9B60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0C818A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766CC2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5DB20BC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27B4F1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F96DDF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9CDD25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80B921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EEFB28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CA1A84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0C1C2E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45FBFC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F00178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193120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522644D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8386CF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A1B077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9FA13D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9D8983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5555AB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685F04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B60A14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5EF1DD94"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037B9F82"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1988</w:t>
            </w:r>
          </w:p>
        </w:tc>
        <w:tc>
          <w:tcPr>
            <w:tcW w:w="219" w:type="pct"/>
            <w:noWrap/>
            <w:hideMark/>
          </w:tcPr>
          <w:p w14:paraId="38A30329"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H.A Huysmans et al.</w:t>
            </w:r>
          </w:p>
        </w:tc>
        <w:tc>
          <w:tcPr>
            <w:tcW w:w="162" w:type="pct"/>
          </w:tcPr>
          <w:p w14:paraId="60BD19E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250</w:t>
            </w:r>
          </w:p>
        </w:tc>
        <w:tc>
          <w:tcPr>
            <w:tcW w:w="131" w:type="pct"/>
            <w:noWrap/>
            <w:hideMark/>
          </w:tcPr>
          <w:p w14:paraId="519897B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lang w:bidi="fa-IR"/>
              </w:rPr>
            </w:pPr>
            <w:r w:rsidRPr="00AD6DD7">
              <w:rPr>
                <w:rFonts w:ascii="Calibri" w:eastAsia="Times New Roman" w:hAnsi="Calibri" w:cs="Calibri"/>
                <w:color w:val="000000"/>
                <w:sz w:val="11"/>
                <w:szCs w:val="11"/>
                <w:lang w:bidi="fa-IR"/>
              </w:rPr>
              <w:t>1.6%</w:t>
            </w:r>
          </w:p>
        </w:tc>
        <w:tc>
          <w:tcPr>
            <w:tcW w:w="116" w:type="pct"/>
          </w:tcPr>
          <w:p w14:paraId="6601935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657F13A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720CDD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2085C6D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728F04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6.8%</w:t>
            </w:r>
          </w:p>
        </w:tc>
        <w:tc>
          <w:tcPr>
            <w:tcW w:w="134" w:type="pct"/>
            <w:noWrap/>
            <w:hideMark/>
          </w:tcPr>
          <w:p w14:paraId="0895CD8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75FA545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0745B50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83ECA9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3BEF2F7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1FDBB6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E0C4FD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95ECB2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4A3B8C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7F3C96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4.8%</w:t>
            </w:r>
          </w:p>
        </w:tc>
        <w:tc>
          <w:tcPr>
            <w:tcW w:w="168" w:type="pct"/>
          </w:tcPr>
          <w:p w14:paraId="5E82A04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44C9E2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A5D66B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C3A34B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3004960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AFCBD6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9FD1DE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E71F26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046D231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B3E2D4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EA4FDE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10 (4%)</w:t>
            </w:r>
          </w:p>
        </w:tc>
        <w:tc>
          <w:tcPr>
            <w:tcW w:w="134" w:type="pct"/>
          </w:tcPr>
          <w:p w14:paraId="2AAC6D5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3EA885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77CD86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B87CC9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43C1053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396F7788"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7FCE655B"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219" w:type="pct"/>
            <w:noWrap/>
            <w:hideMark/>
          </w:tcPr>
          <w:p w14:paraId="2C135829"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lang w:val="it-IT"/>
              </w:rPr>
            </w:pPr>
            <w:r w:rsidRPr="005534EF">
              <w:rPr>
                <w:rFonts w:ascii="Calibri" w:eastAsia="Times New Roman" w:hAnsi="Calibri" w:cs="Calibri"/>
                <w:b/>
                <w:bCs/>
                <w:color w:val="000000"/>
                <w:sz w:val="11"/>
                <w:szCs w:val="11"/>
                <w:lang w:val="it-IT"/>
              </w:rPr>
              <w:t>Hai Tao Li et al.</w:t>
            </w:r>
          </w:p>
        </w:tc>
        <w:tc>
          <w:tcPr>
            <w:tcW w:w="162" w:type="pct"/>
          </w:tcPr>
          <w:p w14:paraId="7D29D95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94</w:t>
            </w:r>
          </w:p>
        </w:tc>
        <w:tc>
          <w:tcPr>
            <w:tcW w:w="131" w:type="pct"/>
            <w:noWrap/>
            <w:hideMark/>
          </w:tcPr>
          <w:p w14:paraId="49848EA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D61ED7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30E0DD8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7 (704%)</w:t>
            </w:r>
          </w:p>
        </w:tc>
        <w:tc>
          <w:tcPr>
            <w:tcW w:w="134" w:type="pct"/>
          </w:tcPr>
          <w:p w14:paraId="3D9F6D7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28375DE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F19269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22 (23.4%)</w:t>
            </w:r>
          </w:p>
        </w:tc>
        <w:tc>
          <w:tcPr>
            <w:tcW w:w="134" w:type="pct"/>
            <w:noWrap/>
            <w:hideMark/>
          </w:tcPr>
          <w:p w14:paraId="32E9CB3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E24DEF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35B81F0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 (4.3%)</w:t>
            </w:r>
          </w:p>
        </w:tc>
        <w:tc>
          <w:tcPr>
            <w:tcW w:w="168" w:type="pct"/>
            <w:noWrap/>
            <w:hideMark/>
          </w:tcPr>
          <w:p w14:paraId="738B156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39BFE8C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252F41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36AD44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45D501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AD5C4E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5F020F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82CB8E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6BD8F3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12B238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EFE5B3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6EFD314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2585FC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EB2451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17 (18.1%)</w:t>
            </w:r>
          </w:p>
        </w:tc>
        <w:tc>
          <w:tcPr>
            <w:tcW w:w="134" w:type="pct"/>
          </w:tcPr>
          <w:p w14:paraId="08121AD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16" w:type="pct"/>
          </w:tcPr>
          <w:p w14:paraId="399C718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3060EC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AE3707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25F890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619E4E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A6E832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7CAB1D5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4B91F4F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7F0FD792"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0449610B"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2020</w:t>
            </w:r>
          </w:p>
        </w:tc>
        <w:tc>
          <w:tcPr>
            <w:tcW w:w="219" w:type="pct"/>
            <w:noWrap/>
            <w:hideMark/>
          </w:tcPr>
          <w:p w14:paraId="0E1CA529"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Hua Yan et al., (AC group)</w:t>
            </w:r>
          </w:p>
        </w:tc>
        <w:tc>
          <w:tcPr>
            <w:tcW w:w="162" w:type="pct"/>
          </w:tcPr>
          <w:p w14:paraId="7BF8D84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67</w:t>
            </w:r>
          </w:p>
        </w:tc>
        <w:tc>
          <w:tcPr>
            <w:tcW w:w="131" w:type="pct"/>
            <w:noWrap/>
            <w:hideMark/>
          </w:tcPr>
          <w:p w14:paraId="148E197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16" w:type="pct"/>
          </w:tcPr>
          <w:p w14:paraId="2A731BC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1CFD9AA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823C29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60 (58-63)</w:t>
            </w:r>
          </w:p>
        </w:tc>
        <w:tc>
          <w:tcPr>
            <w:tcW w:w="101" w:type="pct"/>
            <w:noWrap/>
            <w:hideMark/>
          </w:tcPr>
          <w:p w14:paraId="1EEC788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(1.5%)</w:t>
            </w:r>
          </w:p>
        </w:tc>
        <w:tc>
          <w:tcPr>
            <w:tcW w:w="134" w:type="pct"/>
          </w:tcPr>
          <w:p w14:paraId="70D918A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(3%)</w:t>
            </w:r>
          </w:p>
        </w:tc>
        <w:tc>
          <w:tcPr>
            <w:tcW w:w="134" w:type="pct"/>
            <w:noWrap/>
            <w:hideMark/>
          </w:tcPr>
          <w:p w14:paraId="5392B1C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11 (16.4%)</w:t>
            </w:r>
          </w:p>
        </w:tc>
        <w:tc>
          <w:tcPr>
            <w:tcW w:w="101" w:type="pct"/>
          </w:tcPr>
          <w:p w14:paraId="3DBBF31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06F1CDC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056FC84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44 (19.7%)</w:t>
            </w:r>
          </w:p>
        </w:tc>
        <w:tc>
          <w:tcPr>
            <w:tcW w:w="168" w:type="pct"/>
            <w:noWrap/>
            <w:hideMark/>
          </w:tcPr>
          <w:p w14:paraId="2C63DB4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DDF500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B0E5A0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0A0F34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34" w:type="pct"/>
          </w:tcPr>
          <w:p w14:paraId="39A17C6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(1.5%)</w:t>
            </w:r>
          </w:p>
        </w:tc>
        <w:tc>
          <w:tcPr>
            <w:tcW w:w="168" w:type="pct"/>
          </w:tcPr>
          <w:p w14:paraId="032E493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1BAD6F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9 (13.4%)</w:t>
            </w:r>
          </w:p>
        </w:tc>
        <w:tc>
          <w:tcPr>
            <w:tcW w:w="168" w:type="pct"/>
          </w:tcPr>
          <w:p w14:paraId="17D46B8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(1.5%)</w:t>
            </w:r>
          </w:p>
        </w:tc>
        <w:tc>
          <w:tcPr>
            <w:tcW w:w="134" w:type="pct"/>
          </w:tcPr>
          <w:p w14:paraId="4B2D658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79C6C7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36FAFB0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57E4DC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4A422F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(3%)</w:t>
            </w:r>
          </w:p>
        </w:tc>
        <w:tc>
          <w:tcPr>
            <w:tcW w:w="134" w:type="pct"/>
          </w:tcPr>
          <w:p w14:paraId="27DF53D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16" w:type="pct"/>
          </w:tcPr>
          <w:p w14:paraId="3DA0830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F4102B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9AC323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E0EDF8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BA190A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036945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8E64A6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55C198C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0EB4F517"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1DCDF9D9" w14:textId="77777777" w:rsidR="00AD6DD7" w:rsidRPr="005534EF" w:rsidRDefault="00AD6DD7" w:rsidP="00CF2189">
            <w:pPr>
              <w:jc w:val="center"/>
              <w:rPr>
                <w:rFonts w:ascii="Calibri" w:eastAsia="Times New Roman" w:hAnsi="Calibri" w:cs="Calibri"/>
                <w:color w:val="000000"/>
                <w:sz w:val="11"/>
                <w:szCs w:val="11"/>
              </w:rPr>
            </w:pPr>
            <w:r w:rsidRPr="005534EF">
              <w:rPr>
                <w:rFonts w:ascii="Calibri" w:eastAsia="Times New Roman" w:hAnsi="Calibri" w:cs="Calibri"/>
                <w:color w:val="000000"/>
                <w:sz w:val="11"/>
                <w:szCs w:val="11"/>
              </w:rPr>
              <w:t>2017</w:t>
            </w:r>
          </w:p>
        </w:tc>
        <w:tc>
          <w:tcPr>
            <w:tcW w:w="219" w:type="pct"/>
            <w:noWrap/>
            <w:hideMark/>
          </w:tcPr>
          <w:p w14:paraId="01F6AC6A"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Kosaku Nishigawa et al.</w:t>
            </w:r>
          </w:p>
        </w:tc>
        <w:tc>
          <w:tcPr>
            <w:tcW w:w="162" w:type="pct"/>
          </w:tcPr>
          <w:p w14:paraId="6F4102E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205</w:t>
            </w:r>
          </w:p>
        </w:tc>
        <w:tc>
          <w:tcPr>
            <w:tcW w:w="131" w:type="pct"/>
            <w:noWrap/>
            <w:hideMark/>
          </w:tcPr>
          <w:p w14:paraId="2C19FC3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BEDAAB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 (2.4%)</w:t>
            </w:r>
          </w:p>
        </w:tc>
        <w:tc>
          <w:tcPr>
            <w:tcW w:w="143" w:type="pct"/>
          </w:tcPr>
          <w:p w14:paraId="67BAF51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29 (14.1%)</w:t>
            </w:r>
          </w:p>
        </w:tc>
        <w:tc>
          <w:tcPr>
            <w:tcW w:w="134" w:type="pct"/>
          </w:tcPr>
          <w:p w14:paraId="0A5844D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7756111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BDAC4D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noWrap/>
            <w:hideMark/>
          </w:tcPr>
          <w:p w14:paraId="52BF824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7F6449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73AFAF2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16 (7.8%)</w:t>
            </w:r>
          </w:p>
        </w:tc>
        <w:tc>
          <w:tcPr>
            <w:tcW w:w="168" w:type="pct"/>
            <w:noWrap/>
            <w:hideMark/>
          </w:tcPr>
          <w:p w14:paraId="35DFDD1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683268F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0F0C35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F838A2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545792A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EA2932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DF4CBC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33ABED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FB7989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164CC7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303D5E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531EA7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66FBBDA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BBDF73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1C2DE2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33 (16.1%)</w:t>
            </w:r>
          </w:p>
        </w:tc>
        <w:tc>
          <w:tcPr>
            <w:tcW w:w="116" w:type="pct"/>
          </w:tcPr>
          <w:p w14:paraId="1BD1C68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E5E3D2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29EDB9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35B65D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45F645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A99390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332D3F5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69E4EF1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44E9E372"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4F2B1B84"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219" w:type="pct"/>
            <w:noWrap/>
            <w:hideMark/>
          </w:tcPr>
          <w:p w14:paraId="43CB7E94"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Kosaku Nishigawa et al.</w:t>
            </w:r>
          </w:p>
        </w:tc>
        <w:tc>
          <w:tcPr>
            <w:tcW w:w="162" w:type="pct"/>
          </w:tcPr>
          <w:p w14:paraId="70C3D59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233</w:t>
            </w:r>
          </w:p>
        </w:tc>
        <w:tc>
          <w:tcPr>
            <w:tcW w:w="131" w:type="pct"/>
            <w:noWrap/>
            <w:hideMark/>
          </w:tcPr>
          <w:p w14:paraId="23E7172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36FACF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1E4ABD3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448F59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6E0368B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3D4344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noWrap/>
            <w:hideMark/>
          </w:tcPr>
          <w:p w14:paraId="4EE669E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7878874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A119C6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20AA799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707124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554529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EF1DBF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8 (3.4%)</w:t>
            </w:r>
          </w:p>
        </w:tc>
        <w:tc>
          <w:tcPr>
            <w:tcW w:w="101" w:type="pct"/>
          </w:tcPr>
          <w:p w14:paraId="5F90CD6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123C79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4AE003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24C306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FEAA0A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7215B4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5B8211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3D9545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384FB7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4A5E2F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AFFDCA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34C0560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E5323C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5F1807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CD98E4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133ECB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00E22A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2953E3D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257948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2AA11A65"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5BC77589"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2016</w:t>
            </w:r>
          </w:p>
        </w:tc>
        <w:tc>
          <w:tcPr>
            <w:tcW w:w="219" w:type="pct"/>
            <w:noWrap/>
            <w:hideMark/>
          </w:tcPr>
          <w:p w14:paraId="0DF502E8" w14:textId="77777777" w:rsidR="00AD6DD7" w:rsidRPr="005534EF" w:rsidRDefault="00AD6DD7" w:rsidP="00CF2189">
            <w:pPr>
              <w:snapToGrid w:val="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lang w:val="it-IT"/>
              </w:rPr>
            </w:pPr>
            <w:r w:rsidRPr="005534EF">
              <w:rPr>
                <w:rFonts w:ascii="Calibri" w:eastAsia="Times New Roman" w:hAnsi="Calibri" w:cs="Calibri"/>
                <w:b/>
                <w:bCs/>
                <w:color w:val="000000"/>
                <w:sz w:val="11"/>
                <w:szCs w:val="11"/>
                <w:lang w:val="it-IT"/>
              </w:rPr>
              <w:t>Marco Russo et al., (DAT group)</w:t>
            </w:r>
          </w:p>
        </w:tc>
        <w:tc>
          <w:tcPr>
            <w:tcW w:w="162" w:type="pct"/>
          </w:tcPr>
          <w:p w14:paraId="0B7D349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52</w:t>
            </w:r>
          </w:p>
        </w:tc>
        <w:tc>
          <w:tcPr>
            <w:tcW w:w="131" w:type="pct"/>
            <w:noWrap/>
            <w:hideMark/>
          </w:tcPr>
          <w:p w14:paraId="5D57EC3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(4%)</w:t>
            </w:r>
          </w:p>
        </w:tc>
        <w:tc>
          <w:tcPr>
            <w:tcW w:w="116" w:type="pct"/>
          </w:tcPr>
          <w:p w14:paraId="110E900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76B8AC1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5AEF41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51 ± 8.7</w:t>
            </w:r>
          </w:p>
        </w:tc>
        <w:tc>
          <w:tcPr>
            <w:tcW w:w="101" w:type="pct"/>
            <w:noWrap/>
            <w:hideMark/>
          </w:tcPr>
          <w:p w14:paraId="43D76C2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A5BE9E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 (11%)</w:t>
            </w:r>
          </w:p>
        </w:tc>
        <w:tc>
          <w:tcPr>
            <w:tcW w:w="134" w:type="pct"/>
            <w:noWrap/>
            <w:hideMark/>
          </w:tcPr>
          <w:p w14:paraId="732A354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14 (26%)</w:t>
            </w:r>
          </w:p>
        </w:tc>
        <w:tc>
          <w:tcPr>
            <w:tcW w:w="101" w:type="pct"/>
          </w:tcPr>
          <w:p w14:paraId="354B2BF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2591706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57912EB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77BA683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6.5 ± 2.6</w:t>
            </w:r>
          </w:p>
        </w:tc>
        <w:tc>
          <w:tcPr>
            <w:tcW w:w="168" w:type="pct"/>
          </w:tcPr>
          <w:p w14:paraId="453CED3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D65D5F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56CE1CE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C3892C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163BE9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(2%)</w:t>
            </w:r>
          </w:p>
        </w:tc>
        <w:tc>
          <w:tcPr>
            <w:tcW w:w="168" w:type="pct"/>
          </w:tcPr>
          <w:p w14:paraId="4A93D96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508653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E1FC12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342BF2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22AC12E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3E5E430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 (2%)</w:t>
            </w:r>
          </w:p>
        </w:tc>
        <w:tc>
          <w:tcPr>
            <w:tcW w:w="134" w:type="pct"/>
          </w:tcPr>
          <w:p w14:paraId="00406EF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2EDB50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34458E7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BFA81E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065905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35F793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0B995D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AB5F35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6144CD6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0 (0%)</w:t>
            </w:r>
          </w:p>
        </w:tc>
        <w:tc>
          <w:tcPr>
            <w:tcW w:w="116" w:type="pct"/>
          </w:tcPr>
          <w:p w14:paraId="2788152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7AF941F2"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017E4D44"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2015</w:t>
            </w:r>
          </w:p>
        </w:tc>
        <w:tc>
          <w:tcPr>
            <w:tcW w:w="219" w:type="pct"/>
            <w:noWrap/>
            <w:hideMark/>
          </w:tcPr>
          <w:p w14:paraId="6566E27F"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lang w:val="it-IT"/>
              </w:rPr>
            </w:pPr>
            <w:r w:rsidRPr="005534EF">
              <w:rPr>
                <w:rFonts w:ascii="Calibri" w:eastAsia="Times New Roman" w:hAnsi="Calibri" w:cs="Calibri"/>
                <w:b/>
                <w:bCs/>
                <w:color w:val="000000"/>
                <w:sz w:val="11"/>
                <w:szCs w:val="11"/>
                <w:lang w:val="it-IT"/>
              </w:rPr>
              <w:t>Mohammad Hassan Nemati et al.</w:t>
            </w:r>
          </w:p>
        </w:tc>
        <w:tc>
          <w:tcPr>
            <w:tcW w:w="162" w:type="pct"/>
          </w:tcPr>
          <w:p w14:paraId="370C163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84</w:t>
            </w:r>
          </w:p>
        </w:tc>
        <w:tc>
          <w:tcPr>
            <w:tcW w:w="131" w:type="pct"/>
            <w:noWrap/>
            <w:hideMark/>
          </w:tcPr>
          <w:p w14:paraId="65BC95B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1.25 %</w:t>
            </w:r>
          </w:p>
        </w:tc>
        <w:tc>
          <w:tcPr>
            <w:tcW w:w="116" w:type="pct"/>
          </w:tcPr>
          <w:p w14:paraId="0EC7881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17BD67B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840FDF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52.06 ± 9.22</w:t>
            </w:r>
          </w:p>
        </w:tc>
        <w:tc>
          <w:tcPr>
            <w:tcW w:w="101" w:type="pct"/>
            <w:noWrap/>
            <w:hideMark/>
          </w:tcPr>
          <w:p w14:paraId="505C042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518766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noWrap/>
            <w:hideMark/>
          </w:tcPr>
          <w:p w14:paraId="468341A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3479B33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FE75BA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79B49B8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2.78 ± 1.09</w:t>
            </w:r>
          </w:p>
        </w:tc>
        <w:tc>
          <w:tcPr>
            <w:tcW w:w="168" w:type="pct"/>
            <w:noWrap/>
            <w:hideMark/>
          </w:tcPr>
          <w:p w14:paraId="20BFF6F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5.49 ± 1.43</w:t>
            </w:r>
          </w:p>
        </w:tc>
        <w:tc>
          <w:tcPr>
            <w:tcW w:w="168" w:type="pct"/>
          </w:tcPr>
          <w:p w14:paraId="7F72490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E698A6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11F090F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54F699B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372F11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3B97FEB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114440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1833A5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2627F2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7B53A6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E8DB06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A18D6F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45FC45A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A091C2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15A681C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5D1E2A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7FF2085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03362D3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070B74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0F34BA2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74D7197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571007E7" w14:textId="77777777" w:rsidTr="00AD6DD7">
        <w:trPr>
          <w:trHeight w:val="662"/>
        </w:trPr>
        <w:tc>
          <w:tcPr>
            <w:cnfStyle w:val="001000000000" w:firstRow="0" w:lastRow="0" w:firstColumn="1" w:lastColumn="0" w:oddVBand="0" w:evenVBand="0" w:oddHBand="0" w:evenHBand="0" w:firstRowFirstColumn="0" w:firstRowLastColumn="0" w:lastRowFirstColumn="0" w:lastRowLastColumn="0"/>
            <w:tcW w:w="136" w:type="pct"/>
            <w:noWrap/>
            <w:hideMark/>
          </w:tcPr>
          <w:p w14:paraId="4763DF05"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2019</w:t>
            </w:r>
          </w:p>
        </w:tc>
        <w:tc>
          <w:tcPr>
            <w:tcW w:w="219" w:type="pct"/>
            <w:noWrap/>
            <w:hideMark/>
          </w:tcPr>
          <w:p w14:paraId="5D6F9144"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proofErr w:type="spellStart"/>
            <w:r w:rsidRPr="005534EF">
              <w:rPr>
                <w:rFonts w:ascii="Calibri" w:eastAsia="Times New Roman" w:hAnsi="Calibri" w:cs="Calibri"/>
                <w:b/>
                <w:bCs/>
                <w:color w:val="000000"/>
                <w:sz w:val="11"/>
                <w:szCs w:val="11"/>
              </w:rPr>
              <w:t>Pengxiong</w:t>
            </w:r>
            <w:proofErr w:type="spellEnd"/>
            <w:r w:rsidRPr="005534EF">
              <w:rPr>
                <w:rFonts w:ascii="Calibri" w:eastAsia="Times New Roman" w:hAnsi="Calibri" w:cs="Calibri"/>
                <w:b/>
                <w:bCs/>
                <w:color w:val="000000"/>
                <w:sz w:val="11"/>
                <w:szCs w:val="11"/>
              </w:rPr>
              <w:t xml:space="preserve"> Zhu et al.</w:t>
            </w:r>
          </w:p>
        </w:tc>
        <w:tc>
          <w:tcPr>
            <w:tcW w:w="162" w:type="pct"/>
          </w:tcPr>
          <w:p w14:paraId="1C24BE5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Peri-op: 270</w:t>
            </w:r>
          </w:p>
          <w:p w14:paraId="48A7B56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Mid-term: 248</w:t>
            </w:r>
          </w:p>
        </w:tc>
        <w:tc>
          <w:tcPr>
            <w:tcW w:w="131" w:type="pct"/>
            <w:noWrap/>
            <w:hideMark/>
          </w:tcPr>
          <w:p w14:paraId="64E6EC0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4 (1.5%)</w:t>
            </w:r>
          </w:p>
        </w:tc>
        <w:tc>
          <w:tcPr>
            <w:tcW w:w="116" w:type="pct"/>
          </w:tcPr>
          <w:p w14:paraId="09FAEBC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43" w:type="pct"/>
          </w:tcPr>
          <w:p w14:paraId="7A33A2C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mid-term: 22 (8.9%)</w:t>
            </w:r>
          </w:p>
        </w:tc>
        <w:tc>
          <w:tcPr>
            <w:tcW w:w="134" w:type="pct"/>
          </w:tcPr>
          <w:p w14:paraId="29F7BD2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noWrap/>
            <w:hideMark/>
          </w:tcPr>
          <w:p w14:paraId="202132F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2 (0.7%)</w:t>
            </w:r>
          </w:p>
        </w:tc>
        <w:tc>
          <w:tcPr>
            <w:tcW w:w="134" w:type="pct"/>
          </w:tcPr>
          <w:p w14:paraId="34AC78A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Mid-term: 15 (6.0%)</w:t>
            </w:r>
          </w:p>
        </w:tc>
        <w:tc>
          <w:tcPr>
            <w:tcW w:w="134" w:type="pct"/>
            <w:noWrap/>
            <w:hideMark/>
          </w:tcPr>
          <w:p w14:paraId="579E945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79AD7B0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895A87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406C68D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noWrap/>
            <w:hideMark/>
          </w:tcPr>
          <w:p w14:paraId="19FF063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679EBE2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FF1CB4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Peri-op: 4 (1.5%), Mid-term:24 (9.7%)</w:t>
            </w:r>
          </w:p>
        </w:tc>
        <w:tc>
          <w:tcPr>
            <w:tcW w:w="101" w:type="pct"/>
          </w:tcPr>
          <w:p w14:paraId="0A0FB52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7A5CE5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4EE9E7C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7E6C8C2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549F1D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0CE883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39/274 (14.2%)</w:t>
            </w:r>
          </w:p>
        </w:tc>
        <w:tc>
          <w:tcPr>
            <w:tcW w:w="134" w:type="pct"/>
          </w:tcPr>
          <w:p w14:paraId="2E4C5CA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28C499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1AF0F40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22CB971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Peri-op: 10 (3.7%), Mid-term: 45 (18.1%)</w:t>
            </w:r>
          </w:p>
        </w:tc>
        <w:tc>
          <w:tcPr>
            <w:tcW w:w="134" w:type="pct"/>
          </w:tcPr>
          <w:p w14:paraId="776FEF4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C3C1B5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3D1585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8F5FE1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34" w:type="pct"/>
          </w:tcPr>
          <w:p w14:paraId="002188E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218DE9E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68" w:type="pct"/>
          </w:tcPr>
          <w:p w14:paraId="5C51F5B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01" w:type="pct"/>
          </w:tcPr>
          <w:p w14:paraId="4F4B5BD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c>
          <w:tcPr>
            <w:tcW w:w="116" w:type="pct"/>
          </w:tcPr>
          <w:p w14:paraId="190E5CE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11"/>
                <w:szCs w:val="11"/>
              </w:rPr>
            </w:pPr>
            <w:r w:rsidRPr="00AD6DD7">
              <w:rPr>
                <w:rFonts w:ascii="Calibri" w:eastAsia="Times New Roman" w:hAnsi="Calibri" w:cs="Calibri"/>
                <w:color w:val="000000"/>
                <w:sz w:val="11"/>
                <w:szCs w:val="11"/>
              </w:rPr>
              <w:t>NR</w:t>
            </w:r>
          </w:p>
        </w:tc>
      </w:tr>
      <w:tr w:rsidR="00AD6DD7" w:rsidRPr="005534EF" w14:paraId="727ED880" w14:textId="77777777" w:rsidTr="00AD6DD7">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136" w:type="pct"/>
            <w:noWrap/>
            <w:hideMark/>
          </w:tcPr>
          <w:p w14:paraId="1D0C02E9"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2017</w:t>
            </w:r>
          </w:p>
        </w:tc>
        <w:tc>
          <w:tcPr>
            <w:tcW w:w="219" w:type="pct"/>
            <w:noWrap/>
            <w:hideMark/>
          </w:tcPr>
          <w:p w14:paraId="70D85DE3"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proofErr w:type="spellStart"/>
            <w:r w:rsidRPr="005534EF">
              <w:rPr>
                <w:rFonts w:ascii="Calibri" w:eastAsia="Times New Roman" w:hAnsi="Calibri" w:cs="Calibri"/>
                <w:b/>
                <w:bCs/>
                <w:color w:val="000000"/>
                <w:sz w:val="11"/>
                <w:szCs w:val="11"/>
              </w:rPr>
              <w:t>Redoy</w:t>
            </w:r>
            <w:proofErr w:type="spellEnd"/>
            <w:r w:rsidRPr="005534EF">
              <w:rPr>
                <w:rFonts w:ascii="Calibri" w:eastAsia="Times New Roman" w:hAnsi="Calibri" w:cs="Calibri"/>
                <w:b/>
                <w:bCs/>
                <w:color w:val="000000"/>
                <w:sz w:val="11"/>
                <w:szCs w:val="11"/>
              </w:rPr>
              <w:t xml:space="preserve"> Ranjan et al.</w:t>
            </w:r>
          </w:p>
        </w:tc>
        <w:tc>
          <w:tcPr>
            <w:tcW w:w="162" w:type="pct"/>
          </w:tcPr>
          <w:p w14:paraId="3796C4F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1000</w:t>
            </w:r>
          </w:p>
        </w:tc>
        <w:tc>
          <w:tcPr>
            <w:tcW w:w="131" w:type="pct"/>
            <w:noWrap/>
            <w:hideMark/>
          </w:tcPr>
          <w:p w14:paraId="2E0F79D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19 (1.9%)</w:t>
            </w:r>
          </w:p>
        </w:tc>
        <w:tc>
          <w:tcPr>
            <w:tcW w:w="116" w:type="pct"/>
          </w:tcPr>
          <w:p w14:paraId="22C32BB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43" w:type="pct"/>
          </w:tcPr>
          <w:p w14:paraId="346FEA5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&gt;6 months:11 (1.1%)</w:t>
            </w:r>
          </w:p>
        </w:tc>
        <w:tc>
          <w:tcPr>
            <w:tcW w:w="134" w:type="pct"/>
          </w:tcPr>
          <w:p w14:paraId="447CBDB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0086768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417E3EE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31 (3.1%)</w:t>
            </w:r>
          </w:p>
        </w:tc>
        <w:tc>
          <w:tcPr>
            <w:tcW w:w="134" w:type="pct"/>
            <w:noWrap/>
            <w:hideMark/>
          </w:tcPr>
          <w:p w14:paraId="2341368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157 (15.7%)</w:t>
            </w:r>
          </w:p>
        </w:tc>
        <w:tc>
          <w:tcPr>
            <w:tcW w:w="101" w:type="pct"/>
          </w:tcPr>
          <w:p w14:paraId="17D4FCC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7AFEFD4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2347F4B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1.52 ± 0.28</w:t>
            </w:r>
          </w:p>
        </w:tc>
        <w:tc>
          <w:tcPr>
            <w:tcW w:w="168" w:type="pct"/>
            <w:noWrap/>
            <w:hideMark/>
          </w:tcPr>
          <w:p w14:paraId="1A83316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10 ± 1</w:t>
            </w:r>
          </w:p>
        </w:tc>
        <w:tc>
          <w:tcPr>
            <w:tcW w:w="168" w:type="pct"/>
          </w:tcPr>
          <w:p w14:paraId="360ADCA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9BF371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17B1AAC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5F14EF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56F15D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23 (2.3%)</w:t>
            </w:r>
          </w:p>
        </w:tc>
        <w:tc>
          <w:tcPr>
            <w:tcW w:w="168" w:type="pct"/>
          </w:tcPr>
          <w:p w14:paraId="71A50D0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1.5 ± 0.5</w:t>
            </w:r>
          </w:p>
        </w:tc>
        <w:tc>
          <w:tcPr>
            <w:tcW w:w="168" w:type="pct"/>
          </w:tcPr>
          <w:p w14:paraId="63F29DE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DA0ECF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1AF296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47D4297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314773E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6C7A5E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434C8F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480E861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7B31BB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592FC7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8 (0.8%)</w:t>
            </w:r>
          </w:p>
        </w:tc>
        <w:tc>
          <w:tcPr>
            <w:tcW w:w="134" w:type="pct"/>
          </w:tcPr>
          <w:p w14:paraId="12ECA98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1C2FF49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6C6EAD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482C3DD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14 (1.4%)</w:t>
            </w:r>
          </w:p>
        </w:tc>
        <w:tc>
          <w:tcPr>
            <w:tcW w:w="116" w:type="pct"/>
          </w:tcPr>
          <w:p w14:paraId="644CD47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7 (0.7%)</w:t>
            </w:r>
          </w:p>
        </w:tc>
      </w:tr>
      <w:tr w:rsidR="00AD6DD7" w:rsidRPr="005534EF" w14:paraId="0E9316D3" w14:textId="77777777" w:rsidTr="00AD6DD7">
        <w:trPr>
          <w:trHeight w:val="628"/>
        </w:trPr>
        <w:tc>
          <w:tcPr>
            <w:cnfStyle w:val="001000000000" w:firstRow="0" w:lastRow="0" w:firstColumn="1" w:lastColumn="0" w:oddVBand="0" w:evenVBand="0" w:oddHBand="0" w:evenHBand="0" w:firstRowFirstColumn="0" w:firstRowLastColumn="0" w:lastRowFirstColumn="0" w:lastRowLastColumn="0"/>
            <w:tcW w:w="136" w:type="pct"/>
            <w:noWrap/>
            <w:hideMark/>
          </w:tcPr>
          <w:p w14:paraId="0744A475"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lastRenderedPageBreak/>
              <w:t>2022</w:t>
            </w:r>
          </w:p>
        </w:tc>
        <w:tc>
          <w:tcPr>
            <w:tcW w:w="219" w:type="pct"/>
            <w:noWrap/>
            <w:hideMark/>
          </w:tcPr>
          <w:p w14:paraId="6F65DD04"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Sharaf-Eldin Shehada et al., (DAT group)</w:t>
            </w:r>
          </w:p>
        </w:tc>
        <w:tc>
          <w:tcPr>
            <w:tcW w:w="162" w:type="pct"/>
          </w:tcPr>
          <w:p w14:paraId="31DCCB5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174 (this data was reported in n=326)</w:t>
            </w:r>
          </w:p>
        </w:tc>
        <w:tc>
          <w:tcPr>
            <w:tcW w:w="131" w:type="pct"/>
            <w:noWrap/>
            <w:hideMark/>
          </w:tcPr>
          <w:p w14:paraId="7E7220E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13 (4%)</w:t>
            </w:r>
          </w:p>
        </w:tc>
        <w:tc>
          <w:tcPr>
            <w:tcW w:w="116" w:type="pct"/>
          </w:tcPr>
          <w:p w14:paraId="7B65E6C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11 (3.3%)</w:t>
            </w:r>
          </w:p>
        </w:tc>
        <w:tc>
          <w:tcPr>
            <w:tcW w:w="143" w:type="pct"/>
          </w:tcPr>
          <w:p w14:paraId="0F5379F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07B0DE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5BD1964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27F44E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8 (2.4%)</w:t>
            </w:r>
          </w:p>
        </w:tc>
        <w:tc>
          <w:tcPr>
            <w:tcW w:w="134" w:type="pct"/>
            <w:noWrap/>
            <w:hideMark/>
          </w:tcPr>
          <w:p w14:paraId="3783890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4C2D422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7E7D7C8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2F2031F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2.4 ± 2.1</w:t>
            </w:r>
          </w:p>
        </w:tc>
        <w:tc>
          <w:tcPr>
            <w:tcW w:w="168" w:type="pct"/>
            <w:noWrap/>
            <w:hideMark/>
          </w:tcPr>
          <w:p w14:paraId="012AD86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3BBEBC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B51631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8 (2.4%)</w:t>
            </w:r>
          </w:p>
        </w:tc>
        <w:tc>
          <w:tcPr>
            <w:tcW w:w="101" w:type="pct"/>
          </w:tcPr>
          <w:p w14:paraId="3C539CA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EADCC6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3 (0.9%)</w:t>
            </w:r>
          </w:p>
        </w:tc>
        <w:tc>
          <w:tcPr>
            <w:tcW w:w="168" w:type="pct"/>
          </w:tcPr>
          <w:p w14:paraId="1C881A9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C70ADC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9C6A6F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5005A7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99BC0D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37415BE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170AE4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18 (5.5%)</w:t>
            </w:r>
          </w:p>
        </w:tc>
        <w:tc>
          <w:tcPr>
            <w:tcW w:w="134" w:type="pct"/>
          </w:tcPr>
          <w:p w14:paraId="6E6FF5F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In n=174 group:</w:t>
            </w:r>
          </w:p>
          <w:p w14:paraId="583C0D1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47 (27%)</w:t>
            </w:r>
          </w:p>
        </w:tc>
        <w:tc>
          <w:tcPr>
            <w:tcW w:w="134" w:type="pct"/>
          </w:tcPr>
          <w:p w14:paraId="12CF686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39E4F59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1F2C320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9B2846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20 (6.1%)</w:t>
            </w:r>
          </w:p>
        </w:tc>
        <w:tc>
          <w:tcPr>
            <w:tcW w:w="134" w:type="pct"/>
          </w:tcPr>
          <w:p w14:paraId="508EF6C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5 (1.5%)</w:t>
            </w:r>
          </w:p>
        </w:tc>
        <w:tc>
          <w:tcPr>
            <w:tcW w:w="168" w:type="pct"/>
          </w:tcPr>
          <w:p w14:paraId="179E1E8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23 (7%)</w:t>
            </w:r>
          </w:p>
        </w:tc>
        <w:tc>
          <w:tcPr>
            <w:tcW w:w="168" w:type="pct"/>
          </w:tcPr>
          <w:p w14:paraId="280568D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22 (6.7%)</w:t>
            </w:r>
          </w:p>
        </w:tc>
        <w:tc>
          <w:tcPr>
            <w:tcW w:w="101" w:type="pct"/>
          </w:tcPr>
          <w:p w14:paraId="72941DD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3749356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r w:rsidR="00AD6DD7" w:rsidRPr="005534EF" w14:paraId="1C780BE8"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3BDF6509"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2021</w:t>
            </w:r>
          </w:p>
        </w:tc>
        <w:tc>
          <w:tcPr>
            <w:tcW w:w="219" w:type="pct"/>
            <w:noWrap/>
            <w:hideMark/>
          </w:tcPr>
          <w:p w14:paraId="0433CF95"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Simon CY Chow et al.</w:t>
            </w:r>
          </w:p>
        </w:tc>
        <w:tc>
          <w:tcPr>
            <w:tcW w:w="162" w:type="pct"/>
          </w:tcPr>
          <w:p w14:paraId="52AF3B47" w14:textId="77777777" w:rsidR="00AD6DD7" w:rsidRPr="00AD6DD7" w:rsidRDefault="00AD6DD7" w:rsidP="00CF2189">
            <w:pPr>
              <w:snapToGrid w:val="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81</w:t>
            </w:r>
          </w:p>
        </w:tc>
        <w:tc>
          <w:tcPr>
            <w:tcW w:w="131" w:type="pct"/>
            <w:noWrap/>
            <w:hideMark/>
          </w:tcPr>
          <w:p w14:paraId="2781FCD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40CCB89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In 1year: 4 (4.9%)</w:t>
            </w:r>
          </w:p>
        </w:tc>
        <w:tc>
          <w:tcPr>
            <w:tcW w:w="143" w:type="pct"/>
          </w:tcPr>
          <w:p w14:paraId="08D24A7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In 30days: 2(2.5), In 1year:5 (6.2%)</w:t>
            </w:r>
          </w:p>
        </w:tc>
        <w:tc>
          <w:tcPr>
            <w:tcW w:w="134" w:type="pct"/>
          </w:tcPr>
          <w:p w14:paraId="067F169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549164A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6 (7.4%)</w:t>
            </w:r>
          </w:p>
        </w:tc>
        <w:tc>
          <w:tcPr>
            <w:tcW w:w="134" w:type="pct"/>
          </w:tcPr>
          <w:p w14:paraId="68CF72C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noWrap/>
            <w:hideMark/>
          </w:tcPr>
          <w:p w14:paraId="7972E56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21 (25.9%)</w:t>
            </w:r>
          </w:p>
        </w:tc>
        <w:tc>
          <w:tcPr>
            <w:tcW w:w="101" w:type="pct"/>
          </w:tcPr>
          <w:p w14:paraId="47D87C1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460E389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2A9E894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1F05ED2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1686C2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E0AE73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 (2.4%)</w:t>
            </w:r>
          </w:p>
        </w:tc>
        <w:tc>
          <w:tcPr>
            <w:tcW w:w="101" w:type="pct"/>
          </w:tcPr>
          <w:p w14:paraId="6355264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4A9A6C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1(1.2%)</w:t>
            </w:r>
          </w:p>
        </w:tc>
        <w:tc>
          <w:tcPr>
            <w:tcW w:w="168" w:type="pct"/>
          </w:tcPr>
          <w:p w14:paraId="0B70740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420899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1F4C07A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42CF682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9DBF7D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76BEB74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D8950D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4BE3CE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9 (11.1%)</w:t>
            </w:r>
          </w:p>
        </w:tc>
        <w:tc>
          <w:tcPr>
            <w:tcW w:w="134" w:type="pct"/>
          </w:tcPr>
          <w:p w14:paraId="113230C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3 (3.7%)</w:t>
            </w:r>
          </w:p>
        </w:tc>
        <w:tc>
          <w:tcPr>
            <w:tcW w:w="116" w:type="pct"/>
          </w:tcPr>
          <w:p w14:paraId="4D85D5C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1FD563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56CFCF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1318F5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554968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91FB36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Peri-op: 1(1.2%)</w:t>
            </w:r>
          </w:p>
        </w:tc>
        <w:tc>
          <w:tcPr>
            <w:tcW w:w="101" w:type="pct"/>
          </w:tcPr>
          <w:p w14:paraId="603241B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03101EB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r w:rsidR="00AD6DD7" w:rsidRPr="005534EF" w14:paraId="46475FAB"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446D958E"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2005</w:t>
            </w:r>
          </w:p>
        </w:tc>
        <w:tc>
          <w:tcPr>
            <w:tcW w:w="219" w:type="pct"/>
            <w:noWrap/>
            <w:hideMark/>
          </w:tcPr>
          <w:p w14:paraId="3B0F4400"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Toshihiro Fukui et al.</w:t>
            </w:r>
          </w:p>
        </w:tc>
        <w:tc>
          <w:tcPr>
            <w:tcW w:w="162" w:type="pct"/>
          </w:tcPr>
          <w:p w14:paraId="53B07E8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11</w:t>
            </w:r>
          </w:p>
        </w:tc>
        <w:tc>
          <w:tcPr>
            <w:tcW w:w="131" w:type="pct"/>
            <w:noWrap/>
            <w:hideMark/>
          </w:tcPr>
          <w:p w14:paraId="34F3DD2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16" w:type="pct"/>
          </w:tcPr>
          <w:p w14:paraId="0A7843F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43" w:type="pct"/>
          </w:tcPr>
          <w:p w14:paraId="42D50F6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2BDFCF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58% ± 8.3</w:t>
            </w:r>
          </w:p>
        </w:tc>
        <w:tc>
          <w:tcPr>
            <w:tcW w:w="101" w:type="pct"/>
            <w:noWrap/>
            <w:hideMark/>
          </w:tcPr>
          <w:p w14:paraId="4D9DD82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(9.1%)</w:t>
            </w:r>
          </w:p>
        </w:tc>
        <w:tc>
          <w:tcPr>
            <w:tcW w:w="134" w:type="pct"/>
          </w:tcPr>
          <w:p w14:paraId="3B7972B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noWrap/>
            <w:hideMark/>
          </w:tcPr>
          <w:p w14:paraId="3D3373B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79EBBA2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68" w:type="pct"/>
            <w:noWrap/>
            <w:hideMark/>
          </w:tcPr>
          <w:p w14:paraId="657C31D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68916EC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2E54C34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11.3 ± 1.3</w:t>
            </w:r>
          </w:p>
        </w:tc>
        <w:tc>
          <w:tcPr>
            <w:tcW w:w="168" w:type="pct"/>
          </w:tcPr>
          <w:p w14:paraId="04D470F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4FE2BA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01" w:type="pct"/>
          </w:tcPr>
          <w:p w14:paraId="05DCF4B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34" w:type="pct"/>
          </w:tcPr>
          <w:p w14:paraId="08A5DF6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68" w:type="pct"/>
          </w:tcPr>
          <w:p w14:paraId="5E78966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68" w:type="pct"/>
          </w:tcPr>
          <w:p w14:paraId="5330119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620A67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D9E71A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279FE0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3D13833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309E076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34" w:type="pct"/>
          </w:tcPr>
          <w:p w14:paraId="1D7EC48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346056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5048EC4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E2CF15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EA5EBA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7E4F3AE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0931E0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6F3233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189A014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673062B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r w:rsidR="00AD6DD7" w:rsidRPr="005534EF" w14:paraId="070E7A5A" w14:textId="77777777" w:rsidTr="00AD6DD7">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36" w:type="pct"/>
            <w:noWrap/>
            <w:hideMark/>
          </w:tcPr>
          <w:p w14:paraId="3B2DF984"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2012</w:t>
            </w:r>
          </w:p>
        </w:tc>
        <w:tc>
          <w:tcPr>
            <w:tcW w:w="219" w:type="pct"/>
            <w:noWrap/>
            <w:hideMark/>
          </w:tcPr>
          <w:p w14:paraId="6DCA00FC"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Yasuyuki Kato et al.</w:t>
            </w:r>
          </w:p>
        </w:tc>
        <w:tc>
          <w:tcPr>
            <w:tcW w:w="162" w:type="pct"/>
          </w:tcPr>
          <w:p w14:paraId="7994C10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37</w:t>
            </w:r>
          </w:p>
        </w:tc>
        <w:tc>
          <w:tcPr>
            <w:tcW w:w="131" w:type="pct"/>
            <w:noWrap/>
            <w:hideMark/>
          </w:tcPr>
          <w:p w14:paraId="5ABEF32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(2.7%)</w:t>
            </w:r>
          </w:p>
        </w:tc>
        <w:tc>
          <w:tcPr>
            <w:tcW w:w="116" w:type="pct"/>
          </w:tcPr>
          <w:p w14:paraId="6A82FA8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43" w:type="pct"/>
          </w:tcPr>
          <w:p w14:paraId="3DD110D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87ECF4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53E1ECB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1D423AB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noWrap/>
            <w:hideMark/>
          </w:tcPr>
          <w:p w14:paraId="10D32DF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1097FC8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(2.7%)</w:t>
            </w:r>
          </w:p>
        </w:tc>
        <w:tc>
          <w:tcPr>
            <w:tcW w:w="168" w:type="pct"/>
            <w:noWrap/>
            <w:hideMark/>
          </w:tcPr>
          <w:p w14:paraId="27AD142A"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35EB46C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1E0730F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21.9 ± 12</w:t>
            </w:r>
          </w:p>
        </w:tc>
        <w:tc>
          <w:tcPr>
            <w:tcW w:w="168" w:type="pct"/>
          </w:tcPr>
          <w:p w14:paraId="14EF149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2F5543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 (5.4%)</w:t>
            </w:r>
          </w:p>
        </w:tc>
        <w:tc>
          <w:tcPr>
            <w:tcW w:w="101" w:type="pct"/>
          </w:tcPr>
          <w:p w14:paraId="08ACDC1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A84E9F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0811D4F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F2324A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242D5B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90EAC2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1/35 (3%)</w:t>
            </w:r>
          </w:p>
        </w:tc>
        <w:tc>
          <w:tcPr>
            <w:tcW w:w="134" w:type="pct"/>
          </w:tcPr>
          <w:p w14:paraId="12EEE44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71B853A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476E220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0 (0%)</w:t>
            </w:r>
          </w:p>
        </w:tc>
        <w:tc>
          <w:tcPr>
            <w:tcW w:w="134" w:type="pct"/>
          </w:tcPr>
          <w:p w14:paraId="4822B91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772442C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4523DEA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05531D4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0CE33EF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4F283F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6BE2B9E"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89C3AC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0C87606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4089F1C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r w:rsidR="00AD6DD7" w:rsidRPr="005534EF" w14:paraId="309BC0FF" w14:textId="77777777" w:rsidTr="00AD6DD7">
        <w:trPr>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5178949A"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2004</w:t>
            </w:r>
          </w:p>
        </w:tc>
        <w:tc>
          <w:tcPr>
            <w:tcW w:w="219" w:type="pct"/>
            <w:noWrap/>
            <w:hideMark/>
          </w:tcPr>
          <w:p w14:paraId="19E9C3D8" w14:textId="77777777" w:rsidR="00AD6DD7" w:rsidRPr="005534EF"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 xml:space="preserve">Z˘ </w:t>
            </w:r>
            <w:proofErr w:type="spellStart"/>
            <w:r w:rsidRPr="005534EF">
              <w:rPr>
                <w:rFonts w:ascii="Calibri" w:eastAsia="Times New Roman" w:hAnsi="Calibri" w:cs="Calibri"/>
                <w:b/>
                <w:bCs/>
                <w:color w:val="000000"/>
                <w:sz w:val="11"/>
                <w:szCs w:val="11"/>
              </w:rPr>
              <w:t>ivojin</w:t>
            </w:r>
            <w:proofErr w:type="spellEnd"/>
            <w:r w:rsidRPr="005534EF">
              <w:rPr>
                <w:rFonts w:ascii="Calibri" w:eastAsia="Times New Roman" w:hAnsi="Calibri" w:cs="Calibri"/>
                <w:b/>
                <w:bCs/>
                <w:color w:val="000000"/>
                <w:sz w:val="11"/>
                <w:szCs w:val="11"/>
              </w:rPr>
              <w:t xml:space="preserve"> S. </w:t>
            </w:r>
            <w:proofErr w:type="spellStart"/>
            <w:r w:rsidRPr="005534EF">
              <w:rPr>
                <w:rFonts w:ascii="Calibri" w:eastAsia="Times New Roman" w:hAnsi="Calibri" w:cs="Calibri"/>
                <w:b/>
                <w:bCs/>
                <w:color w:val="000000"/>
                <w:sz w:val="11"/>
                <w:szCs w:val="11"/>
              </w:rPr>
              <w:t>Jonjev</w:t>
            </w:r>
            <w:proofErr w:type="spellEnd"/>
            <w:r w:rsidRPr="005534EF">
              <w:rPr>
                <w:rFonts w:ascii="Calibri" w:eastAsia="Times New Roman" w:hAnsi="Calibri" w:cs="Calibri"/>
                <w:b/>
                <w:bCs/>
                <w:color w:val="000000"/>
                <w:sz w:val="11"/>
                <w:szCs w:val="11"/>
              </w:rPr>
              <w:t xml:space="preserve"> et al.</w:t>
            </w:r>
          </w:p>
        </w:tc>
        <w:tc>
          <w:tcPr>
            <w:tcW w:w="162" w:type="pct"/>
          </w:tcPr>
          <w:p w14:paraId="380AFE8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606</w:t>
            </w:r>
          </w:p>
        </w:tc>
        <w:tc>
          <w:tcPr>
            <w:tcW w:w="131" w:type="pct"/>
            <w:noWrap/>
            <w:hideMark/>
          </w:tcPr>
          <w:p w14:paraId="18D3385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7A253D6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20 (3.3%)</w:t>
            </w:r>
          </w:p>
        </w:tc>
        <w:tc>
          <w:tcPr>
            <w:tcW w:w="143" w:type="pct"/>
          </w:tcPr>
          <w:p w14:paraId="01B112B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30days: 28 (4.6%)</w:t>
            </w:r>
          </w:p>
        </w:tc>
        <w:tc>
          <w:tcPr>
            <w:tcW w:w="134" w:type="pct"/>
          </w:tcPr>
          <w:p w14:paraId="0128248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7C0E9A1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573AAB5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noWrap/>
            <w:hideMark/>
          </w:tcPr>
          <w:p w14:paraId="00CCC00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49EF19E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57 (9.4%)</w:t>
            </w:r>
          </w:p>
        </w:tc>
        <w:tc>
          <w:tcPr>
            <w:tcW w:w="168" w:type="pct"/>
            <w:noWrap/>
            <w:hideMark/>
          </w:tcPr>
          <w:p w14:paraId="16666B9E"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723B52F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68EB4511"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24C58DF2"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9E33E8D"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2DE3858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C878CBA"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72E83E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E860D1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7B096E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C99DF3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614AC14"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021A3B1C"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435A4B5B"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24 (4.0%)</w:t>
            </w:r>
          </w:p>
        </w:tc>
        <w:tc>
          <w:tcPr>
            <w:tcW w:w="134" w:type="pct"/>
          </w:tcPr>
          <w:p w14:paraId="63FE5DC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306031F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756ADEE5"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B7F5FA9"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44259B33"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71BFDE5F"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8C2E376"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179D16F0"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0085AC57"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23312D18" w14:textId="77777777" w:rsidR="00AD6DD7" w:rsidRPr="00AD6DD7" w:rsidRDefault="00AD6DD7" w:rsidP="00CF21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r w:rsidR="00AD6DD7" w:rsidRPr="005534EF" w14:paraId="3901C95C" w14:textId="77777777" w:rsidTr="00AD6DD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6" w:type="pct"/>
            <w:noWrap/>
            <w:hideMark/>
          </w:tcPr>
          <w:p w14:paraId="6247BC5B" w14:textId="77777777" w:rsidR="00AD6DD7" w:rsidRPr="005534EF" w:rsidRDefault="00AD6DD7" w:rsidP="00CF2189">
            <w:pPr>
              <w:jc w:val="right"/>
              <w:rPr>
                <w:rFonts w:ascii="Calibri" w:eastAsia="Times New Roman" w:hAnsi="Calibri" w:cs="Calibri"/>
                <w:color w:val="000000"/>
                <w:sz w:val="11"/>
                <w:szCs w:val="11"/>
              </w:rPr>
            </w:pPr>
            <w:r w:rsidRPr="005534EF">
              <w:rPr>
                <w:rFonts w:ascii="Calibri" w:eastAsia="Times New Roman" w:hAnsi="Calibri" w:cs="Calibri"/>
                <w:color w:val="000000"/>
                <w:sz w:val="11"/>
                <w:szCs w:val="11"/>
              </w:rPr>
              <w:t>2013</w:t>
            </w:r>
          </w:p>
        </w:tc>
        <w:tc>
          <w:tcPr>
            <w:tcW w:w="219" w:type="pct"/>
            <w:noWrap/>
            <w:hideMark/>
          </w:tcPr>
          <w:p w14:paraId="7511DCB7" w14:textId="77777777" w:rsidR="00AD6DD7" w:rsidRPr="005534EF"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5534EF">
              <w:rPr>
                <w:rFonts w:ascii="Calibri" w:eastAsia="Times New Roman" w:hAnsi="Calibri" w:cs="Calibri"/>
                <w:b/>
                <w:bCs/>
                <w:color w:val="000000"/>
                <w:sz w:val="11"/>
                <w:szCs w:val="11"/>
              </w:rPr>
              <w:t>Ziyad M. et al.</w:t>
            </w:r>
          </w:p>
        </w:tc>
        <w:tc>
          <w:tcPr>
            <w:tcW w:w="162" w:type="pct"/>
          </w:tcPr>
          <w:p w14:paraId="494D3EF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58</w:t>
            </w:r>
          </w:p>
        </w:tc>
        <w:tc>
          <w:tcPr>
            <w:tcW w:w="131" w:type="pct"/>
            <w:noWrap/>
            <w:hideMark/>
          </w:tcPr>
          <w:p w14:paraId="33760F9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(1.7%)</w:t>
            </w:r>
          </w:p>
        </w:tc>
        <w:tc>
          <w:tcPr>
            <w:tcW w:w="116" w:type="pct"/>
          </w:tcPr>
          <w:p w14:paraId="534180C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43" w:type="pct"/>
          </w:tcPr>
          <w:p w14:paraId="12F6397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0B078F02"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noWrap/>
            <w:hideMark/>
          </w:tcPr>
          <w:p w14:paraId="3C05EE1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4A8C6C5B"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(2%)</w:t>
            </w:r>
          </w:p>
        </w:tc>
        <w:tc>
          <w:tcPr>
            <w:tcW w:w="134" w:type="pct"/>
            <w:noWrap/>
            <w:hideMark/>
          </w:tcPr>
          <w:p w14:paraId="0825C42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2BE24DD4"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20 (34%)</w:t>
            </w:r>
          </w:p>
        </w:tc>
        <w:tc>
          <w:tcPr>
            <w:tcW w:w="168" w:type="pct"/>
            <w:noWrap/>
            <w:hideMark/>
          </w:tcPr>
          <w:p w14:paraId="1A503DE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noWrap/>
            <w:hideMark/>
          </w:tcPr>
          <w:p w14:paraId="13638DE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1.2 ± 0.3</w:t>
            </w:r>
          </w:p>
        </w:tc>
        <w:tc>
          <w:tcPr>
            <w:tcW w:w="168" w:type="pct"/>
            <w:noWrap/>
            <w:hideMark/>
          </w:tcPr>
          <w:p w14:paraId="6D46A4B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10.0 ± 4.3</w:t>
            </w:r>
          </w:p>
        </w:tc>
        <w:tc>
          <w:tcPr>
            <w:tcW w:w="168" w:type="pct"/>
          </w:tcPr>
          <w:p w14:paraId="4A2AC2BF"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657DFC5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2D4779F7"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A1ECE13"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AD48478"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(2%)</w:t>
            </w:r>
          </w:p>
        </w:tc>
        <w:tc>
          <w:tcPr>
            <w:tcW w:w="168" w:type="pct"/>
          </w:tcPr>
          <w:p w14:paraId="45EADA1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DBC9C5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7C75BA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2612D9A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3C357F70"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B66D15D"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2 (3%)</w:t>
            </w:r>
          </w:p>
        </w:tc>
        <w:tc>
          <w:tcPr>
            <w:tcW w:w="134" w:type="pct"/>
          </w:tcPr>
          <w:p w14:paraId="1B88A99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34" w:type="pct"/>
          </w:tcPr>
          <w:p w14:paraId="64DF0F4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16" w:type="pct"/>
          </w:tcPr>
          <w:p w14:paraId="5C59CF3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534B9AD5"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E9E9A4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4 (7%)</w:t>
            </w:r>
          </w:p>
        </w:tc>
        <w:tc>
          <w:tcPr>
            <w:tcW w:w="134" w:type="pct"/>
          </w:tcPr>
          <w:p w14:paraId="65908C99"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756EB361"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68" w:type="pct"/>
          </w:tcPr>
          <w:p w14:paraId="32E47C5C"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c>
          <w:tcPr>
            <w:tcW w:w="101" w:type="pct"/>
          </w:tcPr>
          <w:p w14:paraId="0283B37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1 (2%)</w:t>
            </w:r>
          </w:p>
        </w:tc>
        <w:tc>
          <w:tcPr>
            <w:tcW w:w="116" w:type="pct"/>
          </w:tcPr>
          <w:p w14:paraId="118867C6" w14:textId="77777777" w:rsidR="00AD6DD7" w:rsidRPr="00AD6DD7" w:rsidRDefault="00AD6DD7" w:rsidP="00CF21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11"/>
                <w:szCs w:val="11"/>
              </w:rPr>
            </w:pPr>
            <w:r w:rsidRPr="00AD6DD7">
              <w:rPr>
                <w:rFonts w:ascii="Calibri" w:eastAsia="Times New Roman" w:hAnsi="Calibri" w:cs="Calibri"/>
                <w:b/>
                <w:bCs/>
                <w:color w:val="000000"/>
                <w:sz w:val="11"/>
                <w:szCs w:val="11"/>
              </w:rPr>
              <w:t>NR</w:t>
            </w:r>
          </w:p>
        </w:tc>
      </w:tr>
    </w:tbl>
    <w:p w14:paraId="1496A245" w14:textId="35284C1B" w:rsidR="00034D26" w:rsidRPr="00A56A86" w:rsidRDefault="008B5F85" w:rsidP="00034D26">
      <w:pPr>
        <w:rPr>
          <w:rFonts w:ascii="Times New Roman" w:hAnsi="Times New Roman" w:cs="Times New Roman"/>
          <w:sz w:val="20"/>
          <w:szCs w:val="20"/>
          <w:lang w:val="en-GB"/>
        </w:rPr>
      </w:pPr>
      <w:r>
        <w:rPr>
          <w:rFonts w:ascii="Times New Roman" w:hAnsi="Times New Roman" w:cs="Times New Roman"/>
          <w:sz w:val="20"/>
          <w:szCs w:val="20"/>
        </w:rPr>
        <w:t>Data</w:t>
      </w:r>
      <w:r w:rsidRPr="00806202">
        <w:rPr>
          <w:rFonts w:ascii="Times New Roman" w:hAnsi="Times New Roman" w:cs="Times New Roman"/>
          <w:sz w:val="20"/>
          <w:szCs w:val="20"/>
        </w:rPr>
        <w:t xml:space="preserve"> is reported either in </w:t>
      </w:r>
      <w:r>
        <w:rPr>
          <w:rFonts w:ascii="Times New Roman" w:hAnsi="Times New Roman" w:cs="Times New Roman"/>
          <w:sz w:val="20"/>
          <w:szCs w:val="20"/>
        </w:rPr>
        <w:t xml:space="preserve">N. (percentage) or </w:t>
      </w:r>
      <w:r w:rsidRPr="00806202">
        <w:rPr>
          <w:rFonts w:ascii="Times New Roman" w:hAnsi="Times New Roman" w:cs="Times New Roman"/>
          <w:sz w:val="20"/>
          <w:szCs w:val="20"/>
        </w:rPr>
        <w:t xml:space="preserve">mean </w:t>
      </w:r>
      <w:r w:rsidRPr="00806202">
        <w:rPr>
          <w:rFonts w:ascii="Times New Roman" w:hAnsi="Times New Roman" w:cs="Times New Roman"/>
          <w:sz w:val="20"/>
          <w:szCs w:val="20"/>
          <w:lang w:val="en-GB"/>
        </w:rPr>
        <w:t>± SD</w:t>
      </w:r>
      <w:r w:rsidRPr="008B5F85">
        <w:rPr>
          <w:rFonts w:ascii="Times New Roman" w:hAnsi="Times New Roman" w:cs="Times New Roman"/>
          <w:sz w:val="20"/>
          <w:szCs w:val="20"/>
          <w:lang w:val="en-GB"/>
        </w:rPr>
        <w:t xml:space="preserve"> </w:t>
      </w:r>
      <w:r w:rsidRPr="00806202">
        <w:rPr>
          <w:rFonts w:ascii="Times New Roman" w:hAnsi="Times New Roman" w:cs="Times New Roman"/>
          <w:sz w:val="20"/>
          <w:szCs w:val="20"/>
          <w:lang w:val="en-GB"/>
        </w:rPr>
        <w:t>or median (range)</w:t>
      </w:r>
      <w:proofErr w:type="gramStart"/>
      <w:r w:rsidRPr="00806202">
        <w:rPr>
          <w:rFonts w:ascii="Times New Roman" w:hAnsi="Times New Roman" w:cs="Times New Roman"/>
          <w:sz w:val="20"/>
          <w:szCs w:val="20"/>
          <w:lang w:val="en-GB"/>
        </w:rPr>
        <w:t>.</w:t>
      </w:r>
      <w:r>
        <w:rPr>
          <w:rFonts w:ascii="Times New Roman" w:hAnsi="Times New Roman" w:cs="Times New Roman"/>
          <w:sz w:val="20"/>
          <w:szCs w:val="20"/>
          <w:lang w:val="en-GB"/>
        </w:rPr>
        <w:t>;</w:t>
      </w:r>
      <w:r w:rsidR="00034D26" w:rsidRPr="00A56A86">
        <w:rPr>
          <w:rFonts w:ascii="Times New Roman" w:hAnsi="Times New Roman" w:cs="Times New Roman"/>
          <w:b/>
          <w:bCs/>
          <w:sz w:val="20"/>
          <w:szCs w:val="20"/>
          <w:lang w:val="en-GB"/>
        </w:rPr>
        <w:t>ECMO</w:t>
      </w:r>
      <w:proofErr w:type="gramEnd"/>
      <w:r w:rsidR="00034D26" w:rsidRPr="00A56A86">
        <w:rPr>
          <w:rFonts w:ascii="Times New Roman" w:hAnsi="Times New Roman" w:cs="Times New Roman"/>
          <w:b/>
          <w:bCs/>
          <w:sz w:val="20"/>
          <w:szCs w:val="20"/>
          <w:lang w:val="en-GB"/>
        </w:rPr>
        <w:t>:</w:t>
      </w:r>
      <w:r w:rsidR="00034D26" w:rsidRPr="00A56A86">
        <w:rPr>
          <w:rFonts w:ascii="Times New Roman" w:hAnsi="Times New Roman" w:cs="Times New Roman"/>
          <w:sz w:val="20"/>
          <w:szCs w:val="20"/>
          <w:lang w:val="en-GB"/>
        </w:rPr>
        <w:t xml:space="preserve"> Extracorporeal Membrane Oxygenation; </w:t>
      </w:r>
      <w:r w:rsidR="00034D26" w:rsidRPr="00A56A86">
        <w:rPr>
          <w:rFonts w:ascii="Times New Roman" w:hAnsi="Times New Roman" w:cs="Times New Roman"/>
          <w:b/>
          <w:bCs/>
          <w:sz w:val="20"/>
          <w:szCs w:val="20"/>
          <w:lang w:val="en-GB"/>
        </w:rPr>
        <w:t>ICU:</w:t>
      </w:r>
      <w:r w:rsidR="00034D26" w:rsidRPr="00A56A86">
        <w:rPr>
          <w:rFonts w:ascii="Times New Roman" w:hAnsi="Times New Roman" w:cs="Times New Roman"/>
          <w:sz w:val="20"/>
          <w:szCs w:val="20"/>
          <w:lang w:val="en-GB"/>
        </w:rPr>
        <w:t xml:space="preserve"> Intensive Care Unit; </w:t>
      </w:r>
      <w:r w:rsidR="00034D26" w:rsidRPr="00A56A86">
        <w:rPr>
          <w:rFonts w:ascii="Times New Roman" w:hAnsi="Times New Roman" w:cs="Times New Roman"/>
          <w:b/>
          <w:bCs/>
          <w:sz w:val="20"/>
          <w:szCs w:val="20"/>
          <w:lang w:val="en-GB"/>
        </w:rPr>
        <w:t>IABP:</w:t>
      </w:r>
      <w:r w:rsidR="00034D26" w:rsidRPr="00A56A86">
        <w:rPr>
          <w:rFonts w:ascii="Times New Roman" w:hAnsi="Times New Roman" w:cs="Times New Roman"/>
          <w:sz w:val="20"/>
          <w:szCs w:val="20"/>
          <w:lang w:val="en-GB"/>
        </w:rPr>
        <w:t xml:space="preserve"> Intra-Aortic Balloon Pump; </w:t>
      </w:r>
      <w:r w:rsidR="00034D26" w:rsidRPr="00A56A86">
        <w:rPr>
          <w:rFonts w:ascii="Times New Roman" w:hAnsi="Times New Roman" w:cs="Times New Roman"/>
          <w:b/>
          <w:bCs/>
          <w:sz w:val="20"/>
          <w:szCs w:val="20"/>
          <w:lang w:val="en-GB"/>
        </w:rPr>
        <w:t>LVEF:</w:t>
      </w:r>
      <w:r w:rsidR="00034D26" w:rsidRPr="00A56A86">
        <w:rPr>
          <w:rFonts w:ascii="Times New Roman" w:hAnsi="Times New Roman" w:cs="Times New Roman"/>
          <w:sz w:val="20"/>
          <w:szCs w:val="20"/>
          <w:lang w:val="en-GB"/>
        </w:rPr>
        <w:t xml:space="preserve"> Left Ventricular Ejection Fraction; </w:t>
      </w:r>
      <w:r w:rsidR="00034D26" w:rsidRPr="00A56A86">
        <w:rPr>
          <w:rFonts w:ascii="Times New Roman" w:hAnsi="Times New Roman" w:cs="Times New Roman"/>
          <w:b/>
          <w:bCs/>
          <w:sz w:val="20"/>
          <w:szCs w:val="20"/>
          <w:lang w:val="en-GB"/>
        </w:rPr>
        <w:t>MACCE:</w:t>
      </w:r>
      <w:r w:rsidR="00034D26" w:rsidRPr="00A56A86">
        <w:rPr>
          <w:rFonts w:ascii="Times New Roman" w:hAnsi="Times New Roman" w:cs="Times New Roman"/>
          <w:sz w:val="20"/>
          <w:szCs w:val="20"/>
          <w:lang w:val="en-GB"/>
        </w:rPr>
        <w:t xml:space="preserve"> Major Adverse Cardiac and Cerebrovascular Events; </w:t>
      </w:r>
      <w:r w:rsidR="00034D26" w:rsidRPr="00A56A86">
        <w:rPr>
          <w:rFonts w:ascii="Times New Roman" w:hAnsi="Times New Roman" w:cs="Times New Roman"/>
          <w:b/>
          <w:bCs/>
          <w:sz w:val="20"/>
          <w:szCs w:val="20"/>
          <w:lang w:val="en-GB"/>
        </w:rPr>
        <w:t>MI:</w:t>
      </w:r>
      <w:r w:rsidR="00034D26" w:rsidRPr="00A56A86">
        <w:rPr>
          <w:rFonts w:ascii="Times New Roman" w:hAnsi="Times New Roman" w:cs="Times New Roman"/>
          <w:sz w:val="20"/>
          <w:szCs w:val="20"/>
          <w:lang w:val="en-GB"/>
        </w:rPr>
        <w:t xml:space="preserve"> Myocardial Infarction</w:t>
      </w:r>
      <w:r w:rsidR="00034D26">
        <w:rPr>
          <w:rFonts w:ascii="Times New Roman" w:hAnsi="Times New Roman" w:cs="Times New Roman"/>
          <w:sz w:val="20"/>
          <w:szCs w:val="20"/>
          <w:lang w:val="en-GB"/>
        </w:rPr>
        <w:t xml:space="preserve">; </w:t>
      </w:r>
      <w:r w:rsidR="00034D26" w:rsidRPr="0002627F">
        <w:rPr>
          <w:rFonts w:ascii="Times New Roman" w:hAnsi="Times New Roman" w:cs="Times New Roman"/>
          <w:b/>
          <w:bCs/>
          <w:sz w:val="20"/>
          <w:szCs w:val="20"/>
          <w:lang w:val="en-GB"/>
        </w:rPr>
        <w:t>NR:</w:t>
      </w:r>
      <w:r w:rsidR="00034D26">
        <w:rPr>
          <w:rFonts w:ascii="Times New Roman" w:hAnsi="Times New Roman" w:cs="Times New Roman"/>
          <w:sz w:val="20"/>
          <w:szCs w:val="20"/>
          <w:lang w:val="en-GB"/>
        </w:rPr>
        <w:t xml:space="preserve"> Not Reported </w:t>
      </w:r>
    </w:p>
    <w:p w14:paraId="71DBEE5B" w14:textId="77777777" w:rsidR="00034D26" w:rsidRDefault="00034D26" w:rsidP="00034D26">
      <w:pPr>
        <w:rPr>
          <w:rFonts w:asciiTheme="majorBidi" w:hAnsiTheme="majorBidi" w:cstheme="majorBidi"/>
          <w:lang w:val="en-GB"/>
        </w:rPr>
      </w:pPr>
    </w:p>
    <w:p w14:paraId="1D54093B" w14:textId="77777777" w:rsidR="00034D26" w:rsidRDefault="00034D26" w:rsidP="00034D26">
      <w:pPr>
        <w:rPr>
          <w:rFonts w:asciiTheme="majorBidi" w:hAnsiTheme="majorBidi" w:cstheme="majorBidi"/>
          <w:lang w:val="en-GB"/>
        </w:rPr>
      </w:pPr>
    </w:p>
    <w:p w14:paraId="3BF2CCC3" w14:textId="77777777" w:rsidR="00034D26" w:rsidRDefault="00034D26" w:rsidP="00034D26">
      <w:pPr>
        <w:rPr>
          <w:rFonts w:asciiTheme="majorBidi" w:hAnsiTheme="majorBidi" w:cstheme="majorBidi"/>
          <w:lang w:val="en-GB"/>
        </w:rPr>
      </w:pPr>
    </w:p>
    <w:p w14:paraId="6CA634BF" w14:textId="77777777" w:rsidR="00034D26" w:rsidRDefault="00034D26" w:rsidP="00034D26">
      <w:pPr>
        <w:rPr>
          <w:rFonts w:asciiTheme="majorBidi" w:hAnsiTheme="majorBidi" w:cstheme="majorBidi"/>
          <w:lang w:val="en-GB"/>
        </w:rPr>
      </w:pPr>
    </w:p>
    <w:p w14:paraId="3F427068" w14:textId="77777777" w:rsidR="00034D26" w:rsidRDefault="00034D26" w:rsidP="00034D26">
      <w:pPr>
        <w:rPr>
          <w:rFonts w:asciiTheme="majorBidi" w:hAnsiTheme="majorBidi" w:cstheme="majorBidi"/>
          <w:lang w:val="en-GB"/>
        </w:rPr>
      </w:pPr>
    </w:p>
    <w:p w14:paraId="72DF2AB5" w14:textId="77777777" w:rsidR="00034D26" w:rsidRDefault="00034D26" w:rsidP="00034D26">
      <w:pPr>
        <w:rPr>
          <w:rFonts w:asciiTheme="majorBidi" w:hAnsiTheme="majorBidi" w:cstheme="majorBidi"/>
          <w:lang w:val="en-GB"/>
        </w:rPr>
      </w:pPr>
    </w:p>
    <w:p w14:paraId="7676554A" w14:textId="77777777" w:rsidR="00034D26" w:rsidRDefault="00034D26" w:rsidP="00034D26">
      <w:pPr>
        <w:rPr>
          <w:rFonts w:asciiTheme="majorBidi" w:hAnsiTheme="majorBidi" w:cstheme="majorBidi"/>
          <w:lang w:val="en-GB"/>
        </w:rPr>
      </w:pPr>
    </w:p>
    <w:p w14:paraId="34B2FBAF" w14:textId="77777777" w:rsidR="00034D26" w:rsidRDefault="00034D26" w:rsidP="00034D26">
      <w:pPr>
        <w:rPr>
          <w:rFonts w:asciiTheme="majorBidi" w:hAnsiTheme="majorBidi" w:cstheme="majorBidi"/>
          <w:lang w:val="en-GB"/>
        </w:rPr>
      </w:pPr>
    </w:p>
    <w:p w14:paraId="516E2F88" w14:textId="77777777" w:rsidR="00034D26" w:rsidRDefault="00034D26" w:rsidP="00034D26">
      <w:pPr>
        <w:rPr>
          <w:rFonts w:asciiTheme="majorBidi" w:hAnsiTheme="majorBidi" w:cstheme="majorBidi"/>
          <w:lang w:val="en-GB"/>
        </w:rPr>
      </w:pPr>
    </w:p>
    <w:p w14:paraId="0B224EC6" w14:textId="77777777" w:rsidR="00034D26" w:rsidRDefault="00034D26" w:rsidP="00034D26">
      <w:pPr>
        <w:rPr>
          <w:rFonts w:asciiTheme="majorBidi" w:hAnsiTheme="majorBidi" w:cstheme="majorBidi"/>
          <w:lang w:val="en-GB"/>
        </w:rPr>
      </w:pPr>
    </w:p>
    <w:p w14:paraId="3E34B7A7" w14:textId="77777777" w:rsidR="00034D26" w:rsidRDefault="00034D26" w:rsidP="00034D26">
      <w:pPr>
        <w:rPr>
          <w:rFonts w:asciiTheme="majorBidi" w:hAnsiTheme="majorBidi" w:cstheme="majorBidi"/>
          <w:lang w:val="en-GB"/>
        </w:rPr>
      </w:pPr>
    </w:p>
    <w:p w14:paraId="07766494" w14:textId="77777777" w:rsidR="00034D26" w:rsidRDefault="00034D26" w:rsidP="00034D26">
      <w:pPr>
        <w:rPr>
          <w:rFonts w:asciiTheme="majorBidi" w:hAnsiTheme="majorBidi" w:cstheme="majorBidi"/>
          <w:lang w:val="en-GB"/>
        </w:rPr>
      </w:pPr>
    </w:p>
    <w:p w14:paraId="63FD2C40" w14:textId="77777777" w:rsidR="00034D26" w:rsidRDefault="00034D26" w:rsidP="00034D26">
      <w:pPr>
        <w:rPr>
          <w:rFonts w:asciiTheme="majorBidi" w:hAnsiTheme="majorBidi" w:cstheme="majorBidi"/>
          <w:lang w:val="en-GB"/>
        </w:rPr>
      </w:pPr>
    </w:p>
    <w:p w14:paraId="02976CB8" w14:textId="77777777" w:rsidR="00034D26" w:rsidRDefault="00034D26" w:rsidP="00034D26">
      <w:pPr>
        <w:rPr>
          <w:rFonts w:asciiTheme="majorBidi" w:hAnsiTheme="majorBidi" w:cstheme="majorBidi"/>
          <w:lang w:val="en-GB"/>
        </w:rPr>
      </w:pPr>
    </w:p>
    <w:p w14:paraId="06327DAE" w14:textId="77777777" w:rsidR="00034D26" w:rsidRDefault="00034D26" w:rsidP="00034D26">
      <w:pPr>
        <w:rPr>
          <w:rFonts w:asciiTheme="majorBidi" w:hAnsiTheme="majorBidi" w:cstheme="majorBidi"/>
          <w:lang w:val="en-GB"/>
        </w:rPr>
      </w:pPr>
    </w:p>
    <w:p w14:paraId="5A0C1D7B" w14:textId="77777777" w:rsidR="00034D26" w:rsidRDefault="00034D26" w:rsidP="00034D26">
      <w:pPr>
        <w:rPr>
          <w:rFonts w:asciiTheme="majorBidi" w:hAnsiTheme="majorBidi" w:cstheme="majorBidi"/>
          <w:lang w:val="en-GB"/>
        </w:rPr>
      </w:pPr>
    </w:p>
    <w:p w14:paraId="1DD3DB08" w14:textId="77777777" w:rsidR="00034D26" w:rsidRDefault="00034D26" w:rsidP="00034D26">
      <w:pPr>
        <w:rPr>
          <w:rFonts w:asciiTheme="majorBidi" w:hAnsiTheme="majorBidi" w:cstheme="majorBidi"/>
          <w:lang w:val="en-GB"/>
        </w:rPr>
      </w:pPr>
    </w:p>
    <w:p w14:paraId="4A16BCC6" w14:textId="77777777" w:rsidR="00034D26" w:rsidRDefault="00034D26" w:rsidP="00034D26">
      <w:pPr>
        <w:rPr>
          <w:rFonts w:asciiTheme="majorBidi" w:hAnsiTheme="majorBidi" w:cstheme="majorBidi"/>
          <w:lang w:val="en-GB"/>
        </w:rPr>
      </w:pPr>
    </w:p>
    <w:p w14:paraId="6554DCEE" w14:textId="5BCDFC48" w:rsidR="00034D26" w:rsidRDefault="00034D26" w:rsidP="00034D26">
      <w:pPr>
        <w:rPr>
          <w:rFonts w:asciiTheme="majorBidi" w:hAnsiTheme="majorBidi" w:cstheme="majorBidi"/>
          <w:lang w:val="en-GB"/>
        </w:rPr>
      </w:pPr>
      <w:r w:rsidRPr="000961CB">
        <w:rPr>
          <w:rFonts w:asciiTheme="majorBidi" w:hAnsiTheme="majorBidi" w:cstheme="majorBidi"/>
          <w:b/>
          <w:bCs/>
          <w:lang w:val="en-GB"/>
        </w:rPr>
        <w:lastRenderedPageBreak/>
        <w:t>Supplementary</w:t>
      </w:r>
      <w:r>
        <w:rPr>
          <w:rFonts w:asciiTheme="majorBidi" w:hAnsiTheme="majorBidi" w:cstheme="majorBidi"/>
          <w:b/>
          <w:bCs/>
          <w:lang w:val="en-GB"/>
        </w:rPr>
        <w:t xml:space="preserve"> Table</w:t>
      </w:r>
      <w:r w:rsidRPr="000961CB">
        <w:rPr>
          <w:rFonts w:asciiTheme="majorBidi" w:hAnsiTheme="majorBidi" w:cstheme="majorBidi"/>
          <w:b/>
          <w:bCs/>
          <w:lang w:val="en-GB"/>
        </w:rPr>
        <w:t xml:space="preserve"> </w:t>
      </w:r>
      <w:r w:rsidR="00EA1DA0">
        <w:rPr>
          <w:rFonts w:asciiTheme="majorBidi" w:hAnsiTheme="majorBidi" w:cstheme="majorBidi"/>
          <w:b/>
          <w:bCs/>
          <w:lang w:val="en-GB"/>
        </w:rPr>
        <w:t>5</w:t>
      </w:r>
      <w:r>
        <w:rPr>
          <w:rFonts w:asciiTheme="majorBidi" w:hAnsiTheme="majorBidi" w:cstheme="majorBidi"/>
          <w:b/>
          <w:bCs/>
          <w:lang w:val="en-GB"/>
        </w:rPr>
        <w:t xml:space="preserve"> </w:t>
      </w:r>
      <w:r w:rsidRPr="000961CB">
        <w:rPr>
          <w:rFonts w:asciiTheme="majorBidi" w:hAnsiTheme="majorBidi" w:cstheme="majorBidi"/>
          <w:b/>
          <w:bCs/>
          <w:lang w:val="en-GB"/>
        </w:rPr>
        <w:t>(S</w:t>
      </w:r>
      <w:r>
        <w:rPr>
          <w:rFonts w:asciiTheme="majorBidi" w:hAnsiTheme="majorBidi" w:cstheme="majorBidi"/>
          <w:b/>
          <w:bCs/>
          <w:lang w:val="en-GB"/>
        </w:rPr>
        <w:t>T</w:t>
      </w:r>
      <w:r w:rsidR="00EA1DA0">
        <w:rPr>
          <w:rFonts w:asciiTheme="majorBidi" w:hAnsiTheme="majorBidi" w:cstheme="majorBidi"/>
          <w:b/>
          <w:bCs/>
          <w:lang w:val="en-GB"/>
        </w:rPr>
        <w:t>5</w:t>
      </w:r>
      <w:r w:rsidRPr="000961CB">
        <w:rPr>
          <w:rFonts w:asciiTheme="majorBidi" w:hAnsiTheme="majorBidi" w:cstheme="majorBidi"/>
          <w:b/>
          <w:bCs/>
          <w:lang w:val="en-GB"/>
        </w:rPr>
        <w:t>):</w:t>
      </w:r>
      <w:r>
        <w:rPr>
          <w:rFonts w:asciiTheme="majorBidi" w:hAnsiTheme="majorBidi" w:cstheme="majorBidi"/>
          <w:b/>
          <w:bCs/>
          <w:lang w:val="en-GB"/>
        </w:rPr>
        <w:t xml:space="preserve"> </w:t>
      </w:r>
      <w:r w:rsidR="00EA1DA0" w:rsidRPr="00465E80">
        <w:rPr>
          <w:rFonts w:asciiTheme="majorBidi" w:hAnsiTheme="majorBidi" w:cstheme="majorBidi"/>
          <w:lang w:val="en-GB"/>
        </w:rPr>
        <w:t>Table listing</w:t>
      </w:r>
      <w:r w:rsidR="00EA1DA0">
        <w:rPr>
          <w:rFonts w:asciiTheme="majorBidi" w:hAnsiTheme="majorBidi" w:cstheme="majorBidi"/>
          <w:lang w:val="en-GB"/>
        </w:rPr>
        <w:t xml:space="preserve"> the s</w:t>
      </w:r>
      <w:r>
        <w:rPr>
          <w:rFonts w:asciiTheme="majorBidi" w:hAnsiTheme="majorBidi" w:cstheme="majorBidi"/>
          <w:lang w:val="en-GB"/>
        </w:rPr>
        <w:t>urgical methodology</w:t>
      </w:r>
      <w:r w:rsidR="00EA1DA0">
        <w:rPr>
          <w:rFonts w:asciiTheme="majorBidi" w:hAnsiTheme="majorBidi" w:cstheme="majorBidi"/>
          <w:lang w:val="en-GB"/>
        </w:rPr>
        <w:t>, graft type, and</w:t>
      </w:r>
      <w:r>
        <w:rPr>
          <w:rFonts w:asciiTheme="majorBidi" w:hAnsiTheme="majorBidi" w:cstheme="majorBidi"/>
          <w:lang w:val="en-GB"/>
        </w:rPr>
        <w:t xml:space="preserve"> myoca</w:t>
      </w:r>
      <w:r w:rsidR="00EA1DA0">
        <w:rPr>
          <w:rFonts w:asciiTheme="majorBidi" w:hAnsiTheme="majorBidi" w:cstheme="majorBidi"/>
          <w:lang w:val="en-GB"/>
        </w:rPr>
        <w:t>r</w:t>
      </w:r>
      <w:r>
        <w:rPr>
          <w:rFonts w:asciiTheme="majorBidi" w:hAnsiTheme="majorBidi" w:cstheme="majorBidi"/>
          <w:lang w:val="en-GB"/>
        </w:rPr>
        <w:t xml:space="preserve">dial infarction definition of included studies </w:t>
      </w:r>
    </w:p>
    <w:p w14:paraId="03AC90F9" w14:textId="77777777" w:rsidR="00034D26" w:rsidRDefault="00034D26" w:rsidP="00034D26">
      <w:pPr>
        <w:rPr>
          <w:rFonts w:asciiTheme="majorBidi" w:hAnsiTheme="majorBidi" w:cstheme="majorBidi"/>
          <w:lang w:val="en-GB"/>
        </w:rPr>
      </w:pPr>
    </w:p>
    <w:tbl>
      <w:tblPr>
        <w:tblStyle w:val="Tabellagriglia2"/>
        <w:tblW w:w="5000" w:type="pct"/>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863"/>
        <w:gridCol w:w="3444"/>
        <w:gridCol w:w="3026"/>
        <w:gridCol w:w="6693"/>
      </w:tblGrid>
      <w:tr w:rsidR="00034D26" w:rsidRPr="000F2C4A" w14:paraId="15F86B80" w14:textId="77777777" w:rsidTr="00AD6DD7">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0E425343" w14:textId="77777777" w:rsidR="00034D26" w:rsidRPr="000F2C4A" w:rsidRDefault="00034D26" w:rsidP="00CF2189">
            <w:pPr>
              <w:jc w:val="center"/>
              <w:rPr>
                <w:rFonts w:asciiTheme="majorBidi" w:hAnsiTheme="majorBidi" w:cstheme="majorBidi"/>
                <w:sz w:val="16"/>
                <w:szCs w:val="16"/>
                <w:lang w:val="en-GB"/>
              </w:rPr>
            </w:pPr>
            <w:bookmarkStart w:id="1" w:name="_Hlk135574874"/>
            <w:r w:rsidRPr="000F2C4A">
              <w:rPr>
                <w:rFonts w:asciiTheme="majorBidi" w:hAnsiTheme="majorBidi" w:cstheme="majorBidi"/>
                <w:sz w:val="16"/>
                <w:szCs w:val="16"/>
                <w:lang w:val="en-GB"/>
              </w:rPr>
              <w:t>Study</w:t>
            </w:r>
          </w:p>
        </w:tc>
        <w:tc>
          <w:tcPr>
            <w:tcW w:w="1146" w:type="pct"/>
            <w:tcBorders>
              <w:top w:val="single" w:sz="4" w:space="0" w:color="auto"/>
              <w:bottom w:val="single" w:sz="4" w:space="0" w:color="auto"/>
            </w:tcBorders>
          </w:tcPr>
          <w:p w14:paraId="2180EAAA" w14:textId="77777777" w:rsidR="00034D26" w:rsidRPr="000F2C4A" w:rsidRDefault="00034D26" w:rsidP="00CF218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Graft type</w:t>
            </w:r>
          </w:p>
        </w:tc>
        <w:tc>
          <w:tcPr>
            <w:tcW w:w="1007" w:type="pct"/>
            <w:tcBorders>
              <w:top w:val="single" w:sz="4" w:space="0" w:color="auto"/>
              <w:bottom w:val="single" w:sz="4" w:space="0" w:color="auto"/>
            </w:tcBorders>
          </w:tcPr>
          <w:p w14:paraId="69B72D82" w14:textId="77777777" w:rsidR="00034D26" w:rsidRPr="000F2C4A" w:rsidRDefault="00034D26" w:rsidP="00CF218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lang w:val="en-GB"/>
              </w:rPr>
              <w:t>MI definition</w:t>
            </w:r>
          </w:p>
        </w:tc>
        <w:tc>
          <w:tcPr>
            <w:tcW w:w="2227" w:type="pct"/>
            <w:tcBorders>
              <w:top w:val="single" w:sz="4" w:space="0" w:color="auto"/>
              <w:bottom w:val="single" w:sz="4" w:space="0" w:color="auto"/>
            </w:tcBorders>
          </w:tcPr>
          <w:p w14:paraId="3359C572" w14:textId="77777777" w:rsidR="00034D26" w:rsidRPr="000F2C4A" w:rsidRDefault="00034D26" w:rsidP="00CF218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Pr>
                <w:rFonts w:asciiTheme="majorBidi" w:hAnsiTheme="majorBidi" w:cstheme="majorBidi"/>
                <w:sz w:val="16"/>
                <w:szCs w:val="16"/>
                <w:lang w:val="en-GB"/>
              </w:rPr>
              <w:t xml:space="preserve">Endarterectomy technique </w:t>
            </w:r>
          </w:p>
        </w:tc>
      </w:tr>
      <w:tr w:rsidR="00034D26" w:rsidRPr="000F2C4A" w14:paraId="049E9F62" w14:textId="77777777" w:rsidTr="00AD6DD7">
        <w:trPr>
          <w:cnfStyle w:val="000000100000" w:firstRow="0" w:lastRow="0" w:firstColumn="0" w:lastColumn="0" w:oddVBand="0" w:evenVBand="0" w:oddHBand="1" w:evenHBand="0" w:firstRowFirstColumn="0" w:firstRowLastColumn="0" w:lastRowFirstColumn="0" w:lastRowLastColumn="0"/>
          <w:trHeight w:val="242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7640D31B"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Abdul R Abid et al., (2009) </w:t>
            </w:r>
          </w:p>
          <w:p w14:paraId="2FEFA932"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183ABCB5"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Saphenous, LIMA (LIMA always </w:t>
            </w:r>
            <w:r w:rsidRPr="00AF5B43">
              <w:rPr>
                <w:rFonts w:asciiTheme="majorBidi" w:hAnsiTheme="majorBidi" w:cstheme="majorBidi"/>
                <w:sz w:val="16"/>
                <w:szCs w:val="16"/>
                <w:lang w:val="en-GB"/>
              </w:rPr>
              <w:t>anastomosed to the LAD)</w:t>
            </w:r>
          </w:p>
        </w:tc>
        <w:tc>
          <w:tcPr>
            <w:tcW w:w="1007" w:type="pct"/>
            <w:tcBorders>
              <w:top w:val="single" w:sz="4" w:space="0" w:color="auto"/>
              <w:bottom w:val="single" w:sz="4" w:space="0" w:color="auto"/>
            </w:tcBorders>
          </w:tcPr>
          <w:p w14:paraId="2066218E" w14:textId="77777777" w:rsidR="00034D26" w:rsidRPr="00A86BAC" w:rsidRDefault="00034D26" w:rsidP="00CF2189">
            <w:pPr>
              <w:pStyle w:val="Paragrafoelenco"/>
              <w:jc w:val="center"/>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16"/>
                <w:szCs w:val="16"/>
                <w:lang w:val="en-GB" w:eastAsia="zh-CN"/>
              </w:rPr>
            </w:pPr>
            <w:r w:rsidRPr="00A86BAC">
              <w:rPr>
                <w:rFonts w:asciiTheme="majorBidi" w:eastAsiaTheme="minorEastAsia" w:hAnsiTheme="majorBidi" w:cstheme="majorBidi"/>
                <w:sz w:val="16"/>
                <w:szCs w:val="16"/>
                <w:lang w:val="en-GB" w:eastAsia="zh-CN"/>
              </w:rPr>
              <w:t>Peri-op MI was characterized by ECG changes (lack of progressive R waves rise of Q waves, or intraventricular conduction abnormalities), along with the elevated levels of cardiac troponin or creatine kinase-MB or emergence of irregularities in myocardial wall movement in Echo within 48h post-op.</w:t>
            </w:r>
          </w:p>
          <w:p w14:paraId="0922081A"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p>
        </w:tc>
        <w:tc>
          <w:tcPr>
            <w:tcW w:w="2227" w:type="pct"/>
            <w:tcBorders>
              <w:top w:val="single" w:sz="4" w:space="0" w:color="auto"/>
              <w:bottom w:val="single" w:sz="4" w:space="0" w:color="auto"/>
            </w:tcBorders>
          </w:tcPr>
          <w:p w14:paraId="799D73CE" w14:textId="77777777" w:rsidR="00034D26" w:rsidRPr="00190013"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190013">
              <w:rPr>
                <w:rFonts w:asciiTheme="majorBidi" w:hAnsiTheme="majorBidi" w:cstheme="majorBidi"/>
                <w:sz w:val="16"/>
                <w:szCs w:val="16"/>
                <w:lang w:val="en-GB"/>
              </w:rPr>
              <w:t xml:space="preserve">An incision of limited extent was created at the designated anastomosis site, allowing for the he separation of the atherosclerotic plaque both </w:t>
            </w:r>
            <w:r>
              <w:rPr>
                <w:rFonts w:asciiTheme="majorBidi" w:hAnsiTheme="majorBidi" w:cstheme="majorBidi"/>
                <w:sz w:val="16"/>
                <w:szCs w:val="16"/>
                <w:lang w:val="en-GB"/>
              </w:rPr>
              <w:t xml:space="preserve">in </w:t>
            </w:r>
            <w:r w:rsidRPr="00190013">
              <w:rPr>
                <w:rFonts w:asciiTheme="majorBidi" w:hAnsiTheme="majorBidi" w:cstheme="majorBidi"/>
                <w:sz w:val="16"/>
                <w:szCs w:val="16"/>
                <w:lang w:val="en-GB"/>
              </w:rPr>
              <w:t>upstream and downstream</w:t>
            </w:r>
            <w:r>
              <w:rPr>
                <w:rFonts w:asciiTheme="majorBidi" w:hAnsiTheme="majorBidi" w:cstheme="majorBidi"/>
                <w:sz w:val="16"/>
                <w:szCs w:val="16"/>
                <w:lang w:val="en-GB"/>
              </w:rPr>
              <w:t xml:space="preserve"> </w:t>
            </w:r>
            <w:r w:rsidRPr="00190013">
              <w:rPr>
                <w:rFonts w:asciiTheme="majorBidi" w:hAnsiTheme="majorBidi" w:cstheme="majorBidi"/>
                <w:sz w:val="16"/>
                <w:szCs w:val="16"/>
                <w:lang w:val="en-GB"/>
              </w:rPr>
              <w:t>through the use of an endarterectomy spatula, facilitating extraction via a traction technique</w:t>
            </w:r>
            <w:r>
              <w:rPr>
                <w:rFonts w:asciiTheme="majorBidi" w:hAnsiTheme="majorBidi" w:cstheme="majorBidi"/>
                <w:sz w:val="16"/>
                <w:szCs w:val="16"/>
                <w:lang w:val="en-GB"/>
              </w:rPr>
              <w:t>.</w:t>
            </w:r>
            <w:r w:rsidRPr="007D3887">
              <w:rPr>
                <w:rFonts w:asciiTheme="majorBidi" w:hAnsiTheme="majorBidi" w:cstheme="majorBidi"/>
                <w:sz w:val="16"/>
                <w:szCs w:val="16"/>
                <w:lang w:val="en-GB"/>
              </w:rPr>
              <w:t xml:space="preserve"> In the case of the LAD, care was taken to restrict the proximal endarterectomy to ensure the preservation of septal perforators. For other vessels, the division of plaque occurred 2 mm proximal to the incision, serving to mitigate potential competitive flow issues. Beating heart procedures simplified carotid endarterectomy due to natural counter-traction</w:t>
            </w:r>
            <w:r w:rsidRPr="00190013">
              <w:rPr>
                <w:rFonts w:asciiTheme="majorBidi" w:hAnsiTheme="majorBidi" w:cstheme="majorBidi"/>
                <w:sz w:val="16"/>
                <w:szCs w:val="16"/>
                <w:lang w:val="en-GB"/>
              </w:rPr>
              <w:t xml:space="preserve"> The core underwent examination for a smooth tapering end, and additional incisions were made as needed, closed with a vein patch. LIMA was anastomosed distally end-to-side by 7/0 Prolene; vein grafts were used if LIMA size or arteriotomy exceeded 2 cm.</w:t>
            </w:r>
          </w:p>
          <w:p w14:paraId="2870A60A" w14:textId="77777777" w:rsidR="00034D26" w:rsidRPr="007D3887"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p>
        </w:tc>
      </w:tr>
      <w:tr w:rsidR="00034D26" w:rsidRPr="000F2C4A" w14:paraId="087FA289" w14:textId="77777777" w:rsidTr="00AD6DD7">
        <w:trPr>
          <w:trHeight w:val="1826"/>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54552C98"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Adam El-Gamel et al., (2020) </w:t>
            </w:r>
          </w:p>
          <w:p w14:paraId="629CB3AF"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30A63311"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394BF6">
              <w:rPr>
                <w:rFonts w:asciiTheme="majorBidi" w:hAnsiTheme="majorBidi" w:cstheme="majorBidi"/>
                <w:sz w:val="16"/>
                <w:szCs w:val="16"/>
                <w:lang w:val="en-GB"/>
              </w:rPr>
              <w:t>The LITA was harvested in a non-skeletonized manner, and the saphenous vein was procured for utilization as a patch in all cases within the FMJ-LAD group.</w:t>
            </w:r>
          </w:p>
        </w:tc>
        <w:tc>
          <w:tcPr>
            <w:tcW w:w="1007" w:type="pct"/>
            <w:tcBorders>
              <w:top w:val="single" w:sz="4" w:space="0" w:color="auto"/>
              <w:bottom w:val="single" w:sz="4" w:space="0" w:color="auto"/>
            </w:tcBorders>
          </w:tcPr>
          <w:p w14:paraId="7301DBA1"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0C5878">
              <w:rPr>
                <w:rFonts w:asciiTheme="majorBidi" w:hAnsiTheme="majorBidi" w:cstheme="majorBidi"/>
                <w:sz w:val="16"/>
                <w:szCs w:val="16"/>
                <w:lang w:val="en-GB"/>
              </w:rPr>
              <w:t>MI was characterized by the persistent emergence of novel electrocardiographic (ECG) alterations concomitant with elevated levels of cardiac enzymes, in accordance with the universal criteria established for MI. All patients underwent continuous daily monitoring of 12-lead ECGs for a duration of five days post-op.</w:t>
            </w:r>
          </w:p>
        </w:tc>
        <w:tc>
          <w:tcPr>
            <w:tcW w:w="2227" w:type="pct"/>
            <w:tcBorders>
              <w:top w:val="single" w:sz="4" w:space="0" w:color="auto"/>
              <w:bottom w:val="single" w:sz="4" w:space="0" w:color="auto"/>
            </w:tcBorders>
          </w:tcPr>
          <w:p w14:paraId="2953A221" w14:textId="77777777" w:rsidR="00034D26" w:rsidRPr="00D80435" w:rsidRDefault="00034D26" w:rsidP="00CF218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r w:rsidRPr="00946050">
              <w:rPr>
                <w:rFonts w:asciiTheme="majorBidi" w:hAnsiTheme="majorBidi" w:cstheme="majorBidi"/>
                <w:sz w:val="16"/>
                <w:szCs w:val="16"/>
                <w:lang w:val="en-GB"/>
              </w:rPr>
              <w:t xml:space="preserve">Manual CEA were exclusively conducted for the FMJ-LAD group using the open method, employing a </w:t>
            </w:r>
            <w:proofErr w:type="spellStart"/>
            <w:r w:rsidRPr="00946050">
              <w:rPr>
                <w:rFonts w:asciiTheme="majorBidi" w:hAnsiTheme="majorBidi" w:cstheme="majorBidi"/>
                <w:sz w:val="16"/>
                <w:szCs w:val="16"/>
                <w:lang w:val="en-GB"/>
              </w:rPr>
              <w:t>WatsonCheyne</w:t>
            </w:r>
            <w:proofErr w:type="spellEnd"/>
            <w:r w:rsidRPr="00946050">
              <w:rPr>
                <w:rFonts w:asciiTheme="majorBidi" w:hAnsiTheme="majorBidi" w:cstheme="majorBidi"/>
                <w:sz w:val="16"/>
                <w:szCs w:val="16"/>
                <w:lang w:val="en-GB"/>
              </w:rPr>
              <w:t xml:space="preserve"> dissector to create a dissection plane between the </w:t>
            </w:r>
            <w:r w:rsidRPr="00A8221B">
              <w:rPr>
                <w:rFonts w:asciiTheme="majorBidi" w:hAnsiTheme="majorBidi" w:cstheme="majorBidi"/>
                <w:sz w:val="16"/>
                <w:szCs w:val="16"/>
                <w:lang w:val="en-GB"/>
              </w:rPr>
              <w:t>media layer and the central core of the atheromatous plaque that had been stented.</w:t>
            </w:r>
            <w:r>
              <w:rPr>
                <w:rFonts w:asciiTheme="majorBidi" w:hAnsiTheme="majorBidi" w:cstheme="majorBidi"/>
                <w:sz w:val="16"/>
                <w:szCs w:val="16"/>
                <w:lang w:val="en-GB"/>
              </w:rPr>
              <w:t xml:space="preserve"> </w:t>
            </w:r>
            <w:r w:rsidRPr="002F5132">
              <w:rPr>
                <w:rFonts w:asciiTheme="majorBidi" w:hAnsiTheme="majorBidi" w:cstheme="majorBidi"/>
                <w:sz w:val="16"/>
                <w:szCs w:val="16"/>
                <w:lang w:val="en-GB"/>
              </w:rPr>
              <w:t>CEA was extended as necessary, ranging from 2.5 to 6 cm</w:t>
            </w:r>
            <w:r w:rsidRPr="00661BBD">
              <w:rPr>
                <w:rFonts w:asciiTheme="majorBidi" w:hAnsiTheme="majorBidi" w:cstheme="majorBidi"/>
                <w:sz w:val="16"/>
                <w:szCs w:val="16"/>
                <w:lang w:val="en-GB"/>
              </w:rPr>
              <w:t xml:space="preserve">. If the distal atheroma lacked tapering, the arteriotomy was elongated to achieve a satisfactory outcome. Subsequently, retrograde cardioplegia was administered to minimize distal LAD debris, thus reducing the likelihood of distal runoff obstruction. </w:t>
            </w:r>
            <w:r w:rsidRPr="002F5132">
              <w:rPr>
                <w:rFonts w:asciiTheme="majorBidi" w:hAnsiTheme="majorBidi" w:cstheme="majorBidi"/>
                <w:sz w:val="16"/>
                <w:szCs w:val="16"/>
                <w:lang w:val="en-GB"/>
              </w:rPr>
              <w:t xml:space="preserve">After the removal of the stent, a venous graft was utilized to reconstruct the LAD, and </w:t>
            </w:r>
            <w:proofErr w:type="gramStart"/>
            <w:r w:rsidRPr="002F5132">
              <w:rPr>
                <w:rFonts w:asciiTheme="majorBidi" w:hAnsiTheme="majorBidi" w:cstheme="majorBidi"/>
                <w:sz w:val="16"/>
                <w:szCs w:val="16"/>
                <w:lang w:val="en-GB"/>
              </w:rPr>
              <w:t>an</w:t>
            </w:r>
            <w:proofErr w:type="gramEnd"/>
            <w:r w:rsidRPr="002F5132">
              <w:rPr>
                <w:rFonts w:asciiTheme="majorBidi" w:hAnsiTheme="majorBidi" w:cstheme="majorBidi"/>
                <w:sz w:val="16"/>
                <w:szCs w:val="16"/>
                <w:lang w:val="en-GB"/>
              </w:rPr>
              <w:t xml:space="preserve"> LITA to LAD anastomosis was performed when deemed necessary.</w:t>
            </w:r>
            <w:r w:rsidRPr="00A82244">
              <w:rPr>
                <w:rFonts w:asciiTheme="majorBidi" w:hAnsiTheme="majorBidi" w:cstheme="majorBidi"/>
                <w:sz w:val="16"/>
                <w:szCs w:val="16"/>
                <w:lang w:val="en-GB"/>
              </w:rPr>
              <w:t xml:space="preserve"> Subsequently, the standard CABG procedure was finalized.</w:t>
            </w:r>
          </w:p>
        </w:tc>
      </w:tr>
      <w:tr w:rsidR="00034D26" w:rsidRPr="000F2C4A" w14:paraId="67E37B2E" w14:textId="77777777" w:rsidTr="00AD6DD7">
        <w:trPr>
          <w:cnfStyle w:val="000000100000" w:firstRow="0" w:lastRow="0" w:firstColumn="0" w:lastColumn="0" w:oddVBand="0" w:evenVBand="0" w:oddHBand="1" w:evenHBand="0" w:firstRowFirstColumn="0" w:firstRowLastColumn="0" w:lastRowFirstColumn="0" w:lastRowLastColumn="0"/>
          <w:trHeight w:val="2267"/>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238B0D61"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Damien J. Lapar et al., (2011) </w:t>
            </w:r>
          </w:p>
          <w:p w14:paraId="288D1124"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46D74FD2"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812F30">
              <w:rPr>
                <w:rFonts w:asciiTheme="majorBidi" w:hAnsiTheme="majorBidi" w:cstheme="majorBidi"/>
                <w:sz w:val="16"/>
                <w:szCs w:val="16"/>
                <w:lang w:val="en-GB"/>
              </w:rPr>
              <w:t>Saphenous vein and IMA</w:t>
            </w:r>
          </w:p>
        </w:tc>
        <w:tc>
          <w:tcPr>
            <w:tcW w:w="1007" w:type="pct"/>
            <w:tcBorders>
              <w:top w:val="single" w:sz="4" w:space="0" w:color="auto"/>
              <w:bottom w:val="single" w:sz="4" w:space="0" w:color="auto"/>
            </w:tcBorders>
          </w:tcPr>
          <w:p w14:paraId="4D1DF88A"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CA1175">
              <w:rPr>
                <w:rFonts w:asciiTheme="majorBidi" w:hAnsiTheme="majorBidi" w:cstheme="majorBidi"/>
                <w:sz w:val="16"/>
                <w:szCs w:val="16"/>
                <w:lang w:val="en-GB"/>
              </w:rPr>
              <w:t xml:space="preserve"> </w:t>
            </w:r>
            <w:r>
              <w:rPr>
                <w:rFonts w:asciiTheme="majorBidi" w:hAnsiTheme="majorBidi" w:cstheme="majorBidi"/>
                <w:sz w:val="16"/>
                <w:szCs w:val="16"/>
                <w:lang w:val="en-GB"/>
              </w:rPr>
              <w:t>P</w:t>
            </w:r>
            <w:r w:rsidRPr="00CA1175">
              <w:rPr>
                <w:rFonts w:asciiTheme="majorBidi" w:hAnsiTheme="majorBidi" w:cstheme="majorBidi"/>
                <w:sz w:val="16"/>
                <w:szCs w:val="16"/>
                <w:lang w:val="en-GB"/>
              </w:rPr>
              <w:t xml:space="preserve">erioperative MI was specifically defined as either a </w:t>
            </w:r>
            <w:r>
              <w:rPr>
                <w:rFonts w:asciiTheme="majorBidi" w:hAnsiTheme="majorBidi" w:cstheme="majorBidi"/>
                <w:sz w:val="16"/>
                <w:szCs w:val="16"/>
                <w:lang w:val="en-GB"/>
              </w:rPr>
              <w:t>post-op</w:t>
            </w:r>
            <w:r w:rsidRPr="00CA1175">
              <w:rPr>
                <w:rFonts w:asciiTheme="majorBidi" w:hAnsiTheme="majorBidi" w:cstheme="majorBidi"/>
                <w:sz w:val="16"/>
                <w:szCs w:val="16"/>
                <w:lang w:val="en-GB"/>
              </w:rPr>
              <w:t xml:space="preserve"> CK-MB level exceeding five times the upper limit of normal within the initial 24 hours or the presence of one or more of the subsequent criteria during the same hospitalization period exceeding 24 hours: progressive ST-segment elevations, emergence of new Q waves in two consecutive ECG leads, the onset of new left bundle branch block, or a CK-MB level surpassing three times the upper limit of normal.</w:t>
            </w:r>
          </w:p>
        </w:tc>
        <w:tc>
          <w:tcPr>
            <w:tcW w:w="2227" w:type="pct"/>
            <w:tcBorders>
              <w:top w:val="single" w:sz="4" w:space="0" w:color="auto"/>
              <w:bottom w:val="single" w:sz="4" w:space="0" w:color="auto"/>
            </w:tcBorders>
          </w:tcPr>
          <w:p w14:paraId="11D4AA64" w14:textId="77777777" w:rsidR="00034D26"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rPr>
            </w:pPr>
            <w:r w:rsidRPr="00852812">
              <w:rPr>
                <w:rFonts w:asciiTheme="majorBidi" w:hAnsiTheme="majorBidi" w:cstheme="majorBidi"/>
                <w:sz w:val="16"/>
                <w:szCs w:val="16"/>
                <w:lang w:val="en-GB"/>
              </w:rPr>
              <w:t>During right CEA an arteriotomy was created at the anastomosis site</w:t>
            </w:r>
            <w:r>
              <w:rPr>
                <w:rFonts w:asciiTheme="majorBidi" w:hAnsiTheme="majorBidi" w:cstheme="majorBidi"/>
                <w:sz w:val="16"/>
                <w:szCs w:val="16"/>
                <w:lang w:val="en-GB"/>
              </w:rPr>
              <w:t>. T</w:t>
            </w:r>
            <w:r w:rsidRPr="00852812">
              <w:rPr>
                <w:rFonts w:asciiTheme="majorBidi" w:hAnsiTheme="majorBidi" w:cstheme="majorBidi"/>
                <w:sz w:val="16"/>
                <w:szCs w:val="16"/>
                <w:lang w:val="en-GB"/>
              </w:rPr>
              <w:t xml:space="preserve">he extraction of the plaque was accomplished using an eversion traction </w:t>
            </w:r>
            <w:r>
              <w:rPr>
                <w:rFonts w:asciiTheme="majorBidi" w:hAnsiTheme="majorBidi" w:cstheme="majorBidi"/>
                <w:sz w:val="16"/>
                <w:szCs w:val="16"/>
                <w:lang w:val="en-GB"/>
              </w:rPr>
              <w:t>method</w:t>
            </w:r>
            <w:r w:rsidRPr="00852812">
              <w:rPr>
                <w:rFonts w:asciiTheme="majorBidi" w:hAnsiTheme="majorBidi" w:cstheme="majorBidi"/>
                <w:sz w:val="16"/>
                <w:szCs w:val="16"/>
                <w:lang w:val="en-GB"/>
              </w:rPr>
              <w:t>.</w:t>
            </w:r>
            <w:r>
              <w:rPr>
                <w:rFonts w:asciiTheme="majorBidi" w:hAnsiTheme="majorBidi" w:cstheme="majorBidi"/>
                <w:b/>
                <w:bCs/>
                <w:i/>
                <w:iCs/>
              </w:rPr>
              <w:t xml:space="preserve"> </w:t>
            </w:r>
            <w:r w:rsidRPr="00E51526">
              <w:rPr>
                <w:rFonts w:asciiTheme="majorBidi" w:hAnsiTheme="majorBidi" w:cstheme="majorBidi"/>
                <w:sz w:val="16"/>
                <w:szCs w:val="16"/>
                <w:lang w:val="en-GB"/>
              </w:rPr>
              <w:t>If the plaque's endpoint lacked a tapered, feathered appearance, the arteriotomy was extended.</w:t>
            </w:r>
            <w:r>
              <w:rPr>
                <w:rFonts w:asciiTheme="majorBidi" w:hAnsiTheme="majorBidi" w:cstheme="majorBidi"/>
                <w:sz w:val="16"/>
                <w:szCs w:val="16"/>
                <w:lang w:val="en-GB"/>
              </w:rPr>
              <w:t xml:space="preserve"> </w:t>
            </w:r>
            <w:r w:rsidRPr="00062BE9">
              <w:rPr>
                <w:rFonts w:asciiTheme="majorBidi" w:hAnsiTheme="majorBidi" w:cstheme="majorBidi"/>
                <w:sz w:val="16"/>
                <w:szCs w:val="16"/>
                <w:lang w:val="en-GB"/>
              </w:rPr>
              <w:t xml:space="preserve">The terminal portion of a Saphenous graft prepared with a widened end was utilized both for revascularization and the closure of the arteriotomy. </w:t>
            </w:r>
            <w:r w:rsidRPr="0010355F">
              <w:rPr>
                <w:rFonts w:asciiTheme="majorBidi" w:hAnsiTheme="majorBidi" w:cstheme="majorBidi"/>
                <w:sz w:val="16"/>
                <w:szCs w:val="16"/>
                <w:lang w:val="en-GB"/>
              </w:rPr>
              <w:t>Similarly, in cases of CEA involving the LAD, an analogous open eversion method was utilized</w:t>
            </w:r>
            <w:r w:rsidRPr="00500B4C">
              <w:rPr>
                <w:rFonts w:asciiTheme="majorBidi" w:hAnsiTheme="majorBidi" w:cstheme="majorBidi"/>
                <w:sz w:val="16"/>
                <w:szCs w:val="16"/>
                <w:lang w:val="en-GB"/>
              </w:rPr>
              <w:t>. Due to the typically extended LAD arteriotomy, our practice was to close it with a saphenous before conducting bypass with the IMA.</w:t>
            </w:r>
          </w:p>
          <w:p w14:paraId="26997328" w14:textId="77777777" w:rsidR="00034D26" w:rsidRPr="00AF13FB"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rPr>
            </w:pPr>
          </w:p>
        </w:tc>
      </w:tr>
      <w:tr w:rsidR="00034D26" w:rsidRPr="000F2C4A" w14:paraId="446B96D2" w14:textId="77777777" w:rsidTr="00AD6DD7">
        <w:trPr>
          <w:trHeight w:val="1358"/>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1CF96FA7"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Dimitar Kyuchukov et al., (2020) </w:t>
            </w:r>
          </w:p>
          <w:p w14:paraId="283D0846"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48733E85" w14:textId="77777777" w:rsidR="00034D26"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r w:rsidRPr="00086014">
              <w:rPr>
                <w:rFonts w:asciiTheme="majorBidi" w:hAnsiTheme="majorBidi" w:cstheme="majorBidi"/>
                <w:sz w:val="16"/>
                <w:szCs w:val="16"/>
                <w:lang w:val="en-GB"/>
              </w:rPr>
              <w:t xml:space="preserve">In the revascularization of the LAD, the </w:t>
            </w:r>
            <w:r>
              <w:rPr>
                <w:rFonts w:asciiTheme="majorBidi" w:hAnsiTheme="majorBidi" w:cstheme="majorBidi"/>
                <w:sz w:val="16"/>
                <w:szCs w:val="16"/>
                <w:lang w:val="en-GB"/>
              </w:rPr>
              <w:t xml:space="preserve">ITA </w:t>
            </w:r>
            <w:r w:rsidRPr="00086014">
              <w:rPr>
                <w:rFonts w:asciiTheme="majorBidi" w:hAnsiTheme="majorBidi" w:cstheme="majorBidi"/>
                <w:sz w:val="16"/>
                <w:szCs w:val="16"/>
                <w:lang w:val="en-GB"/>
              </w:rPr>
              <w:t xml:space="preserve">was </w:t>
            </w:r>
            <w:r>
              <w:rPr>
                <w:rFonts w:asciiTheme="majorBidi" w:hAnsiTheme="majorBidi" w:cstheme="majorBidi"/>
                <w:sz w:val="16"/>
                <w:szCs w:val="16"/>
                <w:lang w:val="en-GB"/>
              </w:rPr>
              <w:t>utilized</w:t>
            </w:r>
            <w:r w:rsidRPr="00086014">
              <w:rPr>
                <w:rFonts w:asciiTheme="majorBidi" w:hAnsiTheme="majorBidi" w:cstheme="majorBidi"/>
                <w:sz w:val="16"/>
                <w:szCs w:val="16"/>
                <w:lang w:val="en-GB"/>
              </w:rPr>
              <w:t xml:space="preserve">, while other vessels were revascularized </w:t>
            </w:r>
            <w:r>
              <w:rPr>
                <w:rFonts w:asciiTheme="majorBidi" w:hAnsiTheme="majorBidi" w:cstheme="majorBidi"/>
                <w:sz w:val="16"/>
                <w:szCs w:val="16"/>
                <w:lang w:val="en-GB"/>
              </w:rPr>
              <w:t>utilizing</w:t>
            </w:r>
            <w:r w:rsidRPr="00086014">
              <w:rPr>
                <w:rFonts w:asciiTheme="majorBidi" w:hAnsiTheme="majorBidi" w:cstheme="majorBidi"/>
                <w:sz w:val="16"/>
                <w:szCs w:val="16"/>
                <w:lang w:val="en-GB"/>
              </w:rPr>
              <w:t xml:space="preserve"> </w:t>
            </w:r>
            <w:r>
              <w:rPr>
                <w:rFonts w:asciiTheme="majorBidi" w:hAnsiTheme="majorBidi" w:cstheme="majorBidi"/>
                <w:sz w:val="16"/>
                <w:szCs w:val="16"/>
                <w:lang w:val="en-GB"/>
              </w:rPr>
              <w:t xml:space="preserve">the </w:t>
            </w:r>
            <w:r w:rsidRPr="00086014">
              <w:rPr>
                <w:rFonts w:asciiTheme="majorBidi" w:hAnsiTheme="majorBidi" w:cstheme="majorBidi"/>
                <w:sz w:val="16"/>
                <w:szCs w:val="16"/>
                <w:lang w:val="en-GB"/>
              </w:rPr>
              <w:t>saphenous.</w:t>
            </w:r>
          </w:p>
          <w:p w14:paraId="08324D09"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c>
          <w:tcPr>
            <w:tcW w:w="1007" w:type="pct"/>
            <w:tcBorders>
              <w:top w:val="single" w:sz="4" w:space="0" w:color="auto"/>
              <w:bottom w:val="single" w:sz="4" w:space="0" w:color="auto"/>
            </w:tcBorders>
          </w:tcPr>
          <w:p w14:paraId="0CC20825"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001E55">
              <w:rPr>
                <w:rFonts w:asciiTheme="majorBidi" w:hAnsiTheme="majorBidi" w:cstheme="majorBidi"/>
                <w:sz w:val="16"/>
                <w:szCs w:val="16"/>
                <w:lang w:val="en-GB"/>
              </w:rPr>
              <w:t>Post-op ECG alterations (such as new Q waves or ST-T segment changes), a fivefold or greater elevation in CPK/MB levels compared to the standard value, and alterations in left ventricular ejection fraction (LVEF) assessed through ultrasound, served as indirect indicators.</w:t>
            </w:r>
          </w:p>
        </w:tc>
        <w:tc>
          <w:tcPr>
            <w:tcW w:w="2227" w:type="pct"/>
            <w:tcBorders>
              <w:top w:val="single" w:sz="4" w:space="0" w:color="auto"/>
              <w:bottom w:val="single" w:sz="4" w:space="0" w:color="auto"/>
            </w:tcBorders>
          </w:tcPr>
          <w:p w14:paraId="0ABF3DEC" w14:textId="77777777" w:rsidR="00034D26" w:rsidRPr="00852812" w:rsidRDefault="00034D26" w:rsidP="00CF218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3B5915">
              <w:rPr>
                <w:rFonts w:asciiTheme="majorBidi" w:hAnsiTheme="majorBidi" w:cstheme="majorBidi"/>
                <w:sz w:val="16"/>
                <w:szCs w:val="16"/>
                <w:lang w:val="en-GB"/>
              </w:rPr>
              <w:t xml:space="preserve">CEA was selectively decided upon during surgery when total coronary artery occlusion and the impracticality of establishing a successful anastomosis were observed. </w:t>
            </w:r>
            <w:r w:rsidRPr="00CD64D6">
              <w:rPr>
                <w:rFonts w:asciiTheme="majorBidi" w:hAnsiTheme="majorBidi" w:cstheme="majorBidi"/>
                <w:sz w:val="16"/>
                <w:szCs w:val="16"/>
                <w:lang w:val="en-GB"/>
              </w:rPr>
              <w:t>CEA involved a longitudinal arteriotomy, typically measuring 8–20 mm (closed technique).</w:t>
            </w:r>
          </w:p>
          <w:p w14:paraId="65B74F57"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r>
      <w:tr w:rsidR="00034D26" w:rsidRPr="000F2C4A" w14:paraId="33CBBA8F" w14:textId="77777777" w:rsidTr="00AD6DD7">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6E85C470"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H.A Huysmans et al., (1988) </w:t>
            </w:r>
          </w:p>
          <w:p w14:paraId="1CCDE7D6"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2243CCFE"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D86AF6">
              <w:rPr>
                <w:rFonts w:asciiTheme="majorBidi" w:hAnsiTheme="majorBidi" w:cstheme="majorBidi"/>
                <w:sz w:val="16"/>
                <w:szCs w:val="16"/>
                <w:lang w:val="en-GB"/>
              </w:rPr>
              <w:t>saphenous vein, IMA</w:t>
            </w:r>
          </w:p>
        </w:tc>
        <w:tc>
          <w:tcPr>
            <w:tcW w:w="1007" w:type="pct"/>
            <w:tcBorders>
              <w:top w:val="single" w:sz="4" w:space="0" w:color="auto"/>
              <w:bottom w:val="single" w:sz="4" w:space="0" w:color="auto"/>
            </w:tcBorders>
          </w:tcPr>
          <w:p w14:paraId="1E1BF45B"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0871EE">
              <w:rPr>
                <w:rFonts w:asciiTheme="majorBidi" w:hAnsiTheme="majorBidi" w:cstheme="majorBidi"/>
                <w:sz w:val="16"/>
                <w:szCs w:val="16"/>
                <w:lang w:val="en-GB"/>
              </w:rPr>
              <w:t xml:space="preserve">ECG or enzyme criteria for </w:t>
            </w:r>
            <w:r>
              <w:rPr>
                <w:rFonts w:asciiTheme="majorBidi" w:hAnsiTheme="majorBidi" w:cstheme="majorBidi"/>
                <w:sz w:val="16"/>
                <w:szCs w:val="16"/>
                <w:lang w:val="en-GB"/>
              </w:rPr>
              <w:t>MI</w:t>
            </w:r>
          </w:p>
        </w:tc>
        <w:tc>
          <w:tcPr>
            <w:tcW w:w="2227" w:type="pct"/>
            <w:tcBorders>
              <w:top w:val="single" w:sz="4" w:space="0" w:color="auto"/>
              <w:bottom w:val="single" w:sz="4" w:space="0" w:color="auto"/>
            </w:tcBorders>
          </w:tcPr>
          <w:p w14:paraId="317A16DC"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E84EC9">
              <w:rPr>
                <w:rFonts w:asciiTheme="majorBidi" w:hAnsiTheme="majorBidi" w:cstheme="majorBidi"/>
                <w:sz w:val="16"/>
                <w:szCs w:val="16"/>
                <w:lang w:val="en-GB"/>
              </w:rPr>
              <w:t>Since 1977, TEA extended to left coronary artery branches necessitating non-sequential grafting. Since 1978, TEA includes both end-to-side and side-to-side venous grafts, enhancing sequential grafting</w:t>
            </w:r>
            <w:r>
              <w:rPr>
                <w:rFonts w:asciiTheme="majorBidi" w:hAnsiTheme="majorBidi" w:cstheme="majorBidi"/>
                <w:sz w:val="16"/>
                <w:szCs w:val="16"/>
                <w:lang w:val="en-GB"/>
              </w:rPr>
              <w:t>.</w:t>
            </w:r>
          </w:p>
        </w:tc>
      </w:tr>
      <w:tr w:rsidR="00034D26" w:rsidRPr="000F2C4A" w14:paraId="20F13C2A" w14:textId="77777777" w:rsidTr="00AD6DD7">
        <w:trPr>
          <w:trHeight w:val="224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29C0C21D" w14:textId="77777777" w:rsidR="00034D26" w:rsidRPr="00423B80" w:rsidRDefault="00034D26" w:rsidP="00CF2189">
            <w:pPr>
              <w:rPr>
                <w:rFonts w:asciiTheme="majorBidi" w:hAnsiTheme="majorBidi" w:cstheme="majorBidi"/>
                <w:sz w:val="16"/>
                <w:szCs w:val="16"/>
                <w:lang w:val="it-IT"/>
              </w:rPr>
            </w:pPr>
            <w:r w:rsidRPr="00423B80">
              <w:rPr>
                <w:rFonts w:asciiTheme="majorBidi" w:hAnsiTheme="majorBidi" w:cstheme="majorBidi"/>
                <w:sz w:val="16"/>
                <w:szCs w:val="16"/>
                <w:lang w:val="it-IT"/>
              </w:rPr>
              <w:lastRenderedPageBreak/>
              <w:t xml:space="preserve">Hai Tao Li et al., (2021) </w:t>
            </w:r>
          </w:p>
          <w:p w14:paraId="62E394EB" w14:textId="77777777" w:rsidR="00034D26" w:rsidRPr="00423B80" w:rsidRDefault="00034D26" w:rsidP="00CF2189">
            <w:pPr>
              <w:rPr>
                <w:rFonts w:asciiTheme="majorBidi" w:hAnsiTheme="majorBidi" w:cstheme="majorBidi"/>
                <w:sz w:val="16"/>
                <w:szCs w:val="16"/>
                <w:lang w:val="it-IT"/>
              </w:rPr>
            </w:pPr>
          </w:p>
        </w:tc>
        <w:tc>
          <w:tcPr>
            <w:tcW w:w="1146" w:type="pct"/>
            <w:tcBorders>
              <w:top w:val="single" w:sz="4" w:space="0" w:color="auto"/>
              <w:bottom w:val="single" w:sz="4" w:space="0" w:color="auto"/>
            </w:tcBorders>
          </w:tcPr>
          <w:p w14:paraId="4FD4F906"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613212">
              <w:rPr>
                <w:rFonts w:asciiTheme="majorBidi" w:hAnsiTheme="majorBidi" w:cstheme="majorBidi"/>
                <w:sz w:val="16"/>
                <w:szCs w:val="16"/>
                <w:lang w:val="en-GB"/>
              </w:rPr>
              <w:t>LIMA and saphenous</w:t>
            </w:r>
          </w:p>
        </w:tc>
        <w:tc>
          <w:tcPr>
            <w:tcW w:w="1007" w:type="pct"/>
            <w:tcBorders>
              <w:top w:val="single" w:sz="4" w:space="0" w:color="auto"/>
              <w:bottom w:val="single" w:sz="4" w:space="0" w:color="auto"/>
            </w:tcBorders>
          </w:tcPr>
          <w:p w14:paraId="38624C79" w14:textId="77777777" w:rsidR="00034D26" w:rsidRPr="00246C06" w:rsidRDefault="00034D26" w:rsidP="00CF2189">
            <w:pPr>
              <w:pStyle w:val="Paragrafoelenco"/>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246C06">
              <w:rPr>
                <w:rFonts w:asciiTheme="majorBidi" w:eastAsiaTheme="minorEastAsia" w:hAnsiTheme="majorBidi" w:cstheme="majorBidi"/>
                <w:sz w:val="16"/>
                <w:szCs w:val="16"/>
                <w:lang w:val="en-GB" w:eastAsia="zh-CN"/>
              </w:rPr>
              <w:t>The 2013 revised universal definition stipulated a diagnosis threshold for myocardial infarction following CABG, set at equal or more than 70 times the 99th percentile of the URL, even in the absence of alterations in ECG when compared to a physiological baseline cardiac troponin level.</w:t>
            </w:r>
          </w:p>
          <w:p w14:paraId="2E1C8A03"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c>
          <w:tcPr>
            <w:tcW w:w="2227" w:type="pct"/>
            <w:tcBorders>
              <w:top w:val="single" w:sz="4" w:space="0" w:color="auto"/>
              <w:bottom w:val="single" w:sz="4" w:space="0" w:color="auto"/>
            </w:tcBorders>
          </w:tcPr>
          <w:p w14:paraId="17E75694" w14:textId="77777777" w:rsidR="00034D26" w:rsidRPr="00811846"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811846">
              <w:rPr>
                <w:rFonts w:asciiTheme="majorBidi" w:eastAsiaTheme="minorEastAsia" w:hAnsiTheme="majorBidi" w:cstheme="majorBidi"/>
                <w:sz w:val="16"/>
                <w:szCs w:val="16"/>
                <w:lang w:val="en-GB" w:eastAsia="zh-CN"/>
              </w:rPr>
              <w:t xml:space="preserve">In the PDA, closed-traction CEA, following </w:t>
            </w:r>
            <w:proofErr w:type="spellStart"/>
            <w:r w:rsidRPr="00811846">
              <w:rPr>
                <w:rFonts w:asciiTheme="majorBidi" w:eastAsiaTheme="minorEastAsia" w:hAnsiTheme="majorBidi" w:cstheme="majorBidi"/>
                <w:sz w:val="16"/>
                <w:szCs w:val="16"/>
                <w:lang w:val="en-GB" w:eastAsia="zh-CN"/>
              </w:rPr>
              <w:t>Eryilmaz's</w:t>
            </w:r>
            <w:proofErr w:type="spellEnd"/>
            <w:r w:rsidRPr="00811846">
              <w:rPr>
                <w:rFonts w:asciiTheme="majorBidi" w:eastAsiaTheme="minorEastAsia" w:hAnsiTheme="majorBidi" w:cstheme="majorBidi"/>
                <w:sz w:val="16"/>
                <w:szCs w:val="16"/>
                <w:lang w:val="en-GB" w:eastAsia="zh-CN"/>
              </w:rPr>
              <w:t xml:space="preserve"> technique, removed plaque through gentle proximal and distal traction via the primary incision. The PDA was subsequently connected to the saphenous using 8-0 Suture made from polypropylene.</w:t>
            </w:r>
            <w:r>
              <w:rPr>
                <w:rFonts w:asciiTheme="majorBidi" w:eastAsiaTheme="minorEastAsia" w:hAnsiTheme="majorBidi" w:cstheme="majorBidi"/>
                <w:sz w:val="16"/>
                <w:szCs w:val="16"/>
                <w:lang w:val="en-GB" w:eastAsia="zh-CN"/>
              </w:rPr>
              <w:t xml:space="preserve"> </w:t>
            </w:r>
            <w:r w:rsidRPr="00F53927">
              <w:rPr>
                <w:rFonts w:asciiTheme="majorBidi" w:hAnsiTheme="majorBidi" w:cstheme="majorBidi"/>
                <w:sz w:val="16"/>
                <w:szCs w:val="16"/>
                <w:lang w:val="en-GB"/>
              </w:rPr>
              <w:t>CE</w:t>
            </w:r>
            <w:r>
              <w:rPr>
                <w:rFonts w:asciiTheme="majorBidi" w:hAnsiTheme="majorBidi" w:cstheme="majorBidi"/>
                <w:sz w:val="16"/>
                <w:szCs w:val="16"/>
                <w:lang w:val="en-GB"/>
              </w:rPr>
              <w:t>A</w:t>
            </w:r>
            <w:r w:rsidRPr="00F53927">
              <w:rPr>
                <w:rFonts w:asciiTheme="majorBidi" w:hAnsiTheme="majorBidi" w:cstheme="majorBidi"/>
                <w:sz w:val="16"/>
                <w:szCs w:val="16"/>
                <w:lang w:val="en-GB"/>
              </w:rPr>
              <w:t xml:space="preserve"> was selectively employed for PDA, a frequently chosen vessel for endarterectomy due to concerns over graft patency. Decisions for CE were guided by preoperative angiography and intraoperative evaluation, conducted only when severe artery occlusion, heavily calcified plaques, and extensive distal stenosis were evident.</w:t>
            </w:r>
          </w:p>
        </w:tc>
      </w:tr>
      <w:tr w:rsidR="00034D26" w:rsidRPr="000F2C4A" w14:paraId="08B3A939" w14:textId="77777777" w:rsidTr="00AD6DD7">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619DED46"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Hua Yan et al., (2020) (AC group) </w:t>
            </w:r>
          </w:p>
          <w:p w14:paraId="02A4845B"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7C763613"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1007" w:type="pct"/>
            <w:tcBorders>
              <w:top w:val="single" w:sz="4" w:space="0" w:color="auto"/>
              <w:bottom w:val="single" w:sz="4" w:space="0" w:color="auto"/>
            </w:tcBorders>
          </w:tcPr>
          <w:p w14:paraId="5E057EC0"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4D33D0">
              <w:rPr>
                <w:rFonts w:asciiTheme="majorBidi" w:hAnsiTheme="majorBidi" w:cstheme="majorBidi"/>
                <w:sz w:val="16"/>
                <w:szCs w:val="16"/>
                <w:lang w:val="en-GB"/>
              </w:rPr>
              <w:t>Peri-op MI was characterized in alignment with the 4th universal MI definition.</w:t>
            </w:r>
          </w:p>
        </w:tc>
        <w:tc>
          <w:tcPr>
            <w:tcW w:w="2227" w:type="pct"/>
            <w:tcBorders>
              <w:top w:val="single" w:sz="4" w:space="0" w:color="auto"/>
              <w:bottom w:val="single" w:sz="4" w:space="0" w:color="auto"/>
            </w:tcBorders>
          </w:tcPr>
          <w:p w14:paraId="13DC624C"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2B4D4F">
              <w:rPr>
                <w:rFonts w:asciiTheme="majorBidi" w:hAnsiTheme="majorBidi" w:cstheme="majorBidi"/>
                <w:sz w:val="16"/>
                <w:szCs w:val="16"/>
                <w:lang w:val="en-GB"/>
              </w:rPr>
              <w:t>The decision for CE was made during surgery, performed by experienced surgeons using on-pump or off-pump techniques for full revascularization. Closed endarterectomy was favoured in most cases, with patch angioplasty in select patients.</w:t>
            </w:r>
          </w:p>
        </w:tc>
      </w:tr>
      <w:tr w:rsidR="00034D26" w:rsidRPr="000F2C4A" w14:paraId="4103727D" w14:textId="77777777" w:rsidTr="00AD6DD7">
        <w:trPr>
          <w:trHeight w:val="179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6F6F983E"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Kosaku Nishigawa et al., (2017) </w:t>
            </w:r>
          </w:p>
          <w:p w14:paraId="273066A1"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06DDFBBE" w14:textId="77777777" w:rsidR="00034D26" w:rsidRPr="00C91881" w:rsidRDefault="00034D26" w:rsidP="00CF2189">
            <w:pPr>
              <w:pStyle w:val="Paragrafoelenco"/>
              <w:jc w:val="center"/>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C91881">
              <w:rPr>
                <w:rFonts w:asciiTheme="majorBidi" w:eastAsiaTheme="minorEastAsia" w:hAnsiTheme="majorBidi" w:cstheme="majorBidi"/>
                <w:sz w:val="16"/>
                <w:szCs w:val="16"/>
                <w:lang w:val="en-GB" w:eastAsia="zh-CN"/>
              </w:rPr>
              <w:t>All CEAs required a lengthy arteriotomy and involved the reconstruction of the LAD utilizing the skeletonized ITA.</w:t>
            </w:r>
          </w:p>
          <w:p w14:paraId="0D0F65EB"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c>
          <w:tcPr>
            <w:tcW w:w="1007" w:type="pct"/>
            <w:tcBorders>
              <w:top w:val="single" w:sz="4" w:space="0" w:color="auto"/>
              <w:bottom w:val="single" w:sz="4" w:space="0" w:color="auto"/>
            </w:tcBorders>
          </w:tcPr>
          <w:p w14:paraId="22C59D33"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122C632E" w14:textId="77777777" w:rsidR="00034D26" w:rsidRPr="00E8750D"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6A1956">
              <w:rPr>
                <w:rFonts w:asciiTheme="majorBidi" w:eastAsiaTheme="minorEastAsia" w:hAnsiTheme="majorBidi" w:cstheme="majorBidi"/>
                <w:sz w:val="16"/>
                <w:szCs w:val="16"/>
                <w:lang w:val="en-GB" w:eastAsia="zh-CN"/>
              </w:rPr>
              <w:t>In cases of severe and circumferential plaques, involvement of side branches, or highly calcified plaques impeding major reconstruction, CEA was performed.</w:t>
            </w:r>
            <w:r>
              <w:rPr>
                <w:rFonts w:asciiTheme="majorBidi" w:eastAsiaTheme="minorEastAsia" w:hAnsiTheme="majorBidi" w:cstheme="majorBidi"/>
                <w:sz w:val="16"/>
                <w:szCs w:val="16"/>
                <w:lang w:val="en-GB" w:eastAsia="zh-CN"/>
              </w:rPr>
              <w:t xml:space="preserve"> </w:t>
            </w:r>
            <w:r w:rsidRPr="001F253A">
              <w:rPr>
                <w:rFonts w:asciiTheme="majorBidi" w:hAnsiTheme="majorBidi" w:cstheme="majorBidi"/>
                <w:sz w:val="16"/>
                <w:szCs w:val="16"/>
                <w:lang w:val="en-GB"/>
              </w:rPr>
              <w:t>CE with stent removal was necessary for cases of extensive in-stent restenosis affecting side branches.</w:t>
            </w:r>
            <w:r>
              <w:rPr>
                <w:rFonts w:asciiTheme="majorBidi" w:hAnsiTheme="majorBidi" w:cstheme="majorBidi"/>
                <w:sz w:val="16"/>
                <w:szCs w:val="16"/>
                <w:lang w:val="en-GB"/>
              </w:rPr>
              <w:t xml:space="preserve"> </w:t>
            </w:r>
            <w:r w:rsidRPr="00E8750D">
              <w:rPr>
                <w:rFonts w:asciiTheme="majorBidi" w:eastAsiaTheme="minorEastAsia" w:hAnsiTheme="majorBidi" w:cstheme="majorBidi"/>
                <w:sz w:val="16"/>
                <w:szCs w:val="16"/>
                <w:lang w:val="en-GB" w:eastAsia="zh-CN"/>
              </w:rPr>
              <w:t xml:space="preserve">The atherosclerotic plaque was meticulously separated from the adventitia. through an extended arteriotomy under direct visualization. To avoid conflicting blood flow through the coronary, the endarterectomy commenced distally from the proximal lesion. The distal incision extended to an unaffected arterial segment, and the endarterectomized left anterior descending was reconstructed using the skeletonized ITA in an </w:t>
            </w:r>
            <w:proofErr w:type="spellStart"/>
            <w:r w:rsidRPr="00E8750D">
              <w:rPr>
                <w:rFonts w:asciiTheme="majorBidi" w:eastAsiaTheme="minorEastAsia" w:hAnsiTheme="majorBidi" w:cstheme="majorBidi"/>
                <w:sz w:val="16"/>
                <w:szCs w:val="16"/>
                <w:lang w:val="en-GB" w:eastAsia="zh-CN"/>
              </w:rPr>
              <w:t>onlay</w:t>
            </w:r>
            <w:proofErr w:type="spellEnd"/>
            <w:r w:rsidRPr="00E8750D">
              <w:rPr>
                <w:rFonts w:asciiTheme="majorBidi" w:eastAsiaTheme="minorEastAsia" w:hAnsiTheme="majorBidi" w:cstheme="majorBidi"/>
                <w:sz w:val="16"/>
                <w:szCs w:val="16"/>
                <w:lang w:val="en-GB" w:eastAsia="zh-CN"/>
              </w:rPr>
              <w:t>-patch configuration.</w:t>
            </w:r>
          </w:p>
          <w:p w14:paraId="4BE59149" w14:textId="77777777" w:rsidR="00034D26" w:rsidRPr="006A1956"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p>
        </w:tc>
      </w:tr>
      <w:tr w:rsidR="00034D26" w:rsidRPr="000F2C4A" w14:paraId="1C1373F4" w14:textId="77777777" w:rsidTr="00AD6DD7">
        <w:trPr>
          <w:cnfStyle w:val="000000100000" w:firstRow="0" w:lastRow="0" w:firstColumn="0" w:lastColumn="0" w:oddVBand="0" w:evenVBand="0" w:oddHBand="1" w:evenHBand="0" w:firstRowFirstColumn="0" w:firstRowLastColumn="0" w:lastRowFirstColumn="0" w:lastRowLastColumn="0"/>
          <w:trHeight w:val="2258"/>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3C4BFE80"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Kosaku Nishigawa et al., (2021) </w:t>
            </w:r>
          </w:p>
          <w:p w14:paraId="4A6F4D37"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2AF21338" w14:textId="77777777" w:rsidR="00034D26" w:rsidRPr="000D3FC7"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0D3FC7">
              <w:rPr>
                <w:rFonts w:asciiTheme="majorBidi" w:hAnsiTheme="majorBidi" w:cstheme="majorBidi"/>
                <w:sz w:val="16"/>
                <w:szCs w:val="16"/>
                <w:lang w:val="en-GB"/>
              </w:rPr>
              <w:t>Saphenous patching with/without utilizing LITA as a graft or overlay patch.</w:t>
            </w:r>
          </w:p>
          <w:p w14:paraId="23D815D3" w14:textId="77777777" w:rsidR="00034D26" w:rsidRPr="000F2C4A" w:rsidRDefault="00034D26" w:rsidP="00CF218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3A460A">
              <w:rPr>
                <w:rFonts w:asciiTheme="majorBidi" w:hAnsiTheme="majorBidi" w:cstheme="majorBidi"/>
                <w:sz w:val="16"/>
                <w:szCs w:val="16"/>
                <w:lang w:val="en-GB"/>
              </w:rPr>
              <w:t>overlay patch grafting utilizing the LITA is favoured due to its superior patency rate, attributed to a larger portion of the reconstructed LAD with healthy LITA intima.</w:t>
            </w:r>
            <w:r>
              <w:rPr>
                <w:rFonts w:asciiTheme="majorBidi" w:hAnsiTheme="majorBidi" w:cstheme="majorBidi"/>
                <w:sz w:val="16"/>
                <w:szCs w:val="16"/>
                <w:lang w:val="en-GB"/>
              </w:rPr>
              <w:t xml:space="preserve"> </w:t>
            </w:r>
            <w:r w:rsidRPr="0067573D">
              <w:rPr>
                <w:rFonts w:asciiTheme="majorBidi" w:hAnsiTheme="majorBidi" w:cstheme="majorBidi"/>
                <w:sz w:val="16"/>
                <w:szCs w:val="16"/>
                <w:lang w:val="en-GB"/>
              </w:rPr>
              <w:t xml:space="preserve">This approach consistently involved direct-vision endarterectomy with </w:t>
            </w:r>
            <w:proofErr w:type="spellStart"/>
            <w:r w:rsidRPr="0067573D">
              <w:rPr>
                <w:rFonts w:asciiTheme="majorBidi" w:hAnsiTheme="majorBidi" w:cstheme="majorBidi"/>
                <w:sz w:val="16"/>
                <w:szCs w:val="16"/>
                <w:lang w:val="en-GB"/>
              </w:rPr>
              <w:t>onlay</w:t>
            </w:r>
            <w:proofErr w:type="spellEnd"/>
            <w:r w:rsidRPr="0067573D">
              <w:rPr>
                <w:rFonts w:asciiTheme="majorBidi" w:hAnsiTheme="majorBidi" w:cstheme="majorBidi"/>
                <w:sz w:val="16"/>
                <w:szCs w:val="16"/>
                <w:lang w:val="en-GB"/>
              </w:rPr>
              <w:t>-patch LITA reconstruction for diffuse LAD disease.</w:t>
            </w:r>
          </w:p>
        </w:tc>
        <w:tc>
          <w:tcPr>
            <w:tcW w:w="1007" w:type="pct"/>
            <w:tcBorders>
              <w:top w:val="single" w:sz="4" w:space="0" w:color="auto"/>
              <w:bottom w:val="single" w:sz="4" w:space="0" w:color="auto"/>
            </w:tcBorders>
          </w:tcPr>
          <w:p w14:paraId="33CA0842"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68ABA630"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C84000">
              <w:rPr>
                <w:rFonts w:asciiTheme="majorBidi" w:hAnsiTheme="majorBidi" w:cstheme="majorBidi"/>
                <w:sz w:val="16"/>
                <w:szCs w:val="16"/>
                <w:lang w:val="en-GB"/>
              </w:rPr>
              <w:t xml:space="preserve">An incision was made in the middle part of the LAD, and the incision's length was determined by the size of the atherosclerotic plaque. The plaque was then separated from the arterial wall using fine forceps and a spatula, particularly when concurrent stent removal was performed. This removal was extended into the branch arteries as far as the spatula could reach, while ensuring the distal branch artery's inner lining was preserved. To avoid affecting the closest narrowing of the artery and to prevent competing blood flow through the natural artery, the proximal end of the plaque was not removed. </w:t>
            </w:r>
            <w:r w:rsidRPr="006E5CEB">
              <w:rPr>
                <w:rFonts w:asciiTheme="majorBidi" w:hAnsiTheme="majorBidi" w:cstheme="majorBidi"/>
                <w:sz w:val="16"/>
                <w:szCs w:val="16"/>
                <w:lang w:val="en-GB"/>
              </w:rPr>
              <w:t>The far end was precisely cut, and sutures were used to secure the divided inner lining to prevent flap formation</w:t>
            </w:r>
            <w:r>
              <w:rPr>
                <w:rFonts w:asciiTheme="majorBidi" w:hAnsiTheme="majorBidi" w:cstheme="majorBidi"/>
                <w:sz w:val="16"/>
                <w:szCs w:val="16"/>
                <w:lang w:val="en-GB"/>
              </w:rPr>
              <w:t xml:space="preserve">. </w:t>
            </w:r>
            <w:r w:rsidRPr="006E5CEB">
              <w:rPr>
                <w:rFonts w:asciiTheme="majorBidi" w:hAnsiTheme="majorBidi" w:cstheme="majorBidi"/>
                <w:sz w:val="16"/>
                <w:szCs w:val="16"/>
                <w:lang w:val="en-GB"/>
              </w:rPr>
              <w:t>Remaining tissue was subsequently removed, and the interior of the LAD artery was irrigated with a saline solution</w:t>
            </w:r>
            <w:r>
              <w:rPr>
                <w:rFonts w:asciiTheme="majorBidi" w:hAnsiTheme="majorBidi" w:cstheme="majorBidi"/>
                <w:sz w:val="16"/>
                <w:szCs w:val="16"/>
                <w:lang w:val="en-GB"/>
              </w:rPr>
              <w:t xml:space="preserve">. </w:t>
            </w:r>
            <w:r w:rsidRPr="00C84000">
              <w:rPr>
                <w:rFonts w:asciiTheme="majorBidi" w:hAnsiTheme="majorBidi" w:cstheme="majorBidi"/>
                <w:sz w:val="16"/>
                <w:szCs w:val="16"/>
                <w:lang w:val="en-GB"/>
              </w:rPr>
              <w:t>Subsequently, the LITA was tailored to match the LAD arteriotomy length and connected to the LAD using sutures. Finally, transit-time flowmetry is employed to assess the graft and anastomosis quality, following conventional criteria.</w:t>
            </w:r>
          </w:p>
        </w:tc>
      </w:tr>
      <w:tr w:rsidR="00034D26" w:rsidRPr="000F2C4A" w14:paraId="44711F77" w14:textId="77777777" w:rsidTr="00AD6DD7">
        <w:trPr>
          <w:trHeight w:val="1781"/>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31541C6D" w14:textId="77777777" w:rsidR="00034D26" w:rsidRPr="00423B80" w:rsidRDefault="00034D26" w:rsidP="00CF2189">
            <w:pPr>
              <w:rPr>
                <w:rFonts w:asciiTheme="majorBidi" w:hAnsiTheme="majorBidi" w:cstheme="majorBidi"/>
                <w:sz w:val="16"/>
                <w:szCs w:val="16"/>
                <w:lang w:val="it-IT"/>
              </w:rPr>
            </w:pPr>
            <w:r w:rsidRPr="00423B80">
              <w:rPr>
                <w:rFonts w:asciiTheme="majorBidi" w:hAnsiTheme="majorBidi" w:cstheme="majorBidi"/>
                <w:sz w:val="16"/>
                <w:szCs w:val="16"/>
                <w:lang w:val="it-IT"/>
              </w:rPr>
              <w:t xml:space="preserve">Marco Russo et al., (2016) (DAT group) </w:t>
            </w:r>
          </w:p>
          <w:p w14:paraId="02D351B3" w14:textId="77777777" w:rsidR="00034D26" w:rsidRPr="00423B80" w:rsidRDefault="00034D26" w:rsidP="00CF2189">
            <w:pPr>
              <w:rPr>
                <w:rFonts w:asciiTheme="majorBidi" w:hAnsiTheme="majorBidi" w:cstheme="majorBidi"/>
                <w:sz w:val="16"/>
                <w:szCs w:val="16"/>
                <w:lang w:val="it-IT"/>
              </w:rPr>
            </w:pPr>
          </w:p>
        </w:tc>
        <w:tc>
          <w:tcPr>
            <w:tcW w:w="1146" w:type="pct"/>
            <w:tcBorders>
              <w:top w:val="single" w:sz="4" w:space="0" w:color="auto"/>
              <w:bottom w:val="single" w:sz="4" w:space="0" w:color="auto"/>
            </w:tcBorders>
          </w:tcPr>
          <w:p w14:paraId="7FF1FA2B"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D24657">
              <w:rPr>
                <w:rFonts w:asciiTheme="majorBidi" w:hAnsiTheme="majorBidi" w:cstheme="majorBidi"/>
                <w:sz w:val="16"/>
                <w:szCs w:val="16"/>
                <w:lang w:val="en-GB"/>
              </w:rPr>
              <w:t xml:space="preserve">Revascularization of the LADA in the entire patient cohort necessitated the utilization of </w:t>
            </w:r>
            <w:r>
              <w:rPr>
                <w:rFonts w:asciiTheme="majorBidi" w:hAnsiTheme="majorBidi" w:cstheme="majorBidi"/>
                <w:sz w:val="16"/>
                <w:szCs w:val="16"/>
                <w:lang w:val="en-GB"/>
              </w:rPr>
              <w:t>Right or left ITA</w:t>
            </w:r>
            <w:r w:rsidRPr="00D24657">
              <w:rPr>
                <w:rFonts w:asciiTheme="majorBidi" w:hAnsiTheme="majorBidi" w:cstheme="majorBidi"/>
                <w:sz w:val="16"/>
                <w:szCs w:val="16"/>
                <w:lang w:val="en-GB"/>
              </w:rPr>
              <w:t>, and individuals under the age of 60 were assigned RITA grafts for anastomosis with the LADA, whereas the LITA was exclusively reserved for the LCA system.</w:t>
            </w:r>
            <w:r>
              <w:rPr>
                <w:rFonts w:asciiTheme="majorBidi" w:hAnsiTheme="majorBidi" w:cstheme="majorBidi"/>
                <w:sz w:val="16"/>
                <w:szCs w:val="16"/>
                <w:lang w:val="en-GB"/>
              </w:rPr>
              <w:t xml:space="preserve"> </w:t>
            </w:r>
            <w:r w:rsidRPr="00AF63E9">
              <w:rPr>
                <w:rFonts w:asciiTheme="majorBidi" w:hAnsiTheme="majorBidi" w:cstheme="majorBidi"/>
                <w:sz w:val="16"/>
                <w:szCs w:val="16"/>
                <w:lang w:val="en-GB"/>
              </w:rPr>
              <w:t>Saphenous vein grafts were employed for other revascularization procedures, with direct visual harvest.</w:t>
            </w:r>
          </w:p>
        </w:tc>
        <w:tc>
          <w:tcPr>
            <w:tcW w:w="1007" w:type="pct"/>
            <w:tcBorders>
              <w:top w:val="single" w:sz="4" w:space="0" w:color="auto"/>
              <w:bottom w:val="single" w:sz="4" w:space="0" w:color="auto"/>
            </w:tcBorders>
          </w:tcPr>
          <w:p w14:paraId="01174208"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EC167F">
              <w:rPr>
                <w:rFonts w:asciiTheme="majorBidi" w:hAnsiTheme="majorBidi" w:cstheme="majorBidi"/>
                <w:sz w:val="16"/>
                <w:szCs w:val="16"/>
                <w:lang w:val="en-GB"/>
              </w:rPr>
              <w:t>Peri-op MI was characterized by an elevation in postoperative troponin I concentration exceeding 20 ng/ml, concomitant with an elevation in serum creatine kinase-MB levels surpassing the normal range and exceeding 10% of the total creatine kinase levels, along with the onset of abnormalities in electrocardiographic patterns.</w:t>
            </w:r>
          </w:p>
        </w:tc>
        <w:tc>
          <w:tcPr>
            <w:tcW w:w="2227" w:type="pct"/>
            <w:tcBorders>
              <w:top w:val="single" w:sz="4" w:space="0" w:color="auto"/>
              <w:bottom w:val="single" w:sz="4" w:space="0" w:color="auto"/>
            </w:tcBorders>
          </w:tcPr>
          <w:p w14:paraId="744CE16E"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696839">
              <w:rPr>
                <w:rFonts w:asciiTheme="majorBidi" w:hAnsiTheme="majorBidi" w:cstheme="majorBidi"/>
                <w:sz w:val="16"/>
                <w:szCs w:val="16"/>
                <w:lang w:val="en-GB"/>
              </w:rPr>
              <w:t>Intra-op determination of adjunct CEA was predicated upon the extent of diffuse occlusive pathology within the target coronary</w:t>
            </w:r>
            <w:r>
              <w:rPr>
                <w:rFonts w:asciiTheme="majorBidi" w:hAnsiTheme="majorBidi" w:cstheme="majorBidi"/>
                <w:sz w:val="16"/>
                <w:szCs w:val="16"/>
                <w:lang w:val="en-GB"/>
              </w:rPr>
              <w:t xml:space="preserve"> vessel</w:t>
            </w:r>
            <w:r w:rsidRPr="00696839">
              <w:rPr>
                <w:rFonts w:asciiTheme="majorBidi" w:hAnsiTheme="majorBidi" w:cstheme="majorBidi"/>
                <w:sz w:val="16"/>
                <w:szCs w:val="16"/>
                <w:lang w:val="en-GB"/>
              </w:rPr>
              <w:t xml:space="preserve">. </w:t>
            </w:r>
            <w:r>
              <w:rPr>
                <w:rFonts w:asciiTheme="majorBidi" w:hAnsiTheme="majorBidi" w:cstheme="majorBidi"/>
                <w:sz w:val="16"/>
                <w:szCs w:val="16"/>
                <w:lang w:val="en-GB"/>
              </w:rPr>
              <w:t>The CEA was carried out by two approaches:</w:t>
            </w:r>
            <w:r w:rsidRPr="00696839">
              <w:rPr>
                <w:rFonts w:asciiTheme="majorBidi" w:hAnsiTheme="majorBidi" w:cstheme="majorBidi"/>
                <w:sz w:val="16"/>
                <w:szCs w:val="16"/>
                <w:lang w:val="en-GB"/>
              </w:rPr>
              <w:t xml:space="preserve"> the closed </w:t>
            </w:r>
            <w:r>
              <w:rPr>
                <w:rFonts w:asciiTheme="majorBidi" w:hAnsiTheme="majorBidi" w:cstheme="majorBidi"/>
                <w:sz w:val="16"/>
                <w:szCs w:val="16"/>
                <w:lang w:val="en-GB"/>
              </w:rPr>
              <w:t>method</w:t>
            </w:r>
            <w:r w:rsidRPr="00696839">
              <w:rPr>
                <w:rFonts w:asciiTheme="majorBidi" w:hAnsiTheme="majorBidi" w:cstheme="majorBidi"/>
                <w:sz w:val="16"/>
                <w:szCs w:val="16"/>
                <w:lang w:val="en-GB"/>
              </w:rPr>
              <w:t xml:space="preserve">, which entailed making a 10–15 mm longitudinal </w:t>
            </w:r>
            <w:r>
              <w:rPr>
                <w:rFonts w:asciiTheme="majorBidi" w:hAnsiTheme="majorBidi" w:cstheme="majorBidi"/>
                <w:sz w:val="16"/>
                <w:szCs w:val="16"/>
                <w:lang w:val="en-GB"/>
              </w:rPr>
              <w:t>cut</w:t>
            </w:r>
            <w:r w:rsidRPr="00696839">
              <w:rPr>
                <w:rFonts w:asciiTheme="majorBidi" w:hAnsiTheme="majorBidi" w:cstheme="majorBidi"/>
                <w:sz w:val="16"/>
                <w:szCs w:val="16"/>
                <w:lang w:val="en-GB"/>
              </w:rPr>
              <w:t xml:space="preserve"> along the coronary artery and careful removal of the sclerotic intimal tissue with fine forceps before anastomosis, </w:t>
            </w:r>
            <w:r>
              <w:rPr>
                <w:rFonts w:asciiTheme="majorBidi" w:hAnsiTheme="majorBidi" w:cstheme="majorBidi"/>
                <w:sz w:val="16"/>
                <w:szCs w:val="16"/>
                <w:lang w:val="en-GB"/>
              </w:rPr>
              <w:t>with regards</w:t>
            </w:r>
            <w:r w:rsidRPr="00696839">
              <w:rPr>
                <w:rFonts w:asciiTheme="majorBidi" w:hAnsiTheme="majorBidi" w:cstheme="majorBidi"/>
                <w:sz w:val="16"/>
                <w:szCs w:val="16"/>
                <w:lang w:val="en-GB"/>
              </w:rPr>
              <w:t xml:space="preserve"> the open </w:t>
            </w:r>
            <w:r>
              <w:rPr>
                <w:rFonts w:asciiTheme="majorBidi" w:hAnsiTheme="majorBidi" w:cstheme="majorBidi"/>
                <w:sz w:val="16"/>
                <w:szCs w:val="16"/>
                <w:lang w:val="en-GB"/>
              </w:rPr>
              <w:t>method</w:t>
            </w:r>
            <w:r w:rsidRPr="00696839">
              <w:rPr>
                <w:rFonts w:asciiTheme="majorBidi" w:hAnsiTheme="majorBidi" w:cstheme="majorBidi"/>
                <w:sz w:val="16"/>
                <w:szCs w:val="16"/>
                <w:lang w:val="en-GB"/>
              </w:rPr>
              <w:t xml:space="preserve">, which involved </w:t>
            </w:r>
            <w:r w:rsidRPr="00DF642F">
              <w:rPr>
                <w:rFonts w:asciiTheme="majorBidi" w:hAnsiTheme="majorBidi" w:cstheme="majorBidi"/>
                <w:sz w:val="16"/>
                <w:szCs w:val="16"/>
                <w:lang w:val="en-GB"/>
              </w:rPr>
              <w:t xml:space="preserve">extending the arteriotomy several centimetres in both proximal and distal directions to </w:t>
            </w:r>
            <w:r>
              <w:rPr>
                <w:rFonts w:asciiTheme="majorBidi" w:hAnsiTheme="majorBidi" w:cstheme="majorBidi"/>
                <w:sz w:val="16"/>
                <w:szCs w:val="16"/>
                <w:lang w:val="en-GB"/>
              </w:rPr>
              <w:t>achieve</w:t>
            </w:r>
            <w:r w:rsidRPr="00DF642F">
              <w:rPr>
                <w:rFonts w:asciiTheme="majorBidi" w:hAnsiTheme="majorBidi" w:cstheme="majorBidi"/>
                <w:sz w:val="16"/>
                <w:szCs w:val="16"/>
                <w:lang w:val="en-GB"/>
              </w:rPr>
              <w:t xml:space="preserve"> a more extensive anastomosis.</w:t>
            </w:r>
          </w:p>
        </w:tc>
      </w:tr>
      <w:tr w:rsidR="00034D26" w:rsidRPr="000F2C4A" w14:paraId="28DC87F6" w14:textId="77777777" w:rsidTr="00AD6DD7">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42D0E9D4" w14:textId="77777777" w:rsidR="00034D26" w:rsidRPr="00423B80" w:rsidRDefault="00034D26" w:rsidP="00CF2189">
            <w:pPr>
              <w:rPr>
                <w:rFonts w:asciiTheme="majorBidi" w:hAnsiTheme="majorBidi" w:cstheme="majorBidi"/>
                <w:sz w:val="16"/>
                <w:szCs w:val="16"/>
                <w:lang w:val="it-IT"/>
              </w:rPr>
            </w:pPr>
            <w:r w:rsidRPr="00423B80">
              <w:rPr>
                <w:rFonts w:asciiTheme="majorBidi" w:hAnsiTheme="majorBidi" w:cstheme="majorBidi"/>
                <w:sz w:val="16"/>
                <w:szCs w:val="16"/>
                <w:lang w:val="it-IT"/>
              </w:rPr>
              <w:lastRenderedPageBreak/>
              <w:t xml:space="preserve">Mohammad Hassan Nemati et al., (2015) </w:t>
            </w:r>
          </w:p>
          <w:p w14:paraId="63A73C6F" w14:textId="77777777" w:rsidR="00034D26" w:rsidRPr="00423B80" w:rsidRDefault="00034D26" w:rsidP="00CF2189">
            <w:pPr>
              <w:rPr>
                <w:rFonts w:asciiTheme="majorBidi" w:hAnsiTheme="majorBidi" w:cstheme="majorBidi"/>
                <w:sz w:val="16"/>
                <w:szCs w:val="16"/>
                <w:lang w:val="it-IT"/>
              </w:rPr>
            </w:pPr>
          </w:p>
        </w:tc>
        <w:tc>
          <w:tcPr>
            <w:tcW w:w="1146" w:type="pct"/>
            <w:tcBorders>
              <w:top w:val="single" w:sz="4" w:space="0" w:color="auto"/>
              <w:bottom w:val="single" w:sz="4" w:space="0" w:color="auto"/>
            </w:tcBorders>
          </w:tcPr>
          <w:p w14:paraId="21C66709"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7A5D23">
              <w:rPr>
                <w:rFonts w:asciiTheme="majorBidi" w:hAnsiTheme="majorBidi" w:cstheme="majorBidi"/>
                <w:sz w:val="16"/>
                <w:szCs w:val="16"/>
                <w:lang w:val="en-GB"/>
              </w:rPr>
              <w:t xml:space="preserve">In all patients, the LIMA was utilized for all grafts on LAD, while </w:t>
            </w:r>
            <w:r>
              <w:rPr>
                <w:rFonts w:asciiTheme="majorBidi" w:hAnsiTheme="majorBidi" w:cstheme="majorBidi"/>
                <w:sz w:val="16"/>
                <w:szCs w:val="16"/>
                <w:lang w:val="en-GB"/>
              </w:rPr>
              <w:t>the</w:t>
            </w:r>
            <w:r w:rsidRPr="007A5D23">
              <w:rPr>
                <w:rFonts w:asciiTheme="majorBidi" w:hAnsiTheme="majorBidi" w:cstheme="majorBidi"/>
                <w:sz w:val="16"/>
                <w:szCs w:val="16"/>
                <w:lang w:val="en-GB"/>
              </w:rPr>
              <w:t xml:space="preserve"> saphenous vein was utilized for all other corona</w:t>
            </w:r>
            <w:r>
              <w:rPr>
                <w:rFonts w:asciiTheme="majorBidi" w:hAnsiTheme="majorBidi" w:cstheme="majorBidi"/>
                <w:sz w:val="16"/>
                <w:szCs w:val="16"/>
                <w:lang w:val="en-GB"/>
              </w:rPr>
              <w:t>ries</w:t>
            </w:r>
            <w:r w:rsidRPr="007A5D23">
              <w:rPr>
                <w:rFonts w:asciiTheme="majorBidi" w:hAnsiTheme="majorBidi" w:cstheme="majorBidi"/>
                <w:sz w:val="16"/>
                <w:szCs w:val="16"/>
                <w:lang w:val="en-GB"/>
              </w:rPr>
              <w:t>.</w:t>
            </w:r>
          </w:p>
        </w:tc>
        <w:tc>
          <w:tcPr>
            <w:tcW w:w="1007" w:type="pct"/>
            <w:tcBorders>
              <w:top w:val="single" w:sz="4" w:space="0" w:color="auto"/>
              <w:bottom w:val="single" w:sz="4" w:space="0" w:color="auto"/>
            </w:tcBorders>
          </w:tcPr>
          <w:p w14:paraId="536B8FA6"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6072A2CD"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EF5597">
              <w:rPr>
                <w:rFonts w:asciiTheme="majorBidi" w:hAnsiTheme="majorBidi" w:cstheme="majorBidi"/>
                <w:sz w:val="16"/>
                <w:szCs w:val="16"/>
                <w:lang w:val="en-GB"/>
              </w:rPr>
              <w:t xml:space="preserve">In executing the CEA procedure, the surgical team initiated an incision of approximately 1 to 1.5 cm within the coronary vessels, subsequently conducted a meticulous endarterectomy using a dissector, and proceeded to remove the </w:t>
            </w:r>
            <w:proofErr w:type="spellStart"/>
            <w:r w:rsidRPr="00EF5597">
              <w:rPr>
                <w:rFonts w:asciiTheme="majorBidi" w:hAnsiTheme="majorBidi" w:cstheme="majorBidi"/>
                <w:sz w:val="16"/>
                <w:szCs w:val="16"/>
                <w:lang w:val="en-GB"/>
              </w:rPr>
              <w:t>atheromas</w:t>
            </w:r>
            <w:proofErr w:type="spellEnd"/>
            <w:r w:rsidRPr="00EF5597">
              <w:rPr>
                <w:rFonts w:asciiTheme="majorBidi" w:hAnsiTheme="majorBidi" w:cstheme="majorBidi"/>
                <w:sz w:val="16"/>
                <w:szCs w:val="16"/>
                <w:lang w:val="en-GB"/>
              </w:rPr>
              <w:t xml:space="preserve"> from the incision location.</w:t>
            </w:r>
          </w:p>
        </w:tc>
      </w:tr>
      <w:tr w:rsidR="00034D26" w:rsidRPr="000F2C4A" w14:paraId="1E19FEF2" w14:textId="77777777" w:rsidTr="00AD6DD7">
        <w:trPr>
          <w:trHeight w:val="89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2F58BB04" w14:textId="77777777" w:rsidR="00034D26" w:rsidRPr="000F2C4A" w:rsidRDefault="00034D26" w:rsidP="00CF2189">
            <w:pPr>
              <w:rPr>
                <w:rFonts w:asciiTheme="majorBidi" w:hAnsiTheme="majorBidi" w:cstheme="majorBidi"/>
                <w:sz w:val="16"/>
                <w:szCs w:val="16"/>
                <w:lang w:val="en-GB"/>
              </w:rPr>
            </w:pPr>
            <w:proofErr w:type="spellStart"/>
            <w:r w:rsidRPr="000F2C4A">
              <w:rPr>
                <w:rFonts w:asciiTheme="majorBidi" w:hAnsiTheme="majorBidi" w:cstheme="majorBidi"/>
                <w:sz w:val="16"/>
                <w:szCs w:val="16"/>
                <w:lang w:val="en-GB"/>
              </w:rPr>
              <w:t>Pengxiong</w:t>
            </w:r>
            <w:proofErr w:type="spellEnd"/>
            <w:r w:rsidRPr="000F2C4A">
              <w:rPr>
                <w:rFonts w:asciiTheme="majorBidi" w:hAnsiTheme="majorBidi" w:cstheme="majorBidi"/>
                <w:sz w:val="16"/>
                <w:szCs w:val="16"/>
                <w:lang w:val="en-GB"/>
              </w:rPr>
              <w:t xml:space="preserve"> Zhu et al., (2019) </w:t>
            </w:r>
          </w:p>
          <w:p w14:paraId="7A0B4956"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1E0973FC"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LIMA-LAD was used in the 57% of the LAD group, 67% of the LCX group and 68% of the RCA group.  </w:t>
            </w:r>
          </w:p>
        </w:tc>
        <w:tc>
          <w:tcPr>
            <w:tcW w:w="1007" w:type="pct"/>
            <w:tcBorders>
              <w:top w:val="single" w:sz="4" w:space="0" w:color="auto"/>
              <w:bottom w:val="single" w:sz="4" w:space="0" w:color="auto"/>
            </w:tcBorders>
          </w:tcPr>
          <w:p w14:paraId="6BB35B3E"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5D0009">
              <w:rPr>
                <w:rFonts w:asciiTheme="majorBidi" w:hAnsiTheme="majorBidi" w:cstheme="majorBidi"/>
                <w:sz w:val="16"/>
                <w:szCs w:val="16"/>
                <w:lang w:val="en-GB"/>
              </w:rPr>
              <w:t>Myocardial infarction was defined as Type 5 MI in accordance with the Third Universal Definition of Myocardial Infarction.</w:t>
            </w:r>
          </w:p>
        </w:tc>
        <w:tc>
          <w:tcPr>
            <w:tcW w:w="2227" w:type="pct"/>
            <w:tcBorders>
              <w:top w:val="single" w:sz="4" w:space="0" w:color="auto"/>
              <w:bottom w:val="single" w:sz="4" w:space="0" w:color="auto"/>
            </w:tcBorders>
          </w:tcPr>
          <w:p w14:paraId="5AC04B6A"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The study used the open CEA for all the patient. </w:t>
            </w:r>
          </w:p>
        </w:tc>
      </w:tr>
      <w:tr w:rsidR="00034D26" w:rsidRPr="000F2C4A" w14:paraId="4DB5EB5A" w14:textId="77777777" w:rsidTr="00AD6DD7">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665650CB" w14:textId="77777777" w:rsidR="00034D26" w:rsidRPr="000F2C4A" w:rsidRDefault="00034D26" w:rsidP="00CF2189">
            <w:pPr>
              <w:rPr>
                <w:rFonts w:asciiTheme="majorBidi" w:hAnsiTheme="majorBidi" w:cstheme="majorBidi"/>
                <w:sz w:val="16"/>
                <w:szCs w:val="16"/>
                <w:lang w:val="en-GB"/>
              </w:rPr>
            </w:pPr>
            <w:proofErr w:type="spellStart"/>
            <w:r w:rsidRPr="000F2C4A">
              <w:rPr>
                <w:rFonts w:asciiTheme="majorBidi" w:hAnsiTheme="majorBidi" w:cstheme="majorBidi"/>
                <w:sz w:val="16"/>
                <w:szCs w:val="16"/>
                <w:lang w:val="en-GB"/>
              </w:rPr>
              <w:t>Redoy</w:t>
            </w:r>
            <w:proofErr w:type="spellEnd"/>
            <w:r w:rsidRPr="000F2C4A">
              <w:rPr>
                <w:rFonts w:asciiTheme="majorBidi" w:hAnsiTheme="majorBidi" w:cstheme="majorBidi"/>
                <w:sz w:val="16"/>
                <w:szCs w:val="16"/>
                <w:lang w:val="en-GB"/>
              </w:rPr>
              <w:t xml:space="preserve"> Ranjan et al., (2017) </w:t>
            </w:r>
          </w:p>
          <w:p w14:paraId="18667582"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2DB6B613"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955BB7">
              <w:rPr>
                <w:rFonts w:asciiTheme="majorBidi" w:hAnsiTheme="majorBidi" w:cstheme="majorBidi"/>
                <w:sz w:val="16"/>
                <w:szCs w:val="16"/>
                <w:lang w:val="en-GB"/>
              </w:rPr>
              <w:t>IMA, saphenous vein, and in some cases radial artery were used for grafting.</w:t>
            </w:r>
          </w:p>
        </w:tc>
        <w:tc>
          <w:tcPr>
            <w:tcW w:w="1007" w:type="pct"/>
            <w:tcBorders>
              <w:top w:val="single" w:sz="4" w:space="0" w:color="auto"/>
              <w:bottom w:val="single" w:sz="4" w:space="0" w:color="auto"/>
            </w:tcBorders>
          </w:tcPr>
          <w:p w14:paraId="5573B312"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52A98DE8"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6B4B3B">
              <w:rPr>
                <w:rFonts w:asciiTheme="majorBidi" w:hAnsiTheme="majorBidi" w:cstheme="majorBidi"/>
                <w:sz w:val="16"/>
                <w:szCs w:val="16"/>
                <w:lang w:val="en-GB"/>
              </w:rPr>
              <w:t>The CEAs were executed through a manual, deliberate approach involving the gradual and continuous removal of atheromatous plaque using delicate Ring Forceps. This was followed by the closed techniques and subsequent reconstruction through pre-planned graft anastomosis.</w:t>
            </w:r>
          </w:p>
        </w:tc>
      </w:tr>
      <w:tr w:rsidR="00034D26" w:rsidRPr="000F2C4A" w14:paraId="6C2EC295" w14:textId="77777777" w:rsidTr="00AD6DD7">
        <w:trPr>
          <w:trHeight w:val="98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5712AF04"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Sharaf-Eldin Shehada et al., (2022) (DAT group) </w:t>
            </w:r>
          </w:p>
          <w:p w14:paraId="02D105B2"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27D43DF4" w14:textId="77777777" w:rsidR="00034D26" w:rsidRPr="000F2C4A" w:rsidRDefault="00034D26" w:rsidP="00CF218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The bypass</w:t>
            </w:r>
            <w:r w:rsidRPr="00310E86">
              <w:rPr>
                <w:rFonts w:asciiTheme="majorBidi" w:hAnsiTheme="majorBidi" w:cstheme="majorBidi"/>
                <w:sz w:val="16"/>
                <w:szCs w:val="16"/>
                <w:lang w:val="en-GB"/>
              </w:rPr>
              <w:t xml:space="preserve"> involved either the use of</w:t>
            </w:r>
            <w:r>
              <w:rPr>
                <w:rFonts w:asciiTheme="majorBidi" w:hAnsiTheme="majorBidi" w:cstheme="majorBidi"/>
                <w:sz w:val="16"/>
                <w:szCs w:val="16"/>
                <w:lang w:val="en-GB"/>
              </w:rPr>
              <w:t xml:space="preserve"> left </w:t>
            </w:r>
            <w:r w:rsidRPr="00310E86">
              <w:rPr>
                <w:rFonts w:asciiTheme="majorBidi" w:hAnsiTheme="majorBidi" w:cstheme="majorBidi"/>
                <w:sz w:val="16"/>
                <w:szCs w:val="16"/>
                <w:lang w:val="en-GB"/>
              </w:rPr>
              <w:t>IMA</w:t>
            </w:r>
            <w:r>
              <w:rPr>
                <w:rFonts w:asciiTheme="majorBidi" w:hAnsiTheme="majorBidi" w:cstheme="majorBidi"/>
                <w:sz w:val="16"/>
                <w:szCs w:val="16"/>
                <w:lang w:val="en-GB"/>
              </w:rPr>
              <w:t xml:space="preserve"> </w:t>
            </w:r>
            <w:r w:rsidRPr="00310E86">
              <w:rPr>
                <w:rFonts w:asciiTheme="majorBidi" w:hAnsiTheme="majorBidi" w:cstheme="majorBidi"/>
                <w:sz w:val="16"/>
                <w:szCs w:val="16"/>
                <w:lang w:val="en-GB"/>
              </w:rPr>
              <w:t>in conjunction with</w:t>
            </w:r>
            <w:r>
              <w:rPr>
                <w:rFonts w:asciiTheme="majorBidi" w:hAnsiTheme="majorBidi" w:cstheme="majorBidi"/>
                <w:sz w:val="16"/>
                <w:szCs w:val="16"/>
                <w:lang w:val="en-GB"/>
              </w:rPr>
              <w:t xml:space="preserve"> a</w:t>
            </w:r>
            <w:r w:rsidRPr="00310E86">
              <w:rPr>
                <w:rFonts w:asciiTheme="majorBidi" w:hAnsiTheme="majorBidi" w:cstheme="majorBidi"/>
                <w:sz w:val="16"/>
                <w:szCs w:val="16"/>
                <w:lang w:val="en-GB"/>
              </w:rPr>
              <w:t xml:space="preserve"> saphenous vein</w:t>
            </w:r>
            <w:r>
              <w:rPr>
                <w:rFonts w:asciiTheme="majorBidi" w:hAnsiTheme="majorBidi" w:cstheme="majorBidi"/>
                <w:sz w:val="16"/>
                <w:szCs w:val="16"/>
                <w:lang w:val="en-GB"/>
              </w:rPr>
              <w:t xml:space="preserve"> patch</w:t>
            </w:r>
            <w:r w:rsidRPr="00310E86">
              <w:rPr>
                <w:rFonts w:asciiTheme="majorBidi" w:hAnsiTheme="majorBidi" w:cstheme="majorBidi"/>
                <w:sz w:val="16"/>
                <w:szCs w:val="16"/>
                <w:lang w:val="en-GB"/>
              </w:rPr>
              <w:t xml:space="preserve"> or exclusive grafting using the LIMA.</w:t>
            </w:r>
          </w:p>
        </w:tc>
        <w:tc>
          <w:tcPr>
            <w:tcW w:w="1007" w:type="pct"/>
            <w:tcBorders>
              <w:top w:val="single" w:sz="4" w:space="0" w:color="auto"/>
              <w:bottom w:val="single" w:sz="4" w:space="0" w:color="auto"/>
            </w:tcBorders>
          </w:tcPr>
          <w:p w14:paraId="14598DA4" w14:textId="77777777" w:rsidR="00034D26" w:rsidRPr="004D2CA3"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4D2CA3">
              <w:rPr>
                <w:rFonts w:asciiTheme="majorBidi" w:eastAsiaTheme="minorEastAsia" w:hAnsiTheme="majorBidi" w:cstheme="majorBidi"/>
                <w:sz w:val="16"/>
                <w:szCs w:val="16"/>
                <w:lang w:val="en-GB" w:eastAsia="zh-CN"/>
              </w:rPr>
              <w:t>Post-op MI was defined according to the Third Universal Definition of MI.</w:t>
            </w:r>
          </w:p>
          <w:p w14:paraId="4A9B8872"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c>
          <w:tcPr>
            <w:tcW w:w="2227" w:type="pct"/>
            <w:tcBorders>
              <w:top w:val="single" w:sz="4" w:space="0" w:color="auto"/>
              <w:bottom w:val="single" w:sz="4" w:space="0" w:color="auto"/>
            </w:tcBorders>
          </w:tcPr>
          <w:p w14:paraId="4BCE5C46" w14:textId="77777777" w:rsidR="00034D26" w:rsidRPr="00A87427"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16"/>
                <w:szCs w:val="16"/>
                <w:lang w:val="en-GB" w:eastAsia="zh-CN"/>
              </w:rPr>
            </w:pPr>
            <w:r w:rsidRPr="00A87427">
              <w:rPr>
                <w:rFonts w:asciiTheme="majorBidi" w:eastAsiaTheme="minorEastAsia" w:hAnsiTheme="majorBidi" w:cstheme="majorBidi"/>
                <w:sz w:val="16"/>
                <w:szCs w:val="16"/>
                <w:lang w:val="en-GB" w:eastAsia="zh-CN"/>
              </w:rPr>
              <w:t xml:space="preserve">A modified closed traction CEA technique was used. </w:t>
            </w:r>
          </w:p>
          <w:p w14:paraId="46B6C19F"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r>
      <w:tr w:rsidR="00034D26" w:rsidRPr="000F2C4A" w14:paraId="0A254E40" w14:textId="77777777" w:rsidTr="00AD6DD7">
        <w:trPr>
          <w:cnfStyle w:val="000000100000" w:firstRow="0" w:lastRow="0" w:firstColumn="0" w:lastColumn="0" w:oddVBand="0" w:evenVBand="0" w:oddHBand="1" w:evenHBand="0" w:firstRowFirstColumn="0" w:firstRowLastColumn="0" w:lastRowFirstColumn="0" w:lastRowLastColumn="0"/>
          <w:trHeight w:val="2672"/>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58EBB574"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Simon CY Chow et al., (2021) </w:t>
            </w:r>
          </w:p>
          <w:p w14:paraId="659D0F8F"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556ADAC8"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BE362E">
              <w:rPr>
                <w:rFonts w:asciiTheme="majorBidi" w:hAnsiTheme="majorBidi" w:cstheme="majorBidi"/>
                <w:sz w:val="16"/>
                <w:szCs w:val="16"/>
                <w:lang w:val="en-GB"/>
              </w:rPr>
              <w:t>Approximately one-third of the grafts utilized were arterial grafts (31.5%), while the majority of grafts consisted of saphenous vein grafts (68.5%).</w:t>
            </w:r>
          </w:p>
        </w:tc>
        <w:tc>
          <w:tcPr>
            <w:tcW w:w="1007" w:type="pct"/>
            <w:tcBorders>
              <w:top w:val="single" w:sz="4" w:space="0" w:color="auto"/>
              <w:bottom w:val="single" w:sz="4" w:space="0" w:color="auto"/>
            </w:tcBorders>
          </w:tcPr>
          <w:p w14:paraId="7F5811D4"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9D659F">
              <w:rPr>
                <w:rFonts w:asciiTheme="majorBidi" w:hAnsiTheme="majorBidi" w:cstheme="majorBidi"/>
                <w:sz w:val="16"/>
                <w:szCs w:val="16"/>
                <w:lang w:val="en-GB"/>
              </w:rPr>
              <w:t>Periprocedural MI was diagnosed when hemodynamic instability and/or symptoms, along with evidence of new ischemia on ECG or echo, accompanied a substantial increase in troponin levels. Treatment for peri</w:t>
            </w:r>
            <w:r>
              <w:rPr>
                <w:rFonts w:asciiTheme="majorBidi" w:hAnsiTheme="majorBidi" w:cstheme="majorBidi"/>
                <w:sz w:val="16"/>
                <w:szCs w:val="16"/>
                <w:lang w:val="en-GB"/>
              </w:rPr>
              <w:t>-op</w:t>
            </w:r>
            <w:r w:rsidRPr="009D659F">
              <w:rPr>
                <w:rFonts w:asciiTheme="majorBidi" w:hAnsiTheme="majorBidi" w:cstheme="majorBidi"/>
                <w:sz w:val="16"/>
                <w:szCs w:val="16"/>
                <w:lang w:val="en-GB"/>
              </w:rPr>
              <w:t xml:space="preserve"> MI </w:t>
            </w:r>
            <w:r w:rsidRPr="00363C4C">
              <w:rPr>
                <w:rFonts w:asciiTheme="majorBidi" w:hAnsiTheme="majorBidi" w:cstheme="majorBidi"/>
                <w:sz w:val="16"/>
                <w:szCs w:val="16"/>
                <w:lang w:val="en-GB"/>
              </w:rPr>
              <w:t xml:space="preserve">involved </w:t>
            </w:r>
            <w:r>
              <w:rPr>
                <w:rFonts w:asciiTheme="majorBidi" w:hAnsiTheme="majorBidi" w:cstheme="majorBidi"/>
                <w:sz w:val="16"/>
                <w:szCs w:val="16"/>
                <w:lang w:val="en-GB"/>
              </w:rPr>
              <w:t>the</w:t>
            </w:r>
            <w:r w:rsidRPr="009D659F">
              <w:rPr>
                <w:rFonts w:asciiTheme="majorBidi" w:hAnsiTheme="majorBidi" w:cstheme="majorBidi"/>
                <w:sz w:val="16"/>
                <w:szCs w:val="16"/>
                <w:lang w:val="en-GB"/>
              </w:rPr>
              <w:t xml:space="preserve"> initiation of triple therapy</w:t>
            </w:r>
            <w:r>
              <w:rPr>
                <w:rFonts w:asciiTheme="majorBidi" w:hAnsiTheme="majorBidi" w:cstheme="majorBidi"/>
                <w:sz w:val="16"/>
                <w:szCs w:val="16"/>
                <w:lang w:val="en-GB"/>
              </w:rPr>
              <w:t xml:space="preserve"> (</w:t>
            </w:r>
            <w:r w:rsidRPr="009D659F">
              <w:rPr>
                <w:rFonts w:asciiTheme="majorBidi" w:hAnsiTheme="majorBidi" w:cstheme="majorBidi"/>
                <w:sz w:val="16"/>
                <w:szCs w:val="16"/>
                <w:lang w:val="en-GB"/>
              </w:rPr>
              <w:t>heparin</w:t>
            </w:r>
            <w:r>
              <w:rPr>
                <w:rFonts w:asciiTheme="majorBidi" w:hAnsiTheme="majorBidi" w:cstheme="majorBidi"/>
                <w:sz w:val="16"/>
                <w:szCs w:val="16"/>
                <w:lang w:val="en-GB"/>
              </w:rPr>
              <w:t xml:space="preserve">, </w:t>
            </w:r>
            <w:r w:rsidRPr="009D659F">
              <w:rPr>
                <w:rFonts w:asciiTheme="majorBidi" w:hAnsiTheme="majorBidi" w:cstheme="majorBidi"/>
                <w:sz w:val="16"/>
                <w:szCs w:val="16"/>
                <w:lang w:val="en-GB"/>
              </w:rPr>
              <w:t xml:space="preserve">aspirin, </w:t>
            </w:r>
            <w:r>
              <w:rPr>
                <w:rFonts w:asciiTheme="majorBidi" w:hAnsiTheme="majorBidi" w:cstheme="majorBidi"/>
                <w:sz w:val="16"/>
                <w:szCs w:val="16"/>
                <w:lang w:val="en-GB"/>
              </w:rPr>
              <w:t xml:space="preserve">and </w:t>
            </w:r>
            <w:r w:rsidRPr="009D659F">
              <w:rPr>
                <w:rFonts w:asciiTheme="majorBidi" w:hAnsiTheme="majorBidi" w:cstheme="majorBidi"/>
                <w:sz w:val="16"/>
                <w:szCs w:val="16"/>
                <w:lang w:val="en-GB"/>
              </w:rPr>
              <w:t>clopidogrel</w:t>
            </w:r>
            <w:r>
              <w:rPr>
                <w:rFonts w:asciiTheme="majorBidi" w:hAnsiTheme="majorBidi" w:cstheme="majorBidi"/>
                <w:sz w:val="16"/>
                <w:szCs w:val="16"/>
                <w:lang w:val="en-GB"/>
              </w:rPr>
              <w:t>/</w:t>
            </w:r>
            <w:r w:rsidRPr="009D659F">
              <w:rPr>
                <w:rFonts w:asciiTheme="majorBidi" w:hAnsiTheme="majorBidi" w:cstheme="majorBidi"/>
                <w:sz w:val="16"/>
                <w:szCs w:val="16"/>
                <w:lang w:val="en-GB"/>
              </w:rPr>
              <w:t>ticagrelor</w:t>
            </w:r>
            <w:r>
              <w:rPr>
                <w:rFonts w:asciiTheme="majorBidi" w:hAnsiTheme="majorBidi" w:cstheme="majorBidi"/>
                <w:sz w:val="16"/>
                <w:szCs w:val="16"/>
                <w:lang w:val="en-GB"/>
              </w:rPr>
              <w:t>)</w:t>
            </w:r>
            <w:r w:rsidRPr="009D659F">
              <w:rPr>
                <w:rFonts w:asciiTheme="majorBidi" w:hAnsiTheme="majorBidi" w:cstheme="majorBidi"/>
                <w:sz w:val="16"/>
                <w:szCs w:val="16"/>
                <w:lang w:val="en-GB"/>
              </w:rPr>
              <w:t>. Non-procedural MI was defined as MI, either non-ST segment elevation or ST segment elevation, occurring beyond 30 days post-op and characterized by the presence of symptoms, a significant troponin rise, and ECG changes.</w:t>
            </w:r>
          </w:p>
        </w:tc>
        <w:tc>
          <w:tcPr>
            <w:tcW w:w="2227" w:type="pct"/>
            <w:tcBorders>
              <w:top w:val="single" w:sz="4" w:space="0" w:color="auto"/>
              <w:bottom w:val="single" w:sz="4" w:space="0" w:color="auto"/>
            </w:tcBorders>
          </w:tcPr>
          <w:p w14:paraId="70B0F6C9" w14:textId="77777777" w:rsidR="00034D26" w:rsidRPr="000D5180" w:rsidRDefault="00034D26" w:rsidP="00CF2189">
            <w:pPr>
              <w:pStyle w:val="Paragrafoelenc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16"/>
                <w:szCs w:val="16"/>
                <w:lang w:val="en-GB" w:eastAsia="zh-CN"/>
              </w:rPr>
            </w:pPr>
            <w:r w:rsidRPr="000D5180">
              <w:rPr>
                <w:rFonts w:asciiTheme="majorBidi" w:eastAsiaTheme="minorEastAsia" w:hAnsiTheme="majorBidi" w:cstheme="majorBidi"/>
                <w:sz w:val="16"/>
                <w:szCs w:val="16"/>
                <w:lang w:val="en-GB" w:eastAsia="zh-CN"/>
              </w:rPr>
              <w:t xml:space="preserve">The </w:t>
            </w:r>
            <w:proofErr w:type="spellStart"/>
            <w:r w:rsidRPr="000D5180">
              <w:rPr>
                <w:rFonts w:asciiTheme="majorBidi" w:eastAsiaTheme="minorEastAsia" w:hAnsiTheme="majorBidi" w:cstheme="majorBidi"/>
                <w:sz w:val="16"/>
                <w:szCs w:val="16"/>
                <w:lang w:val="en-GB" w:eastAsia="zh-CN"/>
              </w:rPr>
              <w:t>favored</w:t>
            </w:r>
            <w:proofErr w:type="spellEnd"/>
            <w:r w:rsidRPr="000D5180">
              <w:rPr>
                <w:rFonts w:asciiTheme="majorBidi" w:eastAsiaTheme="minorEastAsia" w:hAnsiTheme="majorBidi" w:cstheme="majorBidi"/>
                <w:sz w:val="16"/>
                <w:szCs w:val="16"/>
                <w:lang w:val="en-GB" w:eastAsia="zh-CN"/>
              </w:rPr>
              <w:t xml:space="preserve"> approach for CEA in this </w:t>
            </w:r>
            <w:proofErr w:type="spellStart"/>
            <w:r w:rsidRPr="000D5180">
              <w:rPr>
                <w:rFonts w:asciiTheme="majorBidi" w:eastAsiaTheme="minorEastAsia" w:hAnsiTheme="majorBidi" w:cstheme="majorBidi"/>
                <w:sz w:val="16"/>
                <w:szCs w:val="16"/>
                <w:lang w:val="en-GB" w:eastAsia="zh-CN"/>
              </w:rPr>
              <w:t>center</w:t>
            </w:r>
            <w:proofErr w:type="spellEnd"/>
            <w:r w:rsidRPr="000D5180">
              <w:rPr>
                <w:rFonts w:asciiTheme="majorBidi" w:eastAsiaTheme="minorEastAsia" w:hAnsiTheme="majorBidi" w:cstheme="majorBidi"/>
                <w:sz w:val="16"/>
                <w:szCs w:val="16"/>
                <w:lang w:val="en-GB" w:eastAsia="zh-CN"/>
              </w:rPr>
              <w:t xml:space="preserve"> was the closed technique.</w:t>
            </w:r>
          </w:p>
          <w:p w14:paraId="4FF87820"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p>
        </w:tc>
      </w:tr>
      <w:tr w:rsidR="00034D26" w:rsidRPr="000F2C4A" w14:paraId="252D4005" w14:textId="77777777" w:rsidTr="00AD6DD7">
        <w:trPr>
          <w:trHeight w:val="53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5437B2EF"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Toshihiro Fukui et al., (2005) </w:t>
            </w:r>
          </w:p>
          <w:p w14:paraId="77D851D0"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40C79458"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465E08">
              <w:rPr>
                <w:rFonts w:asciiTheme="majorBidi" w:hAnsiTheme="majorBidi" w:cstheme="majorBidi"/>
                <w:sz w:val="16"/>
                <w:szCs w:val="16"/>
                <w:lang w:val="en-GB"/>
              </w:rPr>
              <w:t>In all cases, the LIMA was utilized as an in-situ on-lay patch graft.</w:t>
            </w:r>
          </w:p>
        </w:tc>
        <w:tc>
          <w:tcPr>
            <w:tcW w:w="1007" w:type="pct"/>
            <w:tcBorders>
              <w:top w:val="single" w:sz="4" w:space="0" w:color="auto"/>
              <w:bottom w:val="single" w:sz="4" w:space="0" w:color="auto"/>
            </w:tcBorders>
          </w:tcPr>
          <w:p w14:paraId="4392D081"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7255CB36" w14:textId="77777777" w:rsidR="00034D26" w:rsidRPr="00947F16"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947F16">
              <w:rPr>
                <w:rFonts w:asciiTheme="majorBidi" w:hAnsiTheme="majorBidi" w:cstheme="majorBidi"/>
                <w:sz w:val="16"/>
                <w:szCs w:val="16"/>
                <w:lang w:val="en-GB"/>
              </w:rPr>
              <w:t xml:space="preserve">The endarterectomy procedure involved the utilization of an open technique. </w:t>
            </w:r>
          </w:p>
          <w:p w14:paraId="6061DB77" w14:textId="77777777" w:rsidR="00034D26" w:rsidRPr="00423B80" w:rsidRDefault="00034D26" w:rsidP="00CF2189">
            <w:pPr>
              <w:pStyle w:val="Paragrafoelenc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sz w:val="24"/>
                <w:szCs w:val="24"/>
                <w:lang w:val="en-US"/>
              </w:rPr>
            </w:pPr>
            <w:r w:rsidRPr="00947F16">
              <w:rPr>
                <w:rFonts w:asciiTheme="majorBidi" w:hAnsiTheme="majorBidi" w:cstheme="majorBidi"/>
                <w:sz w:val="16"/>
                <w:szCs w:val="16"/>
                <w:lang w:val="en-GB"/>
              </w:rPr>
              <w:t>The CEA commenced from the distal tip of the stent</w:t>
            </w:r>
            <w:r>
              <w:rPr>
                <w:rFonts w:asciiTheme="majorBidi" w:hAnsiTheme="majorBidi" w:cstheme="majorBidi"/>
                <w:sz w:val="16"/>
                <w:szCs w:val="16"/>
                <w:lang w:val="en-GB"/>
              </w:rPr>
              <w:t xml:space="preserve"> </w:t>
            </w:r>
            <w:r w:rsidRPr="00947F16">
              <w:rPr>
                <w:rFonts w:asciiTheme="majorBidi" w:hAnsiTheme="majorBidi" w:cstheme="majorBidi"/>
                <w:sz w:val="16"/>
                <w:szCs w:val="16"/>
                <w:lang w:val="en-GB"/>
              </w:rPr>
              <w:t xml:space="preserve">and expanded in both the upstream and downstream directions. </w:t>
            </w:r>
            <w:r w:rsidRPr="00E07783">
              <w:rPr>
                <w:rFonts w:asciiTheme="majorBidi" w:hAnsiTheme="majorBidi" w:cstheme="majorBidi"/>
                <w:sz w:val="16"/>
                <w:szCs w:val="16"/>
                <w:lang w:val="en-GB"/>
              </w:rPr>
              <w:t>Careful examination of the vessel's outermost layer, where a stent was deployed, was carried out, followed by the removal of the neointima and intima.</w:t>
            </w:r>
          </w:p>
        </w:tc>
      </w:tr>
      <w:tr w:rsidR="00034D26" w:rsidRPr="000F2C4A" w14:paraId="676562E2" w14:textId="77777777" w:rsidTr="00AD6DD7">
        <w:trPr>
          <w:cnfStyle w:val="000000100000" w:firstRow="0" w:lastRow="0" w:firstColumn="0" w:lastColumn="0" w:oddVBand="0" w:evenVBand="0" w:oddHBand="1" w:evenHBand="0" w:firstRowFirstColumn="0" w:firstRowLastColumn="0" w:lastRowFirstColumn="0" w:lastRowLastColumn="0"/>
          <w:trHeight w:val="2150"/>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53FDC6D9"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Yasuyuki Kato et al., (2012) </w:t>
            </w:r>
          </w:p>
          <w:p w14:paraId="49C2542A"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3F23A739"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5A1D14">
              <w:rPr>
                <w:rFonts w:asciiTheme="majorBidi" w:hAnsiTheme="majorBidi" w:cstheme="majorBidi"/>
                <w:sz w:val="16"/>
                <w:szCs w:val="16"/>
                <w:lang w:val="en-GB"/>
              </w:rPr>
              <w:t>LITA was employed for grafting to the LA</w:t>
            </w:r>
            <w:r>
              <w:rPr>
                <w:rFonts w:asciiTheme="majorBidi" w:hAnsiTheme="majorBidi" w:cstheme="majorBidi"/>
                <w:sz w:val="16"/>
                <w:szCs w:val="16"/>
                <w:lang w:val="en-GB"/>
              </w:rPr>
              <w:t>D.</w:t>
            </w:r>
          </w:p>
        </w:tc>
        <w:tc>
          <w:tcPr>
            <w:tcW w:w="1007" w:type="pct"/>
            <w:tcBorders>
              <w:top w:val="single" w:sz="4" w:space="0" w:color="auto"/>
              <w:bottom w:val="single" w:sz="4" w:space="0" w:color="auto"/>
            </w:tcBorders>
          </w:tcPr>
          <w:p w14:paraId="55D318FC"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4573A4">
              <w:rPr>
                <w:rFonts w:asciiTheme="majorBidi" w:hAnsiTheme="majorBidi" w:cstheme="majorBidi"/>
                <w:sz w:val="16"/>
                <w:szCs w:val="16"/>
                <w:lang w:val="en-GB"/>
              </w:rPr>
              <w:t>The study characterized peri-op MI as the presence of new Q waves on ECG or a post-op creatine kinase-myocardial band level exceeding 100 IU/L.</w:t>
            </w:r>
          </w:p>
        </w:tc>
        <w:tc>
          <w:tcPr>
            <w:tcW w:w="2227" w:type="pct"/>
            <w:tcBorders>
              <w:top w:val="single" w:sz="4" w:space="0" w:color="auto"/>
              <w:bottom w:val="single" w:sz="4" w:space="0" w:color="auto"/>
            </w:tcBorders>
          </w:tcPr>
          <w:p w14:paraId="1E726F3D" w14:textId="77777777" w:rsidR="00034D26" w:rsidRPr="007D4676" w:rsidRDefault="00034D26" w:rsidP="00CF2189">
            <w:pPr>
              <w:pStyle w:val="Paragrafoelenc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F52F78">
              <w:rPr>
                <w:rFonts w:asciiTheme="majorBidi" w:hAnsiTheme="majorBidi" w:cstheme="majorBidi"/>
                <w:sz w:val="16"/>
                <w:szCs w:val="16"/>
                <w:lang w:val="en-GB"/>
              </w:rPr>
              <w:t>In the study, open-</w:t>
            </w:r>
            <w:r>
              <w:rPr>
                <w:rFonts w:asciiTheme="majorBidi" w:hAnsiTheme="majorBidi" w:cstheme="majorBidi"/>
                <w:sz w:val="16"/>
                <w:szCs w:val="16"/>
                <w:lang w:val="en-GB"/>
              </w:rPr>
              <w:t>CEA</w:t>
            </w:r>
            <w:r w:rsidRPr="00F52F78">
              <w:rPr>
                <w:rFonts w:asciiTheme="majorBidi" w:hAnsiTheme="majorBidi" w:cstheme="majorBidi"/>
                <w:sz w:val="16"/>
                <w:szCs w:val="16"/>
                <w:lang w:val="en-GB"/>
              </w:rPr>
              <w:t xml:space="preserve"> technique was employed. </w:t>
            </w:r>
            <w:r w:rsidRPr="007D4676">
              <w:rPr>
                <w:rFonts w:asciiTheme="majorBidi" w:hAnsiTheme="majorBidi" w:cstheme="majorBidi"/>
                <w:sz w:val="16"/>
                <w:szCs w:val="16"/>
                <w:lang w:val="en-GB"/>
              </w:rPr>
              <w:t>The study conducted endarterectomy in cases where extensive calcifications within the LAD would have obstructed LITA anastomosis. In this study dissection of the atheromatous core from the adventitial layer was carried out by using forceps and spatula. The intimal layer of all LAD branches underwent dissection. The separated intimal layer of the distal LAD was secured using 8–0 polypropylene sutures. An on-lay patch anastomosis was fashioned by utilizing a correspondingly sized segment of the LITA, placed over the arteriotomy site. Numerous continuous sutures of 7–0 and 8–0polypropylene thread were employed to reconstruct the LAD, with the graft material comprising the majority of the reconstructed vessel.</w:t>
            </w:r>
          </w:p>
          <w:p w14:paraId="27223C05" w14:textId="77777777" w:rsidR="00034D26" w:rsidRPr="007D4676"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kern w:val="2"/>
                <w:sz w:val="16"/>
                <w:szCs w:val="16"/>
                <w:lang w:val="en-GB" w:eastAsia="en-US"/>
                <w14:ligatures w14:val="standardContextual"/>
              </w:rPr>
            </w:pPr>
          </w:p>
        </w:tc>
      </w:tr>
      <w:tr w:rsidR="00034D26" w:rsidRPr="000F2C4A" w14:paraId="025C5E09" w14:textId="77777777" w:rsidTr="00AD6DD7">
        <w:trPr>
          <w:trHeight w:val="539"/>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378F547D"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Z˘ </w:t>
            </w:r>
            <w:proofErr w:type="spellStart"/>
            <w:r w:rsidRPr="000F2C4A">
              <w:rPr>
                <w:rFonts w:asciiTheme="majorBidi" w:hAnsiTheme="majorBidi" w:cstheme="majorBidi"/>
                <w:sz w:val="16"/>
                <w:szCs w:val="16"/>
                <w:lang w:val="en-GB"/>
              </w:rPr>
              <w:t>ivojin</w:t>
            </w:r>
            <w:proofErr w:type="spellEnd"/>
            <w:r w:rsidRPr="000F2C4A">
              <w:rPr>
                <w:rFonts w:asciiTheme="majorBidi" w:hAnsiTheme="majorBidi" w:cstheme="majorBidi"/>
                <w:sz w:val="16"/>
                <w:szCs w:val="16"/>
                <w:lang w:val="en-GB"/>
              </w:rPr>
              <w:t xml:space="preserve"> S. </w:t>
            </w:r>
            <w:proofErr w:type="spellStart"/>
            <w:r w:rsidRPr="000F2C4A">
              <w:rPr>
                <w:rFonts w:asciiTheme="majorBidi" w:hAnsiTheme="majorBidi" w:cstheme="majorBidi"/>
                <w:sz w:val="16"/>
                <w:szCs w:val="16"/>
                <w:lang w:val="en-GB"/>
              </w:rPr>
              <w:t>Jonjev</w:t>
            </w:r>
            <w:proofErr w:type="spellEnd"/>
            <w:r w:rsidRPr="000F2C4A">
              <w:rPr>
                <w:rFonts w:asciiTheme="majorBidi" w:hAnsiTheme="majorBidi" w:cstheme="majorBidi"/>
                <w:sz w:val="16"/>
                <w:szCs w:val="16"/>
                <w:lang w:val="en-GB"/>
              </w:rPr>
              <w:t xml:space="preserve"> et al., (2004) </w:t>
            </w:r>
          </w:p>
          <w:p w14:paraId="10A917D4"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4203E061" w14:textId="77777777" w:rsidR="00034D26" w:rsidRDefault="00034D26" w:rsidP="00CF218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r w:rsidRPr="00C70313">
              <w:rPr>
                <w:rFonts w:asciiTheme="majorBidi" w:hAnsiTheme="majorBidi" w:cstheme="majorBidi"/>
                <w:sz w:val="16"/>
                <w:szCs w:val="16"/>
                <w:lang w:val="en-GB"/>
              </w:rPr>
              <w:t xml:space="preserve">Typically, LAD or first diagonal </w:t>
            </w:r>
            <w:r>
              <w:rPr>
                <w:rFonts w:asciiTheme="majorBidi" w:hAnsiTheme="majorBidi" w:cstheme="majorBidi"/>
                <w:sz w:val="16"/>
                <w:szCs w:val="16"/>
                <w:lang w:val="en-GB"/>
              </w:rPr>
              <w:t>branch</w:t>
            </w:r>
            <w:r w:rsidRPr="00C70313">
              <w:rPr>
                <w:rFonts w:asciiTheme="majorBidi" w:hAnsiTheme="majorBidi" w:cstheme="majorBidi"/>
                <w:sz w:val="16"/>
                <w:szCs w:val="16"/>
                <w:lang w:val="en-GB"/>
              </w:rPr>
              <w:t xml:space="preserve"> </w:t>
            </w:r>
            <w:r>
              <w:rPr>
                <w:rFonts w:asciiTheme="majorBidi" w:hAnsiTheme="majorBidi" w:cstheme="majorBidi"/>
                <w:sz w:val="16"/>
                <w:szCs w:val="16"/>
                <w:lang w:val="en-GB"/>
              </w:rPr>
              <w:t>were anastomosed</w:t>
            </w:r>
            <w:r w:rsidRPr="00C70313">
              <w:rPr>
                <w:rFonts w:asciiTheme="majorBidi" w:hAnsiTheme="majorBidi" w:cstheme="majorBidi"/>
                <w:sz w:val="16"/>
                <w:szCs w:val="16"/>
                <w:lang w:val="en-GB"/>
              </w:rPr>
              <w:t xml:space="preserve"> </w:t>
            </w:r>
            <w:r>
              <w:rPr>
                <w:rFonts w:asciiTheme="majorBidi" w:hAnsiTheme="majorBidi" w:cstheme="majorBidi"/>
                <w:sz w:val="16"/>
                <w:szCs w:val="16"/>
                <w:lang w:val="en-GB"/>
              </w:rPr>
              <w:t xml:space="preserve">to </w:t>
            </w:r>
            <w:r w:rsidRPr="00C70313">
              <w:rPr>
                <w:rFonts w:asciiTheme="majorBidi" w:hAnsiTheme="majorBidi" w:cstheme="majorBidi"/>
                <w:sz w:val="16"/>
                <w:szCs w:val="16"/>
                <w:lang w:val="en-GB"/>
              </w:rPr>
              <w:t xml:space="preserve">skeletonized LITA, </w:t>
            </w:r>
            <w:r>
              <w:rPr>
                <w:rFonts w:asciiTheme="majorBidi" w:hAnsiTheme="majorBidi" w:cstheme="majorBidi"/>
                <w:sz w:val="16"/>
                <w:szCs w:val="16"/>
                <w:lang w:val="en-GB"/>
              </w:rPr>
              <w:t>however</w:t>
            </w:r>
            <w:r w:rsidRPr="00C70313">
              <w:rPr>
                <w:rFonts w:asciiTheme="majorBidi" w:hAnsiTheme="majorBidi" w:cstheme="majorBidi"/>
                <w:sz w:val="16"/>
                <w:szCs w:val="16"/>
                <w:lang w:val="en-GB"/>
              </w:rPr>
              <w:t xml:space="preserve"> </w:t>
            </w:r>
            <w:r w:rsidRPr="00C70313">
              <w:rPr>
                <w:rFonts w:asciiTheme="majorBidi" w:hAnsiTheme="majorBidi" w:cstheme="majorBidi"/>
                <w:sz w:val="16"/>
                <w:szCs w:val="16"/>
                <w:lang w:val="en-GB"/>
              </w:rPr>
              <w:lastRenderedPageBreak/>
              <w:t xml:space="preserve">saphenous vein </w:t>
            </w:r>
            <w:r>
              <w:rPr>
                <w:rFonts w:asciiTheme="majorBidi" w:hAnsiTheme="majorBidi" w:cstheme="majorBidi"/>
                <w:sz w:val="16"/>
                <w:szCs w:val="16"/>
                <w:lang w:val="en-GB"/>
              </w:rPr>
              <w:t xml:space="preserve">was used for other coronary artery grafts. </w:t>
            </w:r>
          </w:p>
          <w:p w14:paraId="29C3C434"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p>
        </w:tc>
        <w:tc>
          <w:tcPr>
            <w:tcW w:w="1007" w:type="pct"/>
            <w:tcBorders>
              <w:top w:val="single" w:sz="4" w:space="0" w:color="auto"/>
              <w:bottom w:val="single" w:sz="4" w:space="0" w:color="auto"/>
            </w:tcBorders>
          </w:tcPr>
          <w:p w14:paraId="564AC5FF"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090006">
              <w:rPr>
                <w:rFonts w:asciiTheme="majorBidi" w:hAnsiTheme="majorBidi" w:cstheme="majorBidi"/>
                <w:sz w:val="16"/>
                <w:szCs w:val="16"/>
                <w:lang w:val="en-GB"/>
              </w:rPr>
              <w:lastRenderedPageBreak/>
              <w:t xml:space="preserve">The criteria for defining peri-op MI in this study align with those utilized in other </w:t>
            </w:r>
            <w:r w:rsidRPr="00090006">
              <w:rPr>
                <w:rFonts w:asciiTheme="majorBidi" w:hAnsiTheme="majorBidi" w:cstheme="majorBidi"/>
                <w:sz w:val="16"/>
                <w:szCs w:val="16"/>
                <w:lang w:val="en-GB"/>
              </w:rPr>
              <w:lastRenderedPageBreak/>
              <w:t xml:space="preserve">pertinent clinical trials such as Minnesota Code </w:t>
            </w:r>
            <w:r>
              <w:rPr>
                <w:rFonts w:asciiTheme="majorBidi" w:hAnsiTheme="majorBidi" w:cstheme="majorBidi"/>
                <w:sz w:val="16"/>
                <w:szCs w:val="16"/>
                <w:lang w:val="en-GB"/>
              </w:rPr>
              <w:t xml:space="preserve">and </w:t>
            </w:r>
            <w:r w:rsidRPr="00090006">
              <w:rPr>
                <w:rFonts w:asciiTheme="majorBidi" w:hAnsiTheme="majorBidi" w:cstheme="majorBidi"/>
                <w:sz w:val="16"/>
                <w:szCs w:val="16"/>
                <w:lang w:val="en-GB"/>
              </w:rPr>
              <w:t>GUARDIAN.</w:t>
            </w:r>
          </w:p>
        </w:tc>
        <w:tc>
          <w:tcPr>
            <w:tcW w:w="2227" w:type="pct"/>
            <w:tcBorders>
              <w:top w:val="single" w:sz="4" w:space="0" w:color="auto"/>
              <w:bottom w:val="single" w:sz="4" w:space="0" w:color="auto"/>
            </w:tcBorders>
          </w:tcPr>
          <w:p w14:paraId="0D9AAFF1" w14:textId="77777777" w:rsidR="00034D26" w:rsidRPr="000F2C4A" w:rsidRDefault="00034D26" w:rsidP="00CF218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sidRPr="00D73FD1">
              <w:rPr>
                <w:rFonts w:asciiTheme="majorBidi" w:hAnsiTheme="majorBidi" w:cstheme="majorBidi"/>
                <w:sz w:val="16"/>
                <w:szCs w:val="16"/>
                <w:lang w:val="en-GB"/>
              </w:rPr>
              <w:lastRenderedPageBreak/>
              <w:t>CEA was conducted using a closed and manual surgical approach in all instances.</w:t>
            </w:r>
          </w:p>
        </w:tc>
      </w:tr>
      <w:tr w:rsidR="00034D26" w:rsidRPr="000F2C4A" w14:paraId="01C99ED3" w14:textId="77777777" w:rsidTr="00AD6DD7">
        <w:trPr>
          <w:cnfStyle w:val="000000100000" w:firstRow="0" w:lastRow="0" w:firstColumn="0" w:lastColumn="0" w:oddVBand="0" w:evenVBand="0" w:oddHBand="1"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620" w:type="pct"/>
            <w:tcBorders>
              <w:top w:val="single" w:sz="4" w:space="0" w:color="auto"/>
              <w:bottom w:val="single" w:sz="4" w:space="0" w:color="auto"/>
            </w:tcBorders>
          </w:tcPr>
          <w:p w14:paraId="2C903C90" w14:textId="77777777" w:rsidR="00034D26" w:rsidRPr="000F2C4A" w:rsidRDefault="00034D26" w:rsidP="00CF2189">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Ziyad M. et al., (2013) </w:t>
            </w:r>
          </w:p>
          <w:p w14:paraId="34702A1F" w14:textId="77777777" w:rsidR="00034D26" w:rsidRPr="000F2C4A" w:rsidRDefault="00034D26" w:rsidP="00CF2189">
            <w:pPr>
              <w:rPr>
                <w:rFonts w:asciiTheme="majorBidi" w:hAnsiTheme="majorBidi" w:cstheme="majorBidi"/>
                <w:sz w:val="16"/>
                <w:szCs w:val="16"/>
                <w:lang w:val="en-GB"/>
              </w:rPr>
            </w:pPr>
          </w:p>
        </w:tc>
        <w:tc>
          <w:tcPr>
            <w:tcW w:w="1146" w:type="pct"/>
            <w:tcBorders>
              <w:top w:val="single" w:sz="4" w:space="0" w:color="auto"/>
              <w:bottom w:val="single" w:sz="4" w:space="0" w:color="auto"/>
            </w:tcBorders>
          </w:tcPr>
          <w:p w14:paraId="4E0CAE85"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437351">
              <w:rPr>
                <w:rFonts w:asciiTheme="majorBidi" w:hAnsiTheme="majorBidi" w:cstheme="majorBidi"/>
                <w:sz w:val="16"/>
                <w:szCs w:val="16"/>
                <w:lang w:val="en-GB"/>
              </w:rPr>
              <w:t>The LIMA was connected to the LAD through an anastomosis.</w:t>
            </w:r>
            <w:r w:rsidRPr="001D34E7">
              <w:rPr>
                <w:rFonts w:asciiTheme="majorBidi" w:hAnsiTheme="majorBidi" w:cstheme="majorBidi"/>
                <w:sz w:val="16"/>
                <w:szCs w:val="16"/>
                <w:lang w:val="en-GB"/>
              </w:rPr>
              <w:t xml:space="preserve"> In situations where an extended arteriotomy required repair with a patch, either a segment of the LIMA or a vein was utilized.</w:t>
            </w:r>
          </w:p>
        </w:tc>
        <w:tc>
          <w:tcPr>
            <w:tcW w:w="1007" w:type="pct"/>
            <w:tcBorders>
              <w:top w:val="single" w:sz="4" w:space="0" w:color="auto"/>
              <w:bottom w:val="single" w:sz="4" w:space="0" w:color="auto"/>
            </w:tcBorders>
          </w:tcPr>
          <w:p w14:paraId="578FF430"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NR</w:t>
            </w:r>
          </w:p>
        </w:tc>
        <w:tc>
          <w:tcPr>
            <w:tcW w:w="2227" w:type="pct"/>
            <w:tcBorders>
              <w:top w:val="single" w:sz="4" w:space="0" w:color="auto"/>
              <w:bottom w:val="single" w:sz="4" w:space="0" w:color="auto"/>
            </w:tcBorders>
          </w:tcPr>
          <w:p w14:paraId="4897C767" w14:textId="77777777" w:rsidR="00034D26" w:rsidRPr="000F2C4A" w:rsidRDefault="00034D26" w:rsidP="00CF218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sidRPr="00CD3E55">
              <w:rPr>
                <w:rFonts w:asciiTheme="majorBidi" w:hAnsiTheme="majorBidi" w:cstheme="majorBidi"/>
                <w:sz w:val="16"/>
                <w:szCs w:val="16"/>
                <w:lang w:val="en-GB"/>
              </w:rPr>
              <w:t>The choice to carry out an endarterectomy was determined by reviewing pre-op angiograms and assessing intraoperative observations. This surgical approach was employed to address arteries presenting either complete proximal blockage with no downstream blood flow or partial occlusion with widespread atheroma, where establishing a traditional anastomosis to the target artery was considered unfeasible from a technical standpoint.</w:t>
            </w:r>
          </w:p>
        </w:tc>
      </w:tr>
    </w:tbl>
    <w:bookmarkEnd w:id="1"/>
    <w:p w14:paraId="2EDEC76A" w14:textId="77777777" w:rsidR="00034D26" w:rsidRPr="00403CAE" w:rsidRDefault="00034D26" w:rsidP="00034D26">
      <w:pPr>
        <w:rPr>
          <w:rFonts w:ascii="Times New Roman" w:hAnsi="Times New Roman" w:cs="Times New Roman"/>
          <w:sz w:val="20"/>
          <w:szCs w:val="20"/>
          <w:lang w:val="en-GB"/>
        </w:rPr>
      </w:pPr>
      <w:r w:rsidRPr="00403CAE">
        <w:rPr>
          <w:rFonts w:ascii="Times New Roman" w:hAnsi="Times New Roman" w:cs="Times New Roman"/>
          <w:b/>
          <w:bCs/>
          <w:sz w:val="20"/>
          <w:szCs w:val="20"/>
          <w:lang w:val="en-GB"/>
        </w:rPr>
        <w:t>CABG:</w:t>
      </w:r>
      <w:r w:rsidRPr="00403CAE">
        <w:rPr>
          <w:rFonts w:ascii="Times New Roman" w:hAnsi="Times New Roman" w:cs="Times New Roman"/>
          <w:sz w:val="20"/>
          <w:szCs w:val="20"/>
          <w:lang w:val="en-GB"/>
        </w:rPr>
        <w:t xml:space="preserve"> Coronary Artery Bypass Grafting; </w:t>
      </w:r>
      <w:r w:rsidRPr="00403CAE">
        <w:rPr>
          <w:rFonts w:ascii="Times New Roman" w:hAnsi="Times New Roman" w:cs="Times New Roman"/>
          <w:b/>
          <w:bCs/>
          <w:sz w:val="20"/>
          <w:szCs w:val="20"/>
          <w:lang w:val="en-GB"/>
        </w:rPr>
        <w:t>CEA:</w:t>
      </w:r>
      <w:r w:rsidRPr="00403CAE">
        <w:rPr>
          <w:rFonts w:ascii="Times New Roman" w:hAnsi="Times New Roman" w:cs="Times New Roman"/>
          <w:sz w:val="20"/>
          <w:szCs w:val="20"/>
          <w:lang w:val="en-GB"/>
        </w:rPr>
        <w:t xml:space="preserve"> Coronary endarterectomy; </w:t>
      </w:r>
      <w:r w:rsidRPr="00403CAE">
        <w:rPr>
          <w:rFonts w:ascii="Times New Roman" w:hAnsi="Times New Roman" w:cs="Times New Roman"/>
          <w:b/>
          <w:bCs/>
          <w:sz w:val="20"/>
          <w:szCs w:val="20"/>
          <w:lang w:val="en-GB"/>
        </w:rPr>
        <w:t>CK-MB:</w:t>
      </w:r>
      <w:r w:rsidRPr="00403CAE">
        <w:rPr>
          <w:rFonts w:ascii="Times New Roman" w:hAnsi="Times New Roman" w:cs="Times New Roman"/>
          <w:sz w:val="20"/>
          <w:szCs w:val="20"/>
          <w:lang w:val="en-GB"/>
        </w:rPr>
        <w:t xml:space="preserve"> Creatine Kinase-MB; </w:t>
      </w:r>
      <w:r w:rsidRPr="00403CAE">
        <w:rPr>
          <w:rFonts w:ascii="Times New Roman" w:hAnsi="Times New Roman" w:cs="Times New Roman"/>
          <w:b/>
          <w:bCs/>
          <w:sz w:val="20"/>
          <w:szCs w:val="20"/>
          <w:lang w:val="en-GB"/>
        </w:rPr>
        <w:t>CPK-MB:</w:t>
      </w:r>
      <w:r w:rsidRPr="00403CAE">
        <w:rPr>
          <w:rFonts w:ascii="Times New Roman" w:hAnsi="Times New Roman" w:cs="Times New Roman"/>
          <w:sz w:val="20"/>
          <w:szCs w:val="20"/>
          <w:lang w:val="en-GB"/>
        </w:rPr>
        <w:t xml:space="preserve"> Creatine Phosphokinase-MB; </w:t>
      </w:r>
      <w:r w:rsidRPr="00403CAE">
        <w:rPr>
          <w:rFonts w:ascii="Times New Roman" w:hAnsi="Times New Roman" w:cs="Times New Roman"/>
          <w:b/>
          <w:bCs/>
          <w:sz w:val="20"/>
          <w:szCs w:val="20"/>
          <w:lang w:val="en-GB"/>
        </w:rPr>
        <w:t>ECG:</w:t>
      </w:r>
      <w:r w:rsidRPr="00403CAE">
        <w:rPr>
          <w:rFonts w:ascii="Times New Roman" w:hAnsi="Times New Roman" w:cs="Times New Roman"/>
          <w:sz w:val="20"/>
          <w:szCs w:val="20"/>
          <w:lang w:val="en-GB"/>
        </w:rPr>
        <w:t xml:space="preserve"> Electrocardiogram; </w:t>
      </w:r>
      <w:r w:rsidRPr="00403CAE">
        <w:rPr>
          <w:rFonts w:ascii="Times New Roman" w:hAnsi="Times New Roman" w:cs="Times New Roman"/>
          <w:b/>
          <w:bCs/>
          <w:sz w:val="20"/>
          <w:szCs w:val="20"/>
          <w:lang w:val="en-GB"/>
        </w:rPr>
        <w:t>FMJ:</w:t>
      </w:r>
      <w:r w:rsidRPr="00403CAE">
        <w:rPr>
          <w:rFonts w:ascii="Times New Roman" w:hAnsi="Times New Roman" w:cs="Times New Roman"/>
          <w:sz w:val="20"/>
          <w:szCs w:val="20"/>
          <w:lang w:val="en-GB"/>
        </w:rPr>
        <w:t xml:space="preserve"> Full Metal Jacket; </w:t>
      </w:r>
      <w:r w:rsidRPr="00403CAE">
        <w:rPr>
          <w:rFonts w:ascii="Times New Roman" w:hAnsi="Times New Roman" w:cs="Times New Roman"/>
          <w:b/>
          <w:bCs/>
          <w:sz w:val="20"/>
          <w:szCs w:val="20"/>
          <w:lang w:val="en-GB"/>
        </w:rPr>
        <w:t>IMA:</w:t>
      </w:r>
      <w:r w:rsidRPr="00403CAE">
        <w:rPr>
          <w:rFonts w:ascii="Times New Roman" w:hAnsi="Times New Roman" w:cs="Times New Roman"/>
          <w:sz w:val="20"/>
          <w:szCs w:val="20"/>
          <w:lang w:val="en-GB"/>
        </w:rPr>
        <w:t xml:space="preserve"> Internal Mammary Artery; </w:t>
      </w:r>
      <w:r w:rsidRPr="00403CAE">
        <w:rPr>
          <w:rFonts w:ascii="Times New Roman" w:hAnsi="Times New Roman" w:cs="Times New Roman"/>
          <w:b/>
          <w:bCs/>
          <w:sz w:val="20"/>
          <w:szCs w:val="20"/>
          <w:lang w:val="en-GB"/>
        </w:rPr>
        <w:t>ITA:</w:t>
      </w:r>
      <w:r w:rsidRPr="00403CAE">
        <w:rPr>
          <w:rFonts w:ascii="Times New Roman" w:hAnsi="Times New Roman" w:cs="Times New Roman"/>
          <w:sz w:val="20"/>
          <w:szCs w:val="20"/>
          <w:lang w:val="en-GB"/>
        </w:rPr>
        <w:t xml:space="preserve"> Internal Thoracic Artery; </w:t>
      </w:r>
      <w:r w:rsidRPr="00403CAE">
        <w:rPr>
          <w:rFonts w:ascii="Times New Roman" w:hAnsi="Times New Roman" w:cs="Times New Roman"/>
          <w:b/>
          <w:bCs/>
          <w:sz w:val="20"/>
          <w:szCs w:val="20"/>
          <w:lang w:val="en-GB"/>
        </w:rPr>
        <w:t>LAD:</w:t>
      </w:r>
      <w:r w:rsidRPr="00403CAE">
        <w:rPr>
          <w:rFonts w:ascii="Times New Roman" w:hAnsi="Times New Roman" w:cs="Times New Roman"/>
          <w:sz w:val="20"/>
          <w:szCs w:val="20"/>
          <w:lang w:val="en-GB"/>
        </w:rPr>
        <w:t xml:space="preserve"> Left Anterior Descending; </w:t>
      </w:r>
      <w:r w:rsidRPr="00403CAE">
        <w:rPr>
          <w:rFonts w:ascii="Times New Roman" w:hAnsi="Times New Roman" w:cs="Times New Roman"/>
          <w:b/>
          <w:bCs/>
          <w:sz w:val="20"/>
          <w:szCs w:val="20"/>
          <w:lang w:val="en-GB"/>
        </w:rPr>
        <w:t>LCX:</w:t>
      </w:r>
      <w:r w:rsidRPr="00403CAE">
        <w:rPr>
          <w:rFonts w:ascii="Times New Roman" w:hAnsi="Times New Roman" w:cs="Times New Roman"/>
          <w:sz w:val="20"/>
          <w:szCs w:val="20"/>
          <w:lang w:val="en-GB"/>
        </w:rPr>
        <w:t xml:space="preserve"> Left Circumflex; </w:t>
      </w:r>
      <w:r w:rsidRPr="00403CAE">
        <w:rPr>
          <w:rFonts w:ascii="Times New Roman" w:hAnsi="Times New Roman" w:cs="Times New Roman"/>
          <w:b/>
          <w:bCs/>
          <w:sz w:val="20"/>
          <w:szCs w:val="20"/>
          <w:lang w:val="en-GB"/>
        </w:rPr>
        <w:t>LITA:</w:t>
      </w:r>
      <w:r w:rsidRPr="00403CAE">
        <w:rPr>
          <w:rFonts w:ascii="Times New Roman" w:hAnsi="Times New Roman" w:cs="Times New Roman"/>
          <w:sz w:val="20"/>
          <w:szCs w:val="20"/>
          <w:lang w:val="en-GB"/>
        </w:rPr>
        <w:t xml:space="preserve"> Left Internal Thoracic Artery;</w:t>
      </w:r>
      <w:r w:rsidRPr="00403CAE">
        <w:rPr>
          <w:rFonts w:ascii="Times New Roman" w:hAnsi="Times New Roman" w:cs="Times New Roman"/>
          <w:b/>
          <w:bCs/>
          <w:sz w:val="20"/>
          <w:szCs w:val="20"/>
          <w:lang w:val="en-GB"/>
        </w:rPr>
        <w:t xml:space="preserve"> NR:</w:t>
      </w:r>
      <w:r w:rsidRPr="00403CAE">
        <w:rPr>
          <w:rFonts w:ascii="Times New Roman" w:hAnsi="Times New Roman" w:cs="Times New Roman"/>
          <w:sz w:val="20"/>
          <w:szCs w:val="20"/>
          <w:lang w:val="en-GB"/>
        </w:rPr>
        <w:t xml:space="preserve"> Not Reported; </w:t>
      </w:r>
      <w:r w:rsidRPr="00403CAE">
        <w:rPr>
          <w:rFonts w:ascii="Times New Roman" w:hAnsi="Times New Roman" w:cs="Times New Roman"/>
          <w:b/>
          <w:bCs/>
          <w:sz w:val="20"/>
          <w:szCs w:val="20"/>
          <w:lang w:val="en-GB"/>
        </w:rPr>
        <w:t>PDA:</w:t>
      </w:r>
      <w:r w:rsidRPr="00403CAE">
        <w:rPr>
          <w:rFonts w:ascii="Times New Roman" w:hAnsi="Times New Roman" w:cs="Times New Roman"/>
          <w:sz w:val="20"/>
          <w:szCs w:val="20"/>
          <w:lang w:val="en-GB"/>
        </w:rPr>
        <w:t xml:space="preserve"> Posterior Descending Artery; </w:t>
      </w:r>
      <w:r w:rsidRPr="00403CAE">
        <w:rPr>
          <w:rFonts w:ascii="Times New Roman" w:hAnsi="Times New Roman" w:cs="Times New Roman"/>
          <w:b/>
          <w:bCs/>
          <w:sz w:val="20"/>
          <w:szCs w:val="20"/>
          <w:lang w:val="en-GB"/>
        </w:rPr>
        <w:t>RCA:</w:t>
      </w:r>
      <w:r w:rsidRPr="00403CAE">
        <w:rPr>
          <w:rFonts w:ascii="Times New Roman" w:hAnsi="Times New Roman" w:cs="Times New Roman"/>
          <w:sz w:val="20"/>
          <w:szCs w:val="20"/>
          <w:lang w:val="en-GB"/>
        </w:rPr>
        <w:t xml:space="preserve"> Right Coronary Artery</w:t>
      </w:r>
    </w:p>
    <w:p w14:paraId="6F2A81CA" w14:textId="77777777" w:rsidR="000961CB" w:rsidRDefault="000961CB" w:rsidP="009A40F3"/>
    <w:p w14:paraId="4E90F8A9" w14:textId="77777777" w:rsidR="00AD6DD7" w:rsidRDefault="00AD6DD7" w:rsidP="003E20CC">
      <w:pPr>
        <w:spacing w:after="160" w:line="278" w:lineRule="auto"/>
        <w:rPr>
          <w:rFonts w:asciiTheme="majorBidi" w:hAnsiTheme="majorBidi" w:cstheme="majorBidi"/>
          <w:b/>
          <w:bCs/>
          <w:lang w:val="en-GB"/>
        </w:rPr>
      </w:pPr>
    </w:p>
    <w:p w14:paraId="638F6951" w14:textId="77777777" w:rsidR="00AD6DD7" w:rsidRDefault="00AD6DD7" w:rsidP="003E20CC">
      <w:pPr>
        <w:spacing w:after="160" w:line="278" w:lineRule="auto"/>
        <w:rPr>
          <w:rFonts w:asciiTheme="majorBidi" w:hAnsiTheme="majorBidi" w:cstheme="majorBidi"/>
          <w:b/>
          <w:bCs/>
          <w:lang w:val="en-GB"/>
        </w:rPr>
      </w:pPr>
    </w:p>
    <w:p w14:paraId="10358A12" w14:textId="77777777" w:rsidR="00AD6DD7" w:rsidRDefault="00AD6DD7" w:rsidP="003E20CC">
      <w:pPr>
        <w:spacing w:after="160" w:line="278" w:lineRule="auto"/>
        <w:rPr>
          <w:rFonts w:asciiTheme="majorBidi" w:hAnsiTheme="majorBidi" w:cstheme="majorBidi"/>
          <w:b/>
          <w:bCs/>
          <w:lang w:val="en-GB"/>
        </w:rPr>
      </w:pPr>
    </w:p>
    <w:p w14:paraId="70DCE5CD" w14:textId="77777777" w:rsidR="00AD6DD7" w:rsidRDefault="00AD6DD7" w:rsidP="003E20CC">
      <w:pPr>
        <w:spacing w:after="160" w:line="278" w:lineRule="auto"/>
        <w:rPr>
          <w:rFonts w:asciiTheme="majorBidi" w:hAnsiTheme="majorBidi" w:cstheme="majorBidi"/>
          <w:b/>
          <w:bCs/>
          <w:lang w:val="en-GB"/>
        </w:rPr>
      </w:pPr>
    </w:p>
    <w:p w14:paraId="046C2883" w14:textId="77777777" w:rsidR="00AD6DD7" w:rsidRDefault="00AD6DD7" w:rsidP="003E20CC">
      <w:pPr>
        <w:spacing w:after="160" w:line="278" w:lineRule="auto"/>
        <w:rPr>
          <w:rFonts w:asciiTheme="majorBidi" w:hAnsiTheme="majorBidi" w:cstheme="majorBidi"/>
          <w:b/>
          <w:bCs/>
          <w:lang w:val="en-GB"/>
        </w:rPr>
      </w:pPr>
    </w:p>
    <w:p w14:paraId="6E527629" w14:textId="77777777" w:rsidR="00AD6DD7" w:rsidRDefault="00AD6DD7" w:rsidP="003E20CC">
      <w:pPr>
        <w:spacing w:after="160" w:line="278" w:lineRule="auto"/>
        <w:rPr>
          <w:rFonts w:asciiTheme="majorBidi" w:hAnsiTheme="majorBidi" w:cstheme="majorBidi"/>
          <w:b/>
          <w:bCs/>
          <w:lang w:val="en-GB"/>
        </w:rPr>
      </w:pPr>
    </w:p>
    <w:p w14:paraId="53203F3D" w14:textId="77777777" w:rsidR="00AD6DD7" w:rsidRDefault="00AD6DD7" w:rsidP="003E20CC">
      <w:pPr>
        <w:spacing w:after="160" w:line="278" w:lineRule="auto"/>
        <w:rPr>
          <w:rFonts w:asciiTheme="majorBidi" w:hAnsiTheme="majorBidi" w:cstheme="majorBidi"/>
          <w:b/>
          <w:bCs/>
          <w:lang w:val="en-GB"/>
        </w:rPr>
      </w:pPr>
    </w:p>
    <w:p w14:paraId="4A788453" w14:textId="77777777" w:rsidR="00AD6DD7" w:rsidRDefault="00AD6DD7" w:rsidP="003E20CC">
      <w:pPr>
        <w:spacing w:after="160" w:line="278" w:lineRule="auto"/>
        <w:rPr>
          <w:rFonts w:asciiTheme="majorBidi" w:hAnsiTheme="majorBidi" w:cstheme="majorBidi"/>
          <w:b/>
          <w:bCs/>
          <w:lang w:val="en-GB"/>
        </w:rPr>
      </w:pPr>
    </w:p>
    <w:p w14:paraId="2490B0D3" w14:textId="77777777" w:rsidR="00AD6DD7" w:rsidRDefault="00AD6DD7" w:rsidP="003E20CC">
      <w:pPr>
        <w:spacing w:after="160" w:line="278" w:lineRule="auto"/>
        <w:rPr>
          <w:rFonts w:asciiTheme="majorBidi" w:hAnsiTheme="majorBidi" w:cstheme="majorBidi"/>
          <w:b/>
          <w:bCs/>
          <w:lang w:val="en-GB"/>
        </w:rPr>
      </w:pPr>
    </w:p>
    <w:p w14:paraId="678B2A85" w14:textId="77777777" w:rsidR="00AD6DD7" w:rsidRDefault="00AD6DD7" w:rsidP="003E20CC">
      <w:pPr>
        <w:spacing w:after="160" w:line="278" w:lineRule="auto"/>
        <w:rPr>
          <w:rFonts w:asciiTheme="majorBidi" w:hAnsiTheme="majorBidi" w:cstheme="majorBidi"/>
          <w:b/>
          <w:bCs/>
          <w:lang w:val="en-GB"/>
        </w:rPr>
      </w:pPr>
    </w:p>
    <w:p w14:paraId="3475AC41" w14:textId="77777777" w:rsidR="00AD6DD7" w:rsidRDefault="00AD6DD7" w:rsidP="003E20CC">
      <w:pPr>
        <w:spacing w:after="160" w:line="278" w:lineRule="auto"/>
        <w:rPr>
          <w:rFonts w:asciiTheme="majorBidi" w:hAnsiTheme="majorBidi" w:cstheme="majorBidi"/>
          <w:b/>
          <w:bCs/>
          <w:lang w:val="en-GB"/>
        </w:rPr>
      </w:pPr>
    </w:p>
    <w:p w14:paraId="316217B6" w14:textId="77777777" w:rsidR="00AD6DD7" w:rsidRDefault="00AD6DD7" w:rsidP="003E20CC">
      <w:pPr>
        <w:spacing w:after="160" w:line="278" w:lineRule="auto"/>
        <w:rPr>
          <w:rFonts w:asciiTheme="majorBidi" w:hAnsiTheme="majorBidi" w:cstheme="majorBidi"/>
          <w:b/>
          <w:bCs/>
          <w:lang w:val="en-GB"/>
        </w:rPr>
      </w:pPr>
    </w:p>
    <w:p w14:paraId="43F9C1BB" w14:textId="77777777" w:rsidR="00AD6DD7" w:rsidRDefault="00AD6DD7" w:rsidP="003E20CC">
      <w:pPr>
        <w:spacing w:after="160" w:line="278" w:lineRule="auto"/>
        <w:rPr>
          <w:rFonts w:asciiTheme="majorBidi" w:hAnsiTheme="majorBidi" w:cstheme="majorBidi"/>
          <w:b/>
          <w:bCs/>
          <w:lang w:val="en-GB"/>
        </w:rPr>
      </w:pPr>
    </w:p>
    <w:p w14:paraId="4E2B6D26" w14:textId="77777777" w:rsidR="00AD6DD7" w:rsidRDefault="00AD6DD7" w:rsidP="003E20CC">
      <w:pPr>
        <w:spacing w:after="160" w:line="278" w:lineRule="auto"/>
        <w:rPr>
          <w:rFonts w:asciiTheme="majorBidi" w:hAnsiTheme="majorBidi" w:cstheme="majorBidi"/>
          <w:b/>
          <w:bCs/>
          <w:lang w:val="en-GB"/>
        </w:rPr>
      </w:pPr>
    </w:p>
    <w:p w14:paraId="7620C813" w14:textId="77777777" w:rsidR="00AD6DD7" w:rsidRDefault="00AD6DD7" w:rsidP="003E20CC">
      <w:pPr>
        <w:spacing w:after="160" w:line="278" w:lineRule="auto"/>
        <w:rPr>
          <w:rFonts w:asciiTheme="majorBidi" w:hAnsiTheme="majorBidi" w:cstheme="majorBidi"/>
          <w:b/>
          <w:bCs/>
          <w:lang w:val="en-GB"/>
        </w:rPr>
      </w:pPr>
    </w:p>
    <w:p w14:paraId="386370D9" w14:textId="77777777" w:rsidR="00AD6DD7" w:rsidRDefault="00AD6DD7" w:rsidP="003E20CC">
      <w:pPr>
        <w:spacing w:after="160" w:line="278" w:lineRule="auto"/>
        <w:rPr>
          <w:rFonts w:asciiTheme="majorBidi" w:hAnsiTheme="majorBidi" w:cstheme="majorBidi"/>
          <w:b/>
          <w:bCs/>
          <w:lang w:val="en-GB"/>
        </w:rPr>
      </w:pPr>
    </w:p>
    <w:p w14:paraId="7278FAC5" w14:textId="77777777" w:rsidR="00AD6DD7" w:rsidRDefault="00AD6DD7" w:rsidP="003E20CC">
      <w:pPr>
        <w:spacing w:after="160" w:line="278" w:lineRule="auto"/>
        <w:rPr>
          <w:rFonts w:asciiTheme="majorBidi" w:hAnsiTheme="majorBidi" w:cstheme="majorBidi"/>
          <w:b/>
          <w:bCs/>
          <w:lang w:val="en-GB"/>
        </w:rPr>
      </w:pPr>
    </w:p>
    <w:p w14:paraId="0F8F3098" w14:textId="41550783" w:rsidR="003E20CC" w:rsidRDefault="003E20CC" w:rsidP="00AD6DD7">
      <w:pPr>
        <w:spacing w:after="160" w:line="278" w:lineRule="auto"/>
      </w:pPr>
      <w:r w:rsidRPr="000961CB">
        <w:rPr>
          <w:rFonts w:asciiTheme="majorBidi" w:hAnsiTheme="majorBidi" w:cstheme="majorBidi"/>
          <w:b/>
          <w:bCs/>
          <w:lang w:val="en-GB"/>
        </w:rPr>
        <w:t>Supplementary</w:t>
      </w:r>
      <w:r>
        <w:rPr>
          <w:rFonts w:asciiTheme="majorBidi" w:hAnsiTheme="majorBidi" w:cstheme="majorBidi"/>
          <w:b/>
          <w:bCs/>
          <w:lang w:val="en-GB"/>
        </w:rPr>
        <w:t xml:space="preserve"> Table</w:t>
      </w:r>
      <w:r w:rsidRPr="000961CB">
        <w:rPr>
          <w:rFonts w:asciiTheme="majorBidi" w:hAnsiTheme="majorBidi" w:cstheme="majorBidi"/>
          <w:b/>
          <w:bCs/>
          <w:lang w:val="en-GB"/>
        </w:rPr>
        <w:t xml:space="preserve"> </w:t>
      </w:r>
      <w:r>
        <w:rPr>
          <w:rFonts w:asciiTheme="majorBidi" w:hAnsiTheme="majorBidi" w:cstheme="majorBidi"/>
          <w:b/>
          <w:bCs/>
          <w:lang w:val="en-GB"/>
        </w:rPr>
        <w:t xml:space="preserve">6 </w:t>
      </w:r>
      <w:r w:rsidRPr="000961CB">
        <w:rPr>
          <w:rFonts w:asciiTheme="majorBidi" w:hAnsiTheme="majorBidi" w:cstheme="majorBidi"/>
          <w:b/>
          <w:bCs/>
          <w:lang w:val="en-GB"/>
        </w:rPr>
        <w:t>(S</w:t>
      </w:r>
      <w:r>
        <w:rPr>
          <w:rFonts w:asciiTheme="majorBidi" w:hAnsiTheme="majorBidi" w:cstheme="majorBidi"/>
          <w:b/>
          <w:bCs/>
          <w:lang w:val="en-GB"/>
        </w:rPr>
        <w:t>T6</w:t>
      </w:r>
      <w:r w:rsidRPr="000961CB">
        <w:rPr>
          <w:rFonts w:asciiTheme="majorBidi" w:hAnsiTheme="majorBidi" w:cstheme="majorBidi"/>
          <w:b/>
          <w:bCs/>
          <w:lang w:val="en-GB"/>
        </w:rPr>
        <w:t>):</w:t>
      </w:r>
      <w:r w:rsidRPr="003E20CC">
        <w:t xml:space="preserve"> </w:t>
      </w:r>
      <w:r w:rsidR="007B79A0" w:rsidRPr="00465E80">
        <w:rPr>
          <w:rFonts w:asciiTheme="majorBidi" w:hAnsiTheme="majorBidi" w:cstheme="majorBidi"/>
          <w:lang w:val="en-GB"/>
        </w:rPr>
        <w:t>Table listing</w:t>
      </w:r>
      <w:r w:rsidR="007B79A0">
        <w:rPr>
          <w:rFonts w:asciiTheme="majorBidi" w:hAnsiTheme="majorBidi" w:cstheme="majorBidi"/>
          <w:lang w:val="en-GB"/>
        </w:rPr>
        <w:t xml:space="preserve"> the study designs of included studies</w:t>
      </w:r>
    </w:p>
    <w:p w14:paraId="4C29AD8F" w14:textId="77777777" w:rsidR="007B79A0" w:rsidRDefault="007B79A0" w:rsidP="009A40F3">
      <w:pPr>
        <w:rPr>
          <w:rFonts w:asciiTheme="majorBidi" w:hAnsiTheme="majorBidi" w:cstheme="majorBidi"/>
          <w:b/>
          <w:bCs/>
          <w:lang w:val="en-GB"/>
        </w:rPr>
      </w:pPr>
    </w:p>
    <w:tbl>
      <w:tblPr>
        <w:tblStyle w:val="Tabellagriglia2"/>
        <w:tblW w:w="5000" w:type="pct"/>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5280"/>
        <w:gridCol w:w="9746"/>
      </w:tblGrid>
      <w:tr w:rsidR="0011572F" w:rsidRPr="000F2C4A" w14:paraId="64AA1682" w14:textId="77777777" w:rsidTr="00AD6DD7">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4EFB4D72" w14:textId="65B6555F" w:rsidR="0011572F" w:rsidRPr="000F2C4A" w:rsidRDefault="0011572F" w:rsidP="00B80F0B">
            <w:pPr>
              <w:jc w:val="center"/>
              <w:rPr>
                <w:rFonts w:asciiTheme="majorBidi" w:hAnsiTheme="majorBidi" w:cstheme="majorBidi"/>
                <w:sz w:val="16"/>
                <w:szCs w:val="16"/>
                <w:lang w:val="en-GB"/>
              </w:rPr>
            </w:pPr>
            <w:r w:rsidRPr="000F2C4A">
              <w:rPr>
                <w:rFonts w:asciiTheme="majorBidi" w:hAnsiTheme="majorBidi" w:cstheme="majorBidi"/>
                <w:sz w:val="16"/>
                <w:szCs w:val="16"/>
                <w:lang w:val="en-GB"/>
              </w:rPr>
              <w:t>Study</w:t>
            </w:r>
            <w:r>
              <w:rPr>
                <w:rFonts w:asciiTheme="majorBidi" w:hAnsiTheme="majorBidi" w:cstheme="majorBidi"/>
                <w:sz w:val="16"/>
                <w:szCs w:val="16"/>
                <w:lang w:val="en-GB"/>
              </w:rPr>
              <w:t xml:space="preserve"> (leading author)</w:t>
            </w:r>
          </w:p>
        </w:tc>
        <w:tc>
          <w:tcPr>
            <w:tcW w:w="3243" w:type="pct"/>
            <w:tcBorders>
              <w:top w:val="single" w:sz="4" w:space="0" w:color="auto"/>
              <w:bottom w:val="single" w:sz="4" w:space="0" w:color="auto"/>
            </w:tcBorders>
          </w:tcPr>
          <w:p w14:paraId="19D6E8B5" w14:textId="0F187758" w:rsidR="0011572F" w:rsidRPr="000F2C4A" w:rsidRDefault="0011572F" w:rsidP="00B80F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Study </w:t>
            </w:r>
            <w:r w:rsidR="009A2254">
              <w:rPr>
                <w:rFonts w:asciiTheme="majorBidi" w:hAnsiTheme="majorBidi" w:cstheme="majorBidi"/>
                <w:sz w:val="16"/>
                <w:szCs w:val="16"/>
                <w:lang w:val="en-GB"/>
              </w:rPr>
              <w:t>design</w:t>
            </w:r>
          </w:p>
        </w:tc>
      </w:tr>
      <w:tr w:rsidR="0011572F" w:rsidRPr="000F2C4A" w14:paraId="2B7A065D" w14:textId="77777777" w:rsidTr="00AD6DD7">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6C2E6040"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Abdul R Abid et al., (2009) </w:t>
            </w:r>
          </w:p>
          <w:p w14:paraId="4A2F6E16"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189F1F21" w14:textId="21AA759C" w:rsidR="0011572F" w:rsidRPr="000F2C4A" w:rsidRDefault="0011572F"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7272BC14" w14:textId="77777777" w:rsidTr="00AD6DD7">
        <w:trPr>
          <w:trHeight w:val="368"/>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0352DB4E"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Adam El-Gamel et al., (2020) </w:t>
            </w:r>
          </w:p>
          <w:p w14:paraId="1CB3F7AF"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3F31BED5" w14:textId="17726DBE" w:rsidR="0011572F" w:rsidRPr="000F2C4A" w:rsidRDefault="00C072C7" w:rsidP="00C072C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Retrospective</w:t>
            </w:r>
            <w:r w:rsidR="0011572F">
              <w:rPr>
                <w:rFonts w:asciiTheme="majorBidi" w:hAnsiTheme="majorBidi" w:cstheme="majorBidi"/>
                <w:sz w:val="16"/>
                <w:szCs w:val="16"/>
                <w:lang w:val="en-GB"/>
              </w:rPr>
              <w:t xml:space="preserve"> cohort</w:t>
            </w:r>
          </w:p>
        </w:tc>
      </w:tr>
      <w:tr w:rsidR="0011572F" w:rsidRPr="000F2C4A" w14:paraId="47E5CEE1" w14:textId="77777777" w:rsidTr="00AD6DD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36A64F24"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Damien J. Lapar et al., (2011) </w:t>
            </w:r>
          </w:p>
          <w:p w14:paraId="2536E5EE"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461FAABC" w14:textId="632F20C6" w:rsidR="0011572F" w:rsidRPr="000F2C4A" w:rsidRDefault="006F6CB2"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Retrospective cohort</w:t>
            </w:r>
          </w:p>
        </w:tc>
      </w:tr>
      <w:tr w:rsidR="0011572F" w:rsidRPr="000F2C4A" w14:paraId="0ACD76FD" w14:textId="77777777" w:rsidTr="00AD6DD7">
        <w:trPr>
          <w:trHeight w:val="503"/>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563E6CBF"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Dimitar Kyuchukov et al., (2020) </w:t>
            </w:r>
          </w:p>
          <w:p w14:paraId="33DEC184"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78DE7F7A" w14:textId="685158AE" w:rsidR="0011572F" w:rsidRPr="000F2C4A" w:rsidRDefault="0011572F"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522CB88D" w14:textId="77777777" w:rsidTr="00AD6DD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075A9192"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H.A Huysmans et al., (1988) </w:t>
            </w:r>
          </w:p>
          <w:p w14:paraId="388F305B"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683EF43D" w14:textId="13C40546" w:rsidR="0011572F" w:rsidRPr="000F2C4A" w:rsidRDefault="0011572F"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370FCAC4" w14:textId="77777777" w:rsidTr="00AD6DD7">
        <w:trPr>
          <w:trHeight w:val="350"/>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18B0E4BF" w14:textId="77777777" w:rsidR="0011572F" w:rsidRPr="00423B80" w:rsidRDefault="0011572F" w:rsidP="00B80F0B">
            <w:pPr>
              <w:rPr>
                <w:rFonts w:asciiTheme="majorBidi" w:hAnsiTheme="majorBidi" w:cstheme="majorBidi"/>
                <w:sz w:val="16"/>
                <w:szCs w:val="16"/>
                <w:lang w:val="it-IT"/>
              </w:rPr>
            </w:pPr>
            <w:r w:rsidRPr="00423B80">
              <w:rPr>
                <w:rFonts w:asciiTheme="majorBidi" w:hAnsiTheme="majorBidi" w:cstheme="majorBidi"/>
                <w:sz w:val="16"/>
                <w:szCs w:val="16"/>
                <w:lang w:val="it-IT"/>
              </w:rPr>
              <w:t xml:space="preserve">Hai Tao Li et al., (2021) </w:t>
            </w:r>
          </w:p>
          <w:p w14:paraId="55443FF6" w14:textId="77777777" w:rsidR="0011572F" w:rsidRPr="00423B80" w:rsidRDefault="0011572F" w:rsidP="00B80F0B">
            <w:pPr>
              <w:rPr>
                <w:rFonts w:asciiTheme="majorBidi" w:hAnsiTheme="majorBidi" w:cstheme="majorBidi"/>
                <w:sz w:val="16"/>
                <w:szCs w:val="16"/>
                <w:lang w:val="it-IT"/>
              </w:rPr>
            </w:pPr>
          </w:p>
        </w:tc>
        <w:tc>
          <w:tcPr>
            <w:tcW w:w="3243" w:type="pct"/>
            <w:tcBorders>
              <w:top w:val="single" w:sz="4" w:space="0" w:color="auto"/>
              <w:bottom w:val="single" w:sz="4" w:space="0" w:color="auto"/>
            </w:tcBorders>
          </w:tcPr>
          <w:p w14:paraId="3656B2A2" w14:textId="620AFDC8" w:rsidR="0011572F" w:rsidRPr="000F2C4A" w:rsidRDefault="0011572F"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3C0C9750" w14:textId="77777777" w:rsidTr="00AD6DD7">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73E299D7"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Hua Yan et al., (2020) (AC group) </w:t>
            </w:r>
          </w:p>
          <w:p w14:paraId="5734C8BC"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1F05C96A" w14:textId="5AB6DA11" w:rsidR="0011572F" w:rsidRPr="000F2C4A" w:rsidRDefault="0011572F"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2E8DB1E3" w14:textId="77777777" w:rsidTr="00AD6DD7">
        <w:trPr>
          <w:trHeight w:val="575"/>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4A15AD8E"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Kosaku Nishigawa et al., (2017) </w:t>
            </w:r>
          </w:p>
          <w:p w14:paraId="3CB00417"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71B10159" w14:textId="1F1978EA" w:rsidR="0011572F" w:rsidRPr="000F2C4A" w:rsidRDefault="008D59BD"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2458DE6A" w14:textId="77777777" w:rsidTr="00AD6DD7">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0CEE235D"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Kosaku Nishigawa et al., (2021) </w:t>
            </w:r>
          </w:p>
          <w:p w14:paraId="26CF6EB8"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2459CEA2" w14:textId="431C7FC2" w:rsidR="0011572F" w:rsidRPr="000F2C4A" w:rsidRDefault="008D59BD" w:rsidP="0011572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7B466708" w14:textId="77777777" w:rsidTr="00AD6DD7">
        <w:trPr>
          <w:trHeight w:val="51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00595FE1" w14:textId="77777777" w:rsidR="0011572F" w:rsidRPr="00423B80" w:rsidRDefault="0011572F" w:rsidP="00B80F0B">
            <w:pPr>
              <w:rPr>
                <w:rFonts w:asciiTheme="majorBidi" w:hAnsiTheme="majorBidi" w:cstheme="majorBidi"/>
                <w:sz w:val="16"/>
                <w:szCs w:val="16"/>
                <w:lang w:val="it-IT"/>
              </w:rPr>
            </w:pPr>
            <w:r w:rsidRPr="00423B80">
              <w:rPr>
                <w:rFonts w:asciiTheme="majorBidi" w:hAnsiTheme="majorBidi" w:cstheme="majorBidi"/>
                <w:sz w:val="16"/>
                <w:szCs w:val="16"/>
                <w:lang w:val="it-IT"/>
              </w:rPr>
              <w:t xml:space="preserve">Marco Russo et al., (2016) (DAT group) </w:t>
            </w:r>
          </w:p>
          <w:p w14:paraId="7FBFE645" w14:textId="77777777" w:rsidR="0011572F" w:rsidRPr="00423B80" w:rsidRDefault="0011572F" w:rsidP="00B80F0B">
            <w:pPr>
              <w:rPr>
                <w:rFonts w:asciiTheme="majorBidi" w:hAnsiTheme="majorBidi" w:cstheme="majorBidi"/>
                <w:sz w:val="16"/>
                <w:szCs w:val="16"/>
                <w:lang w:val="it-IT"/>
              </w:rPr>
            </w:pPr>
          </w:p>
        </w:tc>
        <w:tc>
          <w:tcPr>
            <w:tcW w:w="3243" w:type="pct"/>
            <w:tcBorders>
              <w:top w:val="single" w:sz="4" w:space="0" w:color="auto"/>
              <w:bottom w:val="single" w:sz="4" w:space="0" w:color="auto"/>
            </w:tcBorders>
          </w:tcPr>
          <w:p w14:paraId="7FF1D35C" w14:textId="4DA67E8E" w:rsidR="0011572F" w:rsidRPr="000F2C4A" w:rsidRDefault="007E1CC1"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214DAC30" w14:textId="77777777" w:rsidTr="00AD6DD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56EB8C6D" w14:textId="77777777" w:rsidR="0011572F" w:rsidRPr="00423B80" w:rsidRDefault="0011572F" w:rsidP="00B80F0B">
            <w:pPr>
              <w:rPr>
                <w:rFonts w:asciiTheme="majorBidi" w:hAnsiTheme="majorBidi" w:cstheme="majorBidi"/>
                <w:sz w:val="16"/>
                <w:szCs w:val="16"/>
                <w:lang w:val="it-IT"/>
              </w:rPr>
            </w:pPr>
            <w:r w:rsidRPr="00423B80">
              <w:rPr>
                <w:rFonts w:asciiTheme="majorBidi" w:hAnsiTheme="majorBidi" w:cstheme="majorBidi"/>
                <w:sz w:val="16"/>
                <w:szCs w:val="16"/>
                <w:lang w:val="it-IT"/>
              </w:rPr>
              <w:t xml:space="preserve">Mohammad Hassan Nemati et al., (2015) </w:t>
            </w:r>
          </w:p>
          <w:p w14:paraId="25770871" w14:textId="77777777" w:rsidR="0011572F" w:rsidRPr="00423B80" w:rsidRDefault="0011572F" w:rsidP="00B80F0B">
            <w:pPr>
              <w:rPr>
                <w:rFonts w:asciiTheme="majorBidi" w:hAnsiTheme="majorBidi" w:cstheme="majorBidi"/>
                <w:sz w:val="16"/>
                <w:szCs w:val="16"/>
                <w:lang w:val="it-IT"/>
              </w:rPr>
            </w:pPr>
          </w:p>
        </w:tc>
        <w:tc>
          <w:tcPr>
            <w:tcW w:w="3243" w:type="pct"/>
            <w:tcBorders>
              <w:top w:val="single" w:sz="4" w:space="0" w:color="auto"/>
              <w:bottom w:val="single" w:sz="4" w:space="0" w:color="auto"/>
            </w:tcBorders>
          </w:tcPr>
          <w:p w14:paraId="628B9E88" w14:textId="13AE2BA8" w:rsidR="0011572F" w:rsidRPr="000F2C4A" w:rsidRDefault="0011572F"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03B02002" w14:textId="77777777" w:rsidTr="00AD6DD7">
        <w:trPr>
          <w:trHeight w:val="197"/>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3BD36CAD" w14:textId="77777777" w:rsidR="0011572F" w:rsidRPr="000F2C4A" w:rsidRDefault="0011572F" w:rsidP="00B80F0B">
            <w:pPr>
              <w:rPr>
                <w:rFonts w:asciiTheme="majorBidi" w:hAnsiTheme="majorBidi" w:cstheme="majorBidi"/>
                <w:sz w:val="16"/>
                <w:szCs w:val="16"/>
                <w:lang w:val="en-GB"/>
              </w:rPr>
            </w:pPr>
            <w:proofErr w:type="spellStart"/>
            <w:r w:rsidRPr="000F2C4A">
              <w:rPr>
                <w:rFonts w:asciiTheme="majorBidi" w:hAnsiTheme="majorBidi" w:cstheme="majorBidi"/>
                <w:sz w:val="16"/>
                <w:szCs w:val="16"/>
                <w:lang w:val="en-GB"/>
              </w:rPr>
              <w:t>Pengxiong</w:t>
            </w:r>
            <w:proofErr w:type="spellEnd"/>
            <w:r w:rsidRPr="000F2C4A">
              <w:rPr>
                <w:rFonts w:asciiTheme="majorBidi" w:hAnsiTheme="majorBidi" w:cstheme="majorBidi"/>
                <w:sz w:val="16"/>
                <w:szCs w:val="16"/>
                <w:lang w:val="en-GB"/>
              </w:rPr>
              <w:t xml:space="preserve"> Zhu et al., (2019) </w:t>
            </w:r>
          </w:p>
          <w:p w14:paraId="38FD0E60"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5F1D576F" w14:textId="095CC85C" w:rsidR="0011572F" w:rsidRPr="000F2C4A" w:rsidRDefault="008E0209"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74CC6387" w14:textId="77777777" w:rsidTr="00AD6DD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16C8A8AC" w14:textId="77777777" w:rsidR="0011572F" w:rsidRPr="000F2C4A" w:rsidRDefault="0011572F" w:rsidP="00B80F0B">
            <w:pPr>
              <w:rPr>
                <w:rFonts w:asciiTheme="majorBidi" w:hAnsiTheme="majorBidi" w:cstheme="majorBidi"/>
                <w:sz w:val="16"/>
                <w:szCs w:val="16"/>
                <w:lang w:val="en-GB"/>
              </w:rPr>
            </w:pPr>
            <w:proofErr w:type="spellStart"/>
            <w:r w:rsidRPr="000F2C4A">
              <w:rPr>
                <w:rFonts w:asciiTheme="majorBidi" w:hAnsiTheme="majorBidi" w:cstheme="majorBidi"/>
                <w:sz w:val="16"/>
                <w:szCs w:val="16"/>
                <w:lang w:val="en-GB"/>
              </w:rPr>
              <w:t>Redoy</w:t>
            </w:r>
            <w:proofErr w:type="spellEnd"/>
            <w:r w:rsidRPr="000F2C4A">
              <w:rPr>
                <w:rFonts w:asciiTheme="majorBidi" w:hAnsiTheme="majorBidi" w:cstheme="majorBidi"/>
                <w:sz w:val="16"/>
                <w:szCs w:val="16"/>
                <w:lang w:val="en-GB"/>
              </w:rPr>
              <w:t xml:space="preserve"> Ranjan et al., (2017) </w:t>
            </w:r>
          </w:p>
          <w:p w14:paraId="2AFB8DF3"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0F81775A" w14:textId="3B165C10" w:rsidR="0011572F" w:rsidRPr="000F2C4A" w:rsidRDefault="00C03DEA"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31C0B1FC" w14:textId="77777777" w:rsidTr="00AD6DD7">
        <w:trPr>
          <w:trHeight w:val="33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601315D9"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Sharaf-Eldin Shehada et al., (2022) (DAT group) </w:t>
            </w:r>
          </w:p>
          <w:p w14:paraId="5739FD92"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66C1BEC6" w14:textId="61F73C3D" w:rsidR="0011572F" w:rsidRPr="000F2C4A" w:rsidRDefault="00731D45" w:rsidP="0011572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3E4FBBB8" w14:textId="77777777" w:rsidTr="00AD6DD7">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4878D448"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Simon CY Chow et al., (2021) </w:t>
            </w:r>
          </w:p>
          <w:p w14:paraId="5E74AFC9"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3D88A5DC" w14:textId="695D68E9" w:rsidR="0011572F" w:rsidRPr="000F2C4A" w:rsidRDefault="003B5AA8"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299FB037" w14:textId="77777777" w:rsidTr="00AD6DD7">
        <w:trPr>
          <w:trHeight w:val="233"/>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13E150AC"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Toshihiro Fukui et al., (2005) </w:t>
            </w:r>
          </w:p>
          <w:p w14:paraId="45E08D42"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5297EE59" w14:textId="7DB2A957" w:rsidR="0011572F" w:rsidRPr="000F2C4A" w:rsidRDefault="0011572F"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Prospective cohort</w:t>
            </w:r>
          </w:p>
        </w:tc>
      </w:tr>
      <w:tr w:rsidR="0011572F" w:rsidRPr="000F2C4A" w14:paraId="4B3A4803" w14:textId="77777777" w:rsidTr="00AD6DD7">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6E37E653"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Yasuyuki Kato et al., (2012) </w:t>
            </w:r>
          </w:p>
          <w:p w14:paraId="718BEEC4"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2053D5B5" w14:textId="2BDD9738" w:rsidR="0011572F" w:rsidRPr="000F2C4A" w:rsidRDefault="00A31897"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r w:rsidR="0011572F" w:rsidRPr="000F2C4A" w14:paraId="6528A300" w14:textId="77777777" w:rsidTr="00AD6DD7">
        <w:trPr>
          <w:trHeight w:val="242"/>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15E96AF7"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Z˘ </w:t>
            </w:r>
            <w:proofErr w:type="spellStart"/>
            <w:r w:rsidRPr="000F2C4A">
              <w:rPr>
                <w:rFonts w:asciiTheme="majorBidi" w:hAnsiTheme="majorBidi" w:cstheme="majorBidi"/>
                <w:sz w:val="16"/>
                <w:szCs w:val="16"/>
                <w:lang w:val="en-GB"/>
              </w:rPr>
              <w:t>ivojin</w:t>
            </w:r>
            <w:proofErr w:type="spellEnd"/>
            <w:r w:rsidRPr="000F2C4A">
              <w:rPr>
                <w:rFonts w:asciiTheme="majorBidi" w:hAnsiTheme="majorBidi" w:cstheme="majorBidi"/>
                <w:sz w:val="16"/>
                <w:szCs w:val="16"/>
                <w:lang w:val="en-GB"/>
              </w:rPr>
              <w:t xml:space="preserve"> S. </w:t>
            </w:r>
            <w:proofErr w:type="spellStart"/>
            <w:r w:rsidRPr="000F2C4A">
              <w:rPr>
                <w:rFonts w:asciiTheme="majorBidi" w:hAnsiTheme="majorBidi" w:cstheme="majorBidi"/>
                <w:sz w:val="16"/>
                <w:szCs w:val="16"/>
                <w:lang w:val="en-GB"/>
              </w:rPr>
              <w:t>Jonjev</w:t>
            </w:r>
            <w:proofErr w:type="spellEnd"/>
            <w:r w:rsidRPr="000F2C4A">
              <w:rPr>
                <w:rFonts w:asciiTheme="majorBidi" w:hAnsiTheme="majorBidi" w:cstheme="majorBidi"/>
                <w:sz w:val="16"/>
                <w:szCs w:val="16"/>
                <w:lang w:val="en-GB"/>
              </w:rPr>
              <w:t xml:space="preserve"> et al., (2004) </w:t>
            </w:r>
          </w:p>
          <w:p w14:paraId="36B95156"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789AC947" w14:textId="30DC2FAF" w:rsidR="0011572F" w:rsidRPr="000F2C4A" w:rsidRDefault="00692B0F" w:rsidP="00B80F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Randomized p</w:t>
            </w:r>
            <w:r w:rsidR="0011572F">
              <w:rPr>
                <w:rFonts w:asciiTheme="majorBidi" w:hAnsiTheme="majorBidi" w:cstheme="majorBidi"/>
                <w:sz w:val="16"/>
                <w:szCs w:val="16"/>
                <w:lang w:val="en-GB"/>
              </w:rPr>
              <w:t>rospective cohort</w:t>
            </w:r>
          </w:p>
        </w:tc>
      </w:tr>
      <w:tr w:rsidR="0011572F" w:rsidRPr="000F2C4A" w14:paraId="0AEDE291" w14:textId="77777777" w:rsidTr="00AD6DD7">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757" w:type="pct"/>
            <w:tcBorders>
              <w:top w:val="single" w:sz="4" w:space="0" w:color="auto"/>
              <w:bottom w:val="single" w:sz="4" w:space="0" w:color="auto"/>
            </w:tcBorders>
          </w:tcPr>
          <w:p w14:paraId="63021ABA" w14:textId="77777777" w:rsidR="0011572F" w:rsidRPr="000F2C4A" w:rsidRDefault="0011572F" w:rsidP="00B80F0B">
            <w:pPr>
              <w:rPr>
                <w:rFonts w:asciiTheme="majorBidi" w:hAnsiTheme="majorBidi" w:cstheme="majorBidi"/>
                <w:sz w:val="16"/>
                <w:szCs w:val="16"/>
                <w:lang w:val="en-GB"/>
              </w:rPr>
            </w:pPr>
            <w:r w:rsidRPr="000F2C4A">
              <w:rPr>
                <w:rFonts w:asciiTheme="majorBidi" w:hAnsiTheme="majorBidi" w:cstheme="majorBidi"/>
                <w:sz w:val="16"/>
                <w:szCs w:val="16"/>
                <w:lang w:val="en-GB"/>
              </w:rPr>
              <w:t xml:space="preserve">Ziyad M. et al., (2013) </w:t>
            </w:r>
          </w:p>
          <w:p w14:paraId="62C848B4" w14:textId="77777777" w:rsidR="0011572F" w:rsidRPr="000F2C4A" w:rsidRDefault="0011572F" w:rsidP="00B80F0B">
            <w:pPr>
              <w:rPr>
                <w:rFonts w:asciiTheme="majorBidi" w:hAnsiTheme="majorBidi" w:cstheme="majorBidi"/>
                <w:sz w:val="16"/>
                <w:szCs w:val="16"/>
                <w:lang w:val="en-GB"/>
              </w:rPr>
            </w:pPr>
          </w:p>
        </w:tc>
        <w:tc>
          <w:tcPr>
            <w:tcW w:w="3243" w:type="pct"/>
            <w:tcBorders>
              <w:top w:val="single" w:sz="4" w:space="0" w:color="auto"/>
              <w:bottom w:val="single" w:sz="4" w:space="0" w:color="auto"/>
            </w:tcBorders>
          </w:tcPr>
          <w:p w14:paraId="389A1A40" w14:textId="506DD32C" w:rsidR="0011572F" w:rsidRPr="000F2C4A" w:rsidRDefault="00F6071B" w:rsidP="00B80F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val="en-GB"/>
              </w:rPr>
            </w:pPr>
            <w:r>
              <w:rPr>
                <w:rFonts w:asciiTheme="majorBidi" w:hAnsiTheme="majorBidi" w:cstheme="majorBidi"/>
                <w:sz w:val="16"/>
                <w:szCs w:val="16"/>
                <w:lang w:val="en-GB"/>
              </w:rPr>
              <w:t xml:space="preserve">Retrospective </w:t>
            </w:r>
            <w:r w:rsidR="0011572F">
              <w:rPr>
                <w:rFonts w:asciiTheme="majorBidi" w:hAnsiTheme="majorBidi" w:cstheme="majorBidi"/>
                <w:sz w:val="16"/>
                <w:szCs w:val="16"/>
                <w:lang w:val="en-GB"/>
              </w:rPr>
              <w:t>cohort</w:t>
            </w:r>
          </w:p>
        </w:tc>
      </w:tr>
    </w:tbl>
    <w:p w14:paraId="1E0F2CE1" w14:textId="77777777" w:rsidR="0011572F" w:rsidRDefault="0011572F" w:rsidP="009A40F3">
      <w:pPr>
        <w:rPr>
          <w:rFonts w:asciiTheme="majorBidi" w:hAnsiTheme="majorBidi" w:cstheme="majorBidi"/>
          <w:b/>
          <w:bCs/>
          <w:lang w:val="en-GB"/>
        </w:rPr>
      </w:pPr>
    </w:p>
    <w:p w14:paraId="7FACA0FC" w14:textId="77777777" w:rsidR="0011572F" w:rsidRDefault="0011572F" w:rsidP="009A40F3">
      <w:pPr>
        <w:rPr>
          <w:rFonts w:asciiTheme="majorBidi" w:hAnsiTheme="majorBidi" w:cstheme="majorBidi"/>
          <w:b/>
          <w:bCs/>
          <w:lang w:val="en-GB"/>
        </w:rPr>
      </w:pPr>
    </w:p>
    <w:tbl>
      <w:tblPr>
        <w:tblpPr w:leftFromText="141" w:rightFromText="141" w:vertAnchor="page" w:horzAnchor="margin" w:tblpXSpec="center" w:tblpY="2101"/>
        <w:tblW w:w="5000" w:type="pct"/>
        <w:tblCellMar>
          <w:left w:w="70" w:type="dxa"/>
          <w:right w:w="70" w:type="dxa"/>
        </w:tblCellMar>
        <w:tblLook w:val="04A0" w:firstRow="1" w:lastRow="0" w:firstColumn="1" w:lastColumn="0" w:noHBand="0" w:noVBand="1"/>
      </w:tblPr>
      <w:tblGrid>
        <w:gridCol w:w="1337"/>
        <w:gridCol w:w="933"/>
        <w:gridCol w:w="933"/>
        <w:gridCol w:w="933"/>
        <w:gridCol w:w="933"/>
        <w:gridCol w:w="933"/>
        <w:gridCol w:w="933"/>
        <w:gridCol w:w="427"/>
        <w:gridCol w:w="427"/>
        <w:gridCol w:w="933"/>
        <w:gridCol w:w="427"/>
        <w:gridCol w:w="427"/>
        <w:gridCol w:w="427"/>
        <w:gridCol w:w="933"/>
        <w:gridCol w:w="427"/>
        <w:gridCol w:w="933"/>
        <w:gridCol w:w="427"/>
        <w:gridCol w:w="933"/>
        <w:gridCol w:w="933"/>
        <w:gridCol w:w="427"/>
      </w:tblGrid>
      <w:tr w:rsidR="007B79A0" w:rsidRPr="00624ED1" w14:paraId="3A7F002A" w14:textId="77777777" w:rsidTr="00185C39">
        <w:trPr>
          <w:cantSplit/>
          <w:trHeight w:val="2240"/>
        </w:trPr>
        <w:tc>
          <w:tcPr>
            <w:tcW w:w="436" w:type="pct"/>
            <w:tcBorders>
              <w:top w:val="single" w:sz="4" w:space="0" w:color="auto"/>
              <w:left w:val="single" w:sz="4" w:space="0" w:color="auto"/>
              <w:bottom w:val="single" w:sz="4" w:space="0" w:color="auto"/>
              <w:right w:val="single" w:sz="4" w:space="0" w:color="auto"/>
            </w:tcBorders>
            <w:noWrap/>
            <w:vAlign w:val="bottom"/>
            <w:hideMark/>
          </w:tcPr>
          <w:p w14:paraId="269D109B" w14:textId="77777777" w:rsidR="007B79A0" w:rsidRPr="00624ED1" w:rsidRDefault="007B79A0" w:rsidP="00185C39">
            <w:pPr>
              <w:rPr>
                <w:rFonts w:ascii="Aptos Narrow" w:hAnsi="Aptos Narrow"/>
                <w:color w:val="000000"/>
                <w:sz w:val="20"/>
                <w:szCs w:val="20"/>
              </w:rPr>
            </w:pPr>
            <w:r w:rsidRPr="00624ED1">
              <w:rPr>
                <w:rFonts w:ascii="Aptos Narrow" w:hAnsi="Aptos Narrow"/>
                <w:color w:val="000000"/>
                <w:sz w:val="20"/>
                <w:szCs w:val="20"/>
              </w:rPr>
              <w:t> </w:t>
            </w:r>
          </w:p>
        </w:tc>
        <w:tc>
          <w:tcPr>
            <w:tcW w:w="202" w:type="pct"/>
            <w:tcBorders>
              <w:top w:val="single" w:sz="4" w:space="0" w:color="auto"/>
              <w:left w:val="nil"/>
              <w:bottom w:val="single" w:sz="4" w:space="0" w:color="auto"/>
              <w:right w:val="single" w:sz="4" w:space="0" w:color="auto"/>
            </w:tcBorders>
            <w:noWrap/>
            <w:textDirection w:val="btLr"/>
            <w:vAlign w:val="center"/>
            <w:hideMark/>
          </w:tcPr>
          <w:p w14:paraId="7292E08C" w14:textId="77777777" w:rsidR="007B79A0" w:rsidRPr="00624ED1" w:rsidRDefault="007B79A0" w:rsidP="00185C39">
            <w:pPr>
              <w:ind w:left="113" w:right="113"/>
              <w:rPr>
                <w:rFonts w:ascii="Aptos Narrow" w:hAnsi="Aptos Narrow"/>
                <w:color w:val="000000"/>
                <w:sz w:val="20"/>
                <w:szCs w:val="20"/>
              </w:rPr>
            </w:pPr>
            <w:r>
              <w:rPr>
                <w:rFonts w:ascii="Aptos Narrow" w:hAnsi="Aptos Narrow"/>
                <w:color w:val="000000"/>
                <w:sz w:val="20"/>
                <w:szCs w:val="20"/>
              </w:rPr>
              <w:t>Abdul R Abid</w:t>
            </w:r>
          </w:p>
        </w:tc>
        <w:tc>
          <w:tcPr>
            <w:tcW w:w="220" w:type="pct"/>
            <w:tcBorders>
              <w:top w:val="single" w:sz="4" w:space="0" w:color="auto"/>
              <w:left w:val="nil"/>
              <w:bottom w:val="single" w:sz="4" w:space="0" w:color="auto"/>
              <w:right w:val="single" w:sz="4" w:space="0" w:color="auto"/>
            </w:tcBorders>
            <w:noWrap/>
            <w:textDirection w:val="btLr"/>
            <w:vAlign w:val="center"/>
            <w:hideMark/>
          </w:tcPr>
          <w:p w14:paraId="07BD5DB0"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Adam El-Gamel</w:t>
            </w:r>
          </w:p>
        </w:tc>
        <w:tc>
          <w:tcPr>
            <w:tcW w:w="229" w:type="pct"/>
            <w:tcBorders>
              <w:top w:val="single" w:sz="4" w:space="0" w:color="auto"/>
              <w:left w:val="nil"/>
              <w:bottom w:val="single" w:sz="4" w:space="0" w:color="auto"/>
              <w:right w:val="single" w:sz="4" w:space="0" w:color="auto"/>
            </w:tcBorders>
            <w:noWrap/>
            <w:textDirection w:val="btLr"/>
            <w:vAlign w:val="center"/>
            <w:hideMark/>
          </w:tcPr>
          <w:p w14:paraId="06BFE21D"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Damien J. Lapar</w:t>
            </w:r>
          </w:p>
        </w:tc>
        <w:tc>
          <w:tcPr>
            <w:tcW w:w="229" w:type="pct"/>
            <w:tcBorders>
              <w:top w:val="single" w:sz="4" w:space="0" w:color="auto"/>
              <w:left w:val="nil"/>
              <w:bottom w:val="single" w:sz="4" w:space="0" w:color="auto"/>
              <w:right w:val="single" w:sz="4" w:space="0" w:color="auto"/>
            </w:tcBorders>
            <w:noWrap/>
            <w:textDirection w:val="btLr"/>
            <w:vAlign w:val="center"/>
            <w:hideMark/>
          </w:tcPr>
          <w:p w14:paraId="0A52165B"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Dimitar Kyuchukov</w:t>
            </w:r>
          </w:p>
        </w:tc>
        <w:tc>
          <w:tcPr>
            <w:tcW w:w="201" w:type="pct"/>
            <w:tcBorders>
              <w:top w:val="single" w:sz="4" w:space="0" w:color="auto"/>
              <w:left w:val="nil"/>
              <w:bottom w:val="single" w:sz="4" w:space="0" w:color="auto"/>
              <w:right w:val="single" w:sz="4" w:space="0" w:color="auto"/>
            </w:tcBorders>
            <w:noWrap/>
            <w:textDirection w:val="btLr"/>
            <w:vAlign w:val="center"/>
            <w:hideMark/>
          </w:tcPr>
          <w:p w14:paraId="0A304DCB"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H.A Huysmans</w:t>
            </w:r>
          </w:p>
        </w:tc>
        <w:tc>
          <w:tcPr>
            <w:tcW w:w="229" w:type="pct"/>
            <w:tcBorders>
              <w:top w:val="single" w:sz="4" w:space="0" w:color="auto"/>
              <w:left w:val="nil"/>
              <w:bottom w:val="single" w:sz="4" w:space="0" w:color="auto"/>
              <w:right w:val="single" w:sz="4" w:space="0" w:color="auto"/>
            </w:tcBorders>
            <w:noWrap/>
            <w:textDirection w:val="btLr"/>
            <w:vAlign w:val="center"/>
            <w:hideMark/>
          </w:tcPr>
          <w:p w14:paraId="7A252914"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Hai Tao Li</w:t>
            </w:r>
          </w:p>
        </w:tc>
        <w:tc>
          <w:tcPr>
            <w:tcW w:w="141" w:type="pct"/>
            <w:tcBorders>
              <w:top w:val="single" w:sz="4" w:space="0" w:color="auto"/>
              <w:left w:val="nil"/>
              <w:bottom w:val="single" w:sz="4" w:space="0" w:color="auto"/>
              <w:right w:val="single" w:sz="4" w:space="0" w:color="auto"/>
            </w:tcBorders>
            <w:noWrap/>
            <w:textDirection w:val="btLr"/>
            <w:vAlign w:val="center"/>
            <w:hideMark/>
          </w:tcPr>
          <w:p w14:paraId="7EA5D747"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Hua Yan</w:t>
            </w:r>
          </w:p>
        </w:tc>
        <w:tc>
          <w:tcPr>
            <w:tcW w:w="202" w:type="pct"/>
            <w:tcBorders>
              <w:top w:val="single" w:sz="4" w:space="0" w:color="auto"/>
              <w:left w:val="nil"/>
              <w:bottom w:val="single" w:sz="4" w:space="0" w:color="auto"/>
              <w:right w:val="single" w:sz="4" w:space="0" w:color="auto"/>
            </w:tcBorders>
            <w:noWrap/>
            <w:textDirection w:val="btLr"/>
            <w:vAlign w:val="center"/>
            <w:hideMark/>
          </w:tcPr>
          <w:p w14:paraId="3B40B81A"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Kosaku Nishigawa</w:t>
            </w:r>
            <w:r>
              <w:rPr>
                <w:rFonts w:ascii="Aptos Narrow" w:hAnsi="Aptos Narrow"/>
                <w:color w:val="000000"/>
                <w:sz w:val="20"/>
                <w:szCs w:val="20"/>
              </w:rPr>
              <w:t xml:space="preserve"> 2017</w:t>
            </w:r>
          </w:p>
        </w:tc>
        <w:tc>
          <w:tcPr>
            <w:tcW w:w="315" w:type="pct"/>
            <w:tcBorders>
              <w:top w:val="single" w:sz="4" w:space="0" w:color="auto"/>
              <w:left w:val="nil"/>
              <w:bottom w:val="single" w:sz="4" w:space="0" w:color="auto"/>
              <w:right w:val="single" w:sz="4" w:space="0" w:color="auto"/>
            </w:tcBorders>
            <w:textDirection w:val="btLr"/>
          </w:tcPr>
          <w:p w14:paraId="3CE39A48" w14:textId="77777777" w:rsidR="007B79A0" w:rsidRPr="00EC2010"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Kosaku Nishigawa</w:t>
            </w:r>
            <w:r>
              <w:rPr>
                <w:rFonts w:ascii="Aptos Narrow" w:hAnsi="Aptos Narrow"/>
                <w:color w:val="000000"/>
                <w:sz w:val="20"/>
                <w:szCs w:val="20"/>
              </w:rPr>
              <w:t xml:space="preserve"> 2021</w:t>
            </w:r>
          </w:p>
        </w:tc>
        <w:tc>
          <w:tcPr>
            <w:tcW w:w="229" w:type="pct"/>
            <w:tcBorders>
              <w:top w:val="single" w:sz="4" w:space="0" w:color="auto"/>
              <w:left w:val="single" w:sz="4" w:space="0" w:color="auto"/>
              <w:bottom w:val="single" w:sz="4" w:space="0" w:color="auto"/>
              <w:right w:val="single" w:sz="4" w:space="0" w:color="auto"/>
            </w:tcBorders>
            <w:noWrap/>
            <w:textDirection w:val="btLr"/>
            <w:vAlign w:val="center"/>
            <w:hideMark/>
          </w:tcPr>
          <w:p w14:paraId="02A29806"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Marco Russo</w:t>
            </w:r>
          </w:p>
        </w:tc>
        <w:tc>
          <w:tcPr>
            <w:tcW w:w="229" w:type="pct"/>
            <w:tcBorders>
              <w:top w:val="single" w:sz="4" w:space="0" w:color="auto"/>
              <w:left w:val="nil"/>
              <w:bottom w:val="single" w:sz="4" w:space="0" w:color="auto"/>
              <w:right w:val="single" w:sz="4" w:space="0" w:color="auto"/>
            </w:tcBorders>
            <w:noWrap/>
            <w:textDirection w:val="btLr"/>
            <w:vAlign w:val="center"/>
            <w:hideMark/>
          </w:tcPr>
          <w:p w14:paraId="32AEC5D1"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Mohammad Hassan Nemati</w:t>
            </w:r>
          </w:p>
        </w:tc>
        <w:tc>
          <w:tcPr>
            <w:tcW w:w="201" w:type="pct"/>
            <w:tcBorders>
              <w:top w:val="single" w:sz="4" w:space="0" w:color="auto"/>
              <w:left w:val="nil"/>
              <w:bottom w:val="single" w:sz="4" w:space="0" w:color="auto"/>
              <w:right w:val="single" w:sz="4" w:space="0" w:color="auto"/>
            </w:tcBorders>
            <w:noWrap/>
            <w:textDirection w:val="btLr"/>
            <w:vAlign w:val="center"/>
            <w:hideMark/>
          </w:tcPr>
          <w:p w14:paraId="75E7C023" w14:textId="77777777" w:rsidR="007B79A0" w:rsidRPr="00624ED1" w:rsidRDefault="007B79A0" w:rsidP="00185C39">
            <w:pPr>
              <w:ind w:left="113" w:right="113"/>
              <w:rPr>
                <w:rFonts w:ascii="Aptos Narrow" w:hAnsi="Aptos Narrow"/>
                <w:color w:val="000000"/>
                <w:sz w:val="20"/>
                <w:szCs w:val="20"/>
              </w:rPr>
            </w:pPr>
            <w:proofErr w:type="spellStart"/>
            <w:r w:rsidRPr="00EC2010">
              <w:rPr>
                <w:rFonts w:ascii="Aptos Narrow" w:hAnsi="Aptos Narrow"/>
                <w:color w:val="000000"/>
                <w:sz w:val="20"/>
                <w:szCs w:val="20"/>
              </w:rPr>
              <w:t>Pengxiong</w:t>
            </w:r>
            <w:proofErr w:type="spellEnd"/>
            <w:r w:rsidRPr="00EC2010">
              <w:rPr>
                <w:rFonts w:ascii="Aptos Narrow" w:hAnsi="Aptos Narrow"/>
                <w:color w:val="000000"/>
                <w:sz w:val="20"/>
                <w:szCs w:val="20"/>
              </w:rPr>
              <w:t xml:space="preserve"> Zhu</w:t>
            </w:r>
          </w:p>
        </w:tc>
        <w:tc>
          <w:tcPr>
            <w:tcW w:w="315" w:type="pct"/>
            <w:tcBorders>
              <w:top w:val="single" w:sz="4" w:space="0" w:color="auto"/>
              <w:left w:val="nil"/>
              <w:bottom w:val="single" w:sz="4" w:space="0" w:color="auto"/>
              <w:right w:val="single" w:sz="4" w:space="0" w:color="auto"/>
            </w:tcBorders>
            <w:noWrap/>
            <w:textDirection w:val="btLr"/>
            <w:vAlign w:val="center"/>
            <w:hideMark/>
          </w:tcPr>
          <w:p w14:paraId="56C2EE0F" w14:textId="77777777" w:rsidR="007B79A0" w:rsidRPr="00624ED1" w:rsidRDefault="007B79A0" w:rsidP="00185C39">
            <w:pPr>
              <w:ind w:left="113" w:right="113"/>
              <w:rPr>
                <w:rFonts w:ascii="Aptos Narrow" w:hAnsi="Aptos Narrow"/>
                <w:color w:val="000000"/>
                <w:sz w:val="20"/>
                <w:szCs w:val="20"/>
              </w:rPr>
            </w:pPr>
            <w:proofErr w:type="spellStart"/>
            <w:r w:rsidRPr="00EC2010">
              <w:rPr>
                <w:rFonts w:ascii="Aptos Narrow" w:hAnsi="Aptos Narrow"/>
                <w:color w:val="000000"/>
                <w:sz w:val="20"/>
                <w:szCs w:val="20"/>
              </w:rPr>
              <w:t>Redoy</w:t>
            </w:r>
            <w:proofErr w:type="spellEnd"/>
            <w:r w:rsidRPr="00EC2010">
              <w:rPr>
                <w:rFonts w:ascii="Aptos Narrow" w:hAnsi="Aptos Narrow"/>
                <w:color w:val="000000"/>
                <w:sz w:val="20"/>
                <w:szCs w:val="20"/>
              </w:rPr>
              <w:t xml:space="preserve"> Ranjan</w:t>
            </w:r>
          </w:p>
        </w:tc>
        <w:tc>
          <w:tcPr>
            <w:tcW w:w="201" w:type="pct"/>
            <w:tcBorders>
              <w:top w:val="single" w:sz="4" w:space="0" w:color="auto"/>
              <w:left w:val="nil"/>
              <w:bottom w:val="single" w:sz="4" w:space="0" w:color="auto"/>
              <w:right w:val="single" w:sz="4" w:space="0" w:color="auto"/>
            </w:tcBorders>
            <w:noWrap/>
            <w:textDirection w:val="btLr"/>
            <w:vAlign w:val="center"/>
            <w:hideMark/>
          </w:tcPr>
          <w:p w14:paraId="0F338C4B"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Sharaf-Eldin Shehada</w:t>
            </w:r>
          </w:p>
        </w:tc>
        <w:tc>
          <w:tcPr>
            <w:tcW w:w="315" w:type="pct"/>
            <w:tcBorders>
              <w:top w:val="single" w:sz="4" w:space="0" w:color="auto"/>
              <w:left w:val="nil"/>
              <w:bottom w:val="single" w:sz="4" w:space="0" w:color="auto"/>
              <w:right w:val="single" w:sz="4" w:space="0" w:color="auto"/>
            </w:tcBorders>
            <w:noWrap/>
            <w:textDirection w:val="btLr"/>
            <w:vAlign w:val="center"/>
            <w:hideMark/>
          </w:tcPr>
          <w:p w14:paraId="4799E0BA"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Simon CY Chow</w:t>
            </w:r>
          </w:p>
        </w:tc>
        <w:tc>
          <w:tcPr>
            <w:tcW w:w="229" w:type="pct"/>
            <w:tcBorders>
              <w:top w:val="single" w:sz="4" w:space="0" w:color="auto"/>
              <w:left w:val="nil"/>
              <w:bottom w:val="single" w:sz="4" w:space="0" w:color="auto"/>
              <w:right w:val="single" w:sz="4" w:space="0" w:color="auto"/>
            </w:tcBorders>
            <w:noWrap/>
            <w:textDirection w:val="btLr"/>
            <w:vAlign w:val="center"/>
            <w:hideMark/>
          </w:tcPr>
          <w:p w14:paraId="754F2459" w14:textId="77777777" w:rsidR="007B79A0" w:rsidRPr="00624ED1" w:rsidRDefault="007B79A0" w:rsidP="00185C39">
            <w:pPr>
              <w:ind w:left="113" w:right="113"/>
              <w:rPr>
                <w:rFonts w:ascii="Aptos Narrow" w:hAnsi="Aptos Narrow"/>
                <w:color w:val="000000"/>
                <w:sz w:val="20"/>
                <w:szCs w:val="20"/>
              </w:rPr>
            </w:pPr>
            <w:proofErr w:type="spellStart"/>
            <w:r w:rsidRPr="00EC2010">
              <w:rPr>
                <w:rFonts w:ascii="Aptos Narrow" w:hAnsi="Aptos Narrow"/>
                <w:color w:val="000000"/>
                <w:sz w:val="20"/>
                <w:szCs w:val="20"/>
              </w:rPr>
              <w:t>Toshihio</w:t>
            </w:r>
            <w:proofErr w:type="spellEnd"/>
            <w:r w:rsidRPr="00EC2010">
              <w:rPr>
                <w:rFonts w:ascii="Aptos Narrow" w:hAnsi="Aptos Narrow"/>
                <w:color w:val="000000"/>
                <w:sz w:val="20"/>
                <w:szCs w:val="20"/>
              </w:rPr>
              <w:t xml:space="preserve"> Fukui</w:t>
            </w:r>
          </w:p>
        </w:tc>
        <w:tc>
          <w:tcPr>
            <w:tcW w:w="315" w:type="pct"/>
            <w:tcBorders>
              <w:top w:val="single" w:sz="4" w:space="0" w:color="auto"/>
              <w:left w:val="nil"/>
              <w:bottom w:val="single" w:sz="4" w:space="0" w:color="auto"/>
              <w:right w:val="single" w:sz="4" w:space="0" w:color="auto"/>
            </w:tcBorders>
            <w:noWrap/>
            <w:textDirection w:val="btLr"/>
            <w:vAlign w:val="center"/>
            <w:hideMark/>
          </w:tcPr>
          <w:p w14:paraId="78324FEF"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Yasuyuki Kato</w:t>
            </w:r>
          </w:p>
        </w:tc>
        <w:tc>
          <w:tcPr>
            <w:tcW w:w="344" w:type="pct"/>
            <w:tcBorders>
              <w:top w:val="single" w:sz="4" w:space="0" w:color="auto"/>
              <w:left w:val="nil"/>
              <w:bottom w:val="single" w:sz="4" w:space="0" w:color="auto"/>
              <w:right w:val="single" w:sz="4" w:space="0" w:color="auto"/>
            </w:tcBorders>
            <w:noWrap/>
            <w:textDirection w:val="btLr"/>
            <w:vAlign w:val="center"/>
            <w:hideMark/>
          </w:tcPr>
          <w:p w14:paraId="3D31695A"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 xml:space="preserve">Z˘ </w:t>
            </w:r>
            <w:proofErr w:type="spellStart"/>
            <w:r w:rsidRPr="00EC2010">
              <w:rPr>
                <w:rFonts w:ascii="Aptos Narrow" w:hAnsi="Aptos Narrow"/>
                <w:color w:val="000000"/>
                <w:sz w:val="20"/>
                <w:szCs w:val="20"/>
              </w:rPr>
              <w:t>ivojin</w:t>
            </w:r>
            <w:proofErr w:type="spellEnd"/>
            <w:r w:rsidRPr="00EC2010">
              <w:rPr>
                <w:rFonts w:ascii="Aptos Narrow" w:hAnsi="Aptos Narrow"/>
                <w:color w:val="000000"/>
                <w:sz w:val="20"/>
                <w:szCs w:val="20"/>
              </w:rPr>
              <w:t xml:space="preserve"> S. </w:t>
            </w:r>
            <w:proofErr w:type="spellStart"/>
            <w:r w:rsidRPr="00EC2010">
              <w:rPr>
                <w:rFonts w:ascii="Aptos Narrow" w:hAnsi="Aptos Narrow"/>
                <w:color w:val="000000"/>
                <w:sz w:val="20"/>
                <w:szCs w:val="20"/>
              </w:rPr>
              <w:t>Jonjev</w:t>
            </w:r>
            <w:proofErr w:type="spellEnd"/>
          </w:p>
        </w:tc>
        <w:tc>
          <w:tcPr>
            <w:tcW w:w="216" w:type="pct"/>
            <w:tcBorders>
              <w:top w:val="single" w:sz="4" w:space="0" w:color="auto"/>
              <w:left w:val="nil"/>
              <w:bottom w:val="single" w:sz="4" w:space="0" w:color="auto"/>
              <w:right w:val="single" w:sz="4" w:space="0" w:color="auto"/>
            </w:tcBorders>
            <w:noWrap/>
            <w:textDirection w:val="btLr"/>
            <w:vAlign w:val="center"/>
            <w:hideMark/>
          </w:tcPr>
          <w:p w14:paraId="2BA38055" w14:textId="77777777" w:rsidR="007B79A0" w:rsidRPr="00624ED1" w:rsidRDefault="007B79A0" w:rsidP="00185C39">
            <w:pPr>
              <w:ind w:left="113" w:right="113"/>
              <w:rPr>
                <w:rFonts w:ascii="Aptos Narrow" w:hAnsi="Aptos Narrow"/>
                <w:color w:val="000000"/>
                <w:sz w:val="20"/>
                <w:szCs w:val="20"/>
              </w:rPr>
            </w:pPr>
            <w:r w:rsidRPr="00EC2010">
              <w:rPr>
                <w:rFonts w:ascii="Aptos Narrow" w:hAnsi="Aptos Narrow"/>
                <w:color w:val="000000"/>
                <w:sz w:val="20"/>
                <w:szCs w:val="20"/>
              </w:rPr>
              <w:t>Ziyad M.</w:t>
            </w:r>
          </w:p>
        </w:tc>
      </w:tr>
      <w:tr w:rsidR="007B79A0" w:rsidRPr="00624ED1" w14:paraId="188E4E9F" w14:textId="77777777" w:rsidTr="00185C39">
        <w:trPr>
          <w:trHeight w:val="282"/>
        </w:trPr>
        <w:tc>
          <w:tcPr>
            <w:tcW w:w="436" w:type="pct"/>
            <w:tcBorders>
              <w:top w:val="nil"/>
              <w:left w:val="single" w:sz="4" w:space="0" w:color="auto"/>
              <w:bottom w:val="single" w:sz="4" w:space="0" w:color="auto"/>
              <w:right w:val="single" w:sz="4" w:space="0" w:color="auto"/>
            </w:tcBorders>
            <w:vAlign w:val="center"/>
            <w:hideMark/>
          </w:tcPr>
          <w:p w14:paraId="35362972" w14:textId="77777777" w:rsidR="007B79A0" w:rsidRPr="00624ED1" w:rsidRDefault="007B79A0" w:rsidP="00185C39">
            <w:pPr>
              <w:rPr>
                <w:color w:val="000000"/>
                <w:sz w:val="20"/>
                <w:szCs w:val="20"/>
              </w:rPr>
            </w:pPr>
            <w:r w:rsidRPr="00624ED1">
              <w:rPr>
                <w:color w:val="000000"/>
                <w:sz w:val="20"/>
                <w:szCs w:val="20"/>
              </w:rPr>
              <w:t xml:space="preserve">Cofounding </w:t>
            </w:r>
          </w:p>
        </w:tc>
        <w:tc>
          <w:tcPr>
            <w:tcW w:w="202" w:type="pct"/>
            <w:tcBorders>
              <w:top w:val="nil"/>
              <w:left w:val="nil"/>
              <w:bottom w:val="single" w:sz="4" w:space="0" w:color="auto"/>
              <w:right w:val="single" w:sz="4" w:space="0" w:color="auto"/>
            </w:tcBorders>
            <w:vAlign w:val="center"/>
          </w:tcPr>
          <w:p w14:paraId="79E0BA40" w14:textId="77777777" w:rsidR="007B79A0" w:rsidRPr="00624ED1" w:rsidRDefault="007B79A0" w:rsidP="00185C39">
            <w:pPr>
              <w:rPr>
                <w:color w:val="000000"/>
                <w:sz w:val="20"/>
                <w:szCs w:val="20"/>
              </w:rPr>
            </w:pPr>
            <w:r>
              <w:rPr>
                <w:color w:val="000000"/>
                <w:sz w:val="20"/>
                <w:szCs w:val="20"/>
              </w:rPr>
              <w:t>Moderate</w:t>
            </w:r>
          </w:p>
        </w:tc>
        <w:tc>
          <w:tcPr>
            <w:tcW w:w="220" w:type="pct"/>
            <w:tcBorders>
              <w:top w:val="nil"/>
              <w:left w:val="nil"/>
              <w:bottom w:val="single" w:sz="4" w:space="0" w:color="auto"/>
              <w:right w:val="single" w:sz="4" w:space="0" w:color="auto"/>
            </w:tcBorders>
            <w:vAlign w:val="center"/>
          </w:tcPr>
          <w:p w14:paraId="3D562029" w14:textId="77777777" w:rsidR="007B79A0" w:rsidRPr="00624ED1" w:rsidRDefault="007B79A0" w:rsidP="00185C39">
            <w:pPr>
              <w:rPr>
                <w:color w:val="000000"/>
                <w:sz w:val="20"/>
                <w:szCs w:val="20"/>
              </w:rPr>
            </w:pPr>
            <w:r w:rsidRPr="00F623D1">
              <w:rPr>
                <w:color w:val="000000"/>
                <w:sz w:val="20"/>
                <w:szCs w:val="20"/>
              </w:rPr>
              <w:t xml:space="preserve">Moderate </w:t>
            </w:r>
          </w:p>
        </w:tc>
        <w:tc>
          <w:tcPr>
            <w:tcW w:w="229" w:type="pct"/>
            <w:tcBorders>
              <w:top w:val="nil"/>
              <w:left w:val="nil"/>
              <w:bottom w:val="single" w:sz="4" w:space="0" w:color="auto"/>
              <w:right w:val="single" w:sz="4" w:space="0" w:color="auto"/>
            </w:tcBorders>
            <w:vAlign w:val="center"/>
          </w:tcPr>
          <w:p w14:paraId="2C1CA8ED" w14:textId="77777777" w:rsidR="007B79A0" w:rsidRPr="00EC2010" w:rsidRDefault="007B79A0" w:rsidP="00185C39">
            <w:pPr>
              <w:rPr>
                <w:rFonts w:ascii="Aptos Narrow" w:hAnsi="Aptos Narrow"/>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62895261" w14:textId="77777777" w:rsidR="007B79A0" w:rsidRPr="00624ED1" w:rsidRDefault="007B79A0" w:rsidP="00185C39">
            <w:pPr>
              <w:rPr>
                <w:color w:val="000000"/>
                <w:sz w:val="20"/>
                <w:szCs w:val="20"/>
              </w:rPr>
            </w:pPr>
            <w:r w:rsidRPr="00F623D1">
              <w:rPr>
                <w:color w:val="000000"/>
                <w:sz w:val="20"/>
                <w:szCs w:val="20"/>
              </w:rPr>
              <w:t>Moderate</w:t>
            </w:r>
          </w:p>
        </w:tc>
        <w:tc>
          <w:tcPr>
            <w:tcW w:w="201" w:type="pct"/>
            <w:tcBorders>
              <w:top w:val="nil"/>
              <w:left w:val="nil"/>
              <w:bottom w:val="single" w:sz="4" w:space="0" w:color="auto"/>
              <w:right w:val="single" w:sz="4" w:space="0" w:color="auto"/>
            </w:tcBorders>
            <w:vAlign w:val="center"/>
          </w:tcPr>
          <w:p w14:paraId="492A3B9D"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743DD0D8"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141" w:type="pct"/>
            <w:tcBorders>
              <w:top w:val="nil"/>
              <w:left w:val="nil"/>
              <w:bottom w:val="single" w:sz="4" w:space="0" w:color="auto"/>
              <w:right w:val="single" w:sz="4" w:space="0" w:color="auto"/>
            </w:tcBorders>
            <w:vAlign w:val="center"/>
          </w:tcPr>
          <w:p w14:paraId="0281F45F"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4E888467"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64C3D7B"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15DF9544"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3D6E15AA"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4341EAEE"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52DE93F0"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3FDE321C"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4A35206E"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732A0801"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2E820BB8" w14:textId="77777777" w:rsidR="007B79A0" w:rsidRPr="00624ED1" w:rsidRDefault="007B79A0" w:rsidP="00185C39">
            <w:pPr>
              <w:rPr>
                <w:color w:val="000000"/>
                <w:sz w:val="20"/>
                <w:szCs w:val="20"/>
              </w:rPr>
            </w:pPr>
            <w:r w:rsidRPr="00630FBD">
              <w:rPr>
                <w:color w:val="000000"/>
                <w:sz w:val="20"/>
                <w:szCs w:val="20"/>
              </w:rPr>
              <w:t>Moderate</w:t>
            </w:r>
          </w:p>
        </w:tc>
        <w:tc>
          <w:tcPr>
            <w:tcW w:w="344" w:type="pct"/>
            <w:tcBorders>
              <w:top w:val="nil"/>
              <w:left w:val="nil"/>
              <w:bottom w:val="single" w:sz="4" w:space="0" w:color="auto"/>
              <w:right w:val="single" w:sz="4" w:space="0" w:color="auto"/>
            </w:tcBorders>
            <w:vAlign w:val="center"/>
          </w:tcPr>
          <w:p w14:paraId="4E086756"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337131C0" w14:textId="77777777" w:rsidR="007B79A0" w:rsidRPr="00624ED1" w:rsidRDefault="007B79A0" w:rsidP="00185C39">
            <w:pPr>
              <w:rPr>
                <w:color w:val="000000"/>
                <w:sz w:val="20"/>
                <w:szCs w:val="20"/>
              </w:rPr>
            </w:pPr>
            <w:r>
              <w:rPr>
                <w:color w:val="000000"/>
                <w:sz w:val="20"/>
                <w:szCs w:val="20"/>
              </w:rPr>
              <w:t>low</w:t>
            </w:r>
          </w:p>
        </w:tc>
      </w:tr>
      <w:tr w:rsidR="007B79A0" w:rsidRPr="00624ED1" w14:paraId="52D82FD6" w14:textId="77777777" w:rsidTr="00185C39">
        <w:trPr>
          <w:trHeight w:val="282"/>
        </w:trPr>
        <w:tc>
          <w:tcPr>
            <w:tcW w:w="436" w:type="pct"/>
            <w:tcBorders>
              <w:top w:val="nil"/>
              <w:left w:val="single" w:sz="4" w:space="0" w:color="auto"/>
              <w:bottom w:val="single" w:sz="4" w:space="0" w:color="auto"/>
              <w:right w:val="single" w:sz="4" w:space="0" w:color="auto"/>
            </w:tcBorders>
            <w:vAlign w:val="center"/>
            <w:hideMark/>
          </w:tcPr>
          <w:p w14:paraId="266AE242" w14:textId="77777777" w:rsidR="007B79A0" w:rsidRPr="00624ED1" w:rsidRDefault="007B79A0" w:rsidP="00185C39">
            <w:pPr>
              <w:rPr>
                <w:color w:val="000000"/>
                <w:sz w:val="20"/>
                <w:szCs w:val="20"/>
              </w:rPr>
            </w:pPr>
            <w:r>
              <w:rPr>
                <w:color w:val="000000"/>
                <w:sz w:val="20"/>
                <w:szCs w:val="20"/>
              </w:rPr>
              <w:t xml:space="preserve">Participant </w:t>
            </w:r>
            <w:r w:rsidRPr="00624ED1">
              <w:rPr>
                <w:color w:val="000000"/>
                <w:sz w:val="20"/>
                <w:szCs w:val="20"/>
              </w:rPr>
              <w:t>Selection</w:t>
            </w:r>
          </w:p>
        </w:tc>
        <w:tc>
          <w:tcPr>
            <w:tcW w:w="202" w:type="pct"/>
            <w:tcBorders>
              <w:top w:val="nil"/>
              <w:left w:val="nil"/>
              <w:bottom w:val="single" w:sz="4" w:space="0" w:color="auto"/>
              <w:right w:val="single" w:sz="4" w:space="0" w:color="auto"/>
            </w:tcBorders>
            <w:vAlign w:val="center"/>
          </w:tcPr>
          <w:p w14:paraId="6D76D62A"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03030172"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255B3361"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36CED639" w14:textId="77777777" w:rsidR="007B79A0" w:rsidRPr="00624ED1" w:rsidRDefault="007B79A0" w:rsidP="00185C39">
            <w:pPr>
              <w:rPr>
                <w:color w:val="000000"/>
                <w:sz w:val="20"/>
                <w:szCs w:val="20"/>
              </w:rPr>
            </w:pPr>
            <w:r w:rsidRPr="00F623D1">
              <w:rPr>
                <w:color w:val="000000"/>
                <w:sz w:val="20"/>
                <w:szCs w:val="20"/>
              </w:rPr>
              <w:t>Moderate</w:t>
            </w:r>
          </w:p>
        </w:tc>
        <w:tc>
          <w:tcPr>
            <w:tcW w:w="201" w:type="pct"/>
            <w:tcBorders>
              <w:top w:val="nil"/>
              <w:left w:val="nil"/>
              <w:bottom w:val="single" w:sz="4" w:space="0" w:color="auto"/>
              <w:right w:val="single" w:sz="4" w:space="0" w:color="auto"/>
            </w:tcBorders>
            <w:vAlign w:val="center"/>
          </w:tcPr>
          <w:p w14:paraId="37FD2C36" w14:textId="77777777" w:rsidR="007B79A0" w:rsidRPr="00624ED1" w:rsidRDefault="007B79A0" w:rsidP="00185C39">
            <w:pPr>
              <w:rPr>
                <w:color w:val="000000"/>
                <w:sz w:val="20"/>
                <w:szCs w:val="20"/>
              </w:rPr>
            </w:pPr>
            <w:r>
              <w:rPr>
                <w:color w:val="000000"/>
                <w:sz w:val="20"/>
                <w:szCs w:val="20"/>
              </w:rPr>
              <w:t>high</w:t>
            </w:r>
          </w:p>
        </w:tc>
        <w:tc>
          <w:tcPr>
            <w:tcW w:w="229" w:type="pct"/>
            <w:tcBorders>
              <w:top w:val="nil"/>
              <w:left w:val="nil"/>
              <w:bottom w:val="single" w:sz="4" w:space="0" w:color="auto"/>
              <w:right w:val="single" w:sz="4" w:space="0" w:color="auto"/>
            </w:tcBorders>
            <w:vAlign w:val="center"/>
          </w:tcPr>
          <w:p w14:paraId="0695F5DA" w14:textId="77777777" w:rsidR="007B79A0" w:rsidRPr="00630FBD" w:rsidRDefault="007B79A0" w:rsidP="00185C39">
            <w:pPr>
              <w:rPr>
                <w:color w:val="000000"/>
                <w:sz w:val="20"/>
                <w:szCs w:val="20"/>
              </w:rPr>
            </w:pPr>
            <w:r w:rsidRPr="00630FBD">
              <w:rPr>
                <w:color w:val="000000"/>
                <w:sz w:val="20"/>
                <w:szCs w:val="20"/>
              </w:rPr>
              <w:t xml:space="preserve">Moderate </w:t>
            </w:r>
          </w:p>
          <w:p w14:paraId="420564B1" w14:textId="77777777" w:rsidR="007B79A0" w:rsidRPr="00624ED1" w:rsidRDefault="007B79A0" w:rsidP="00185C39">
            <w:pPr>
              <w:rPr>
                <w:color w:val="000000"/>
                <w:sz w:val="20"/>
                <w:szCs w:val="20"/>
              </w:rPr>
            </w:pPr>
          </w:p>
        </w:tc>
        <w:tc>
          <w:tcPr>
            <w:tcW w:w="141" w:type="pct"/>
            <w:tcBorders>
              <w:top w:val="nil"/>
              <w:left w:val="nil"/>
              <w:bottom w:val="single" w:sz="4" w:space="0" w:color="auto"/>
              <w:right w:val="single" w:sz="4" w:space="0" w:color="auto"/>
            </w:tcBorders>
            <w:vAlign w:val="center"/>
          </w:tcPr>
          <w:p w14:paraId="63F4B27D"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3D705D98"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1AC3778C"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229" w:type="pct"/>
            <w:tcBorders>
              <w:top w:val="nil"/>
              <w:left w:val="single" w:sz="4" w:space="0" w:color="auto"/>
              <w:bottom w:val="single" w:sz="4" w:space="0" w:color="auto"/>
              <w:right w:val="single" w:sz="4" w:space="0" w:color="auto"/>
            </w:tcBorders>
            <w:vAlign w:val="center"/>
          </w:tcPr>
          <w:p w14:paraId="57CDFBD7"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44359F9"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76DF6A63"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74015C5C" w14:textId="77777777" w:rsidR="007B79A0" w:rsidRPr="00624ED1" w:rsidRDefault="007B79A0" w:rsidP="00185C39">
            <w:pPr>
              <w:rPr>
                <w:color w:val="000000"/>
                <w:sz w:val="20"/>
                <w:szCs w:val="20"/>
              </w:rPr>
            </w:pPr>
            <w:r w:rsidRPr="00630FBD">
              <w:rPr>
                <w:color w:val="000000"/>
                <w:sz w:val="20"/>
                <w:szCs w:val="20"/>
              </w:rPr>
              <w:t>Moderate</w:t>
            </w:r>
          </w:p>
        </w:tc>
        <w:tc>
          <w:tcPr>
            <w:tcW w:w="201" w:type="pct"/>
            <w:tcBorders>
              <w:top w:val="nil"/>
              <w:left w:val="nil"/>
              <w:bottom w:val="single" w:sz="4" w:space="0" w:color="auto"/>
              <w:right w:val="single" w:sz="4" w:space="0" w:color="auto"/>
            </w:tcBorders>
            <w:vAlign w:val="center"/>
          </w:tcPr>
          <w:p w14:paraId="7341341F"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27798F76"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7D8161A1"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78B4D6E" w14:textId="77777777" w:rsidR="007B79A0" w:rsidRPr="00624ED1" w:rsidRDefault="007B79A0" w:rsidP="00185C39">
            <w:pPr>
              <w:rPr>
                <w:color w:val="000000"/>
                <w:sz w:val="20"/>
                <w:szCs w:val="20"/>
              </w:rPr>
            </w:pPr>
            <w:r w:rsidRPr="00630FBD">
              <w:rPr>
                <w:color w:val="000000"/>
                <w:sz w:val="20"/>
                <w:szCs w:val="20"/>
              </w:rPr>
              <w:t>Moderate</w:t>
            </w:r>
          </w:p>
        </w:tc>
        <w:tc>
          <w:tcPr>
            <w:tcW w:w="344" w:type="pct"/>
            <w:tcBorders>
              <w:top w:val="nil"/>
              <w:left w:val="nil"/>
              <w:bottom w:val="single" w:sz="4" w:space="0" w:color="auto"/>
              <w:right w:val="single" w:sz="4" w:space="0" w:color="auto"/>
            </w:tcBorders>
            <w:vAlign w:val="center"/>
          </w:tcPr>
          <w:p w14:paraId="66265D2F" w14:textId="77777777" w:rsidR="007B79A0" w:rsidRPr="00624ED1" w:rsidRDefault="007B79A0" w:rsidP="00185C39">
            <w:pPr>
              <w:rPr>
                <w:color w:val="000000"/>
                <w:sz w:val="20"/>
                <w:szCs w:val="20"/>
              </w:rPr>
            </w:pPr>
            <w:r w:rsidRPr="00630FBD">
              <w:rPr>
                <w:color w:val="000000"/>
                <w:sz w:val="20"/>
                <w:szCs w:val="20"/>
              </w:rPr>
              <w:t>Moderate</w:t>
            </w:r>
          </w:p>
        </w:tc>
        <w:tc>
          <w:tcPr>
            <w:tcW w:w="216" w:type="pct"/>
            <w:tcBorders>
              <w:top w:val="nil"/>
              <w:left w:val="nil"/>
              <w:bottom w:val="single" w:sz="4" w:space="0" w:color="auto"/>
              <w:right w:val="single" w:sz="4" w:space="0" w:color="auto"/>
            </w:tcBorders>
            <w:vAlign w:val="center"/>
          </w:tcPr>
          <w:p w14:paraId="68D1C750" w14:textId="77777777" w:rsidR="007B79A0" w:rsidRPr="00624ED1" w:rsidRDefault="007B79A0" w:rsidP="00185C39">
            <w:pPr>
              <w:rPr>
                <w:color w:val="000000"/>
                <w:sz w:val="20"/>
                <w:szCs w:val="20"/>
              </w:rPr>
            </w:pPr>
            <w:r>
              <w:rPr>
                <w:color w:val="000000"/>
                <w:sz w:val="20"/>
                <w:szCs w:val="20"/>
              </w:rPr>
              <w:t>low</w:t>
            </w:r>
          </w:p>
        </w:tc>
      </w:tr>
      <w:tr w:rsidR="007B79A0" w:rsidRPr="00624ED1" w14:paraId="7C6B0D49" w14:textId="77777777" w:rsidTr="00185C39">
        <w:trPr>
          <w:trHeight w:val="302"/>
        </w:trPr>
        <w:tc>
          <w:tcPr>
            <w:tcW w:w="436" w:type="pct"/>
            <w:tcBorders>
              <w:top w:val="nil"/>
              <w:left w:val="single" w:sz="4" w:space="0" w:color="auto"/>
              <w:bottom w:val="single" w:sz="4" w:space="0" w:color="auto"/>
              <w:right w:val="single" w:sz="4" w:space="0" w:color="auto"/>
            </w:tcBorders>
            <w:vAlign w:val="center"/>
            <w:hideMark/>
          </w:tcPr>
          <w:p w14:paraId="4AB01489" w14:textId="77777777" w:rsidR="007B79A0" w:rsidRPr="00624ED1" w:rsidRDefault="007B79A0" w:rsidP="00185C39">
            <w:pPr>
              <w:rPr>
                <w:color w:val="000000"/>
                <w:sz w:val="20"/>
                <w:szCs w:val="20"/>
              </w:rPr>
            </w:pPr>
            <w:r w:rsidRPr="00624ED1">
              <w:rPr>
                <w:color w:val="000000"/>
                <w:sz w:val="20"/>
                <w:szCs w:val="20"/>
              </w:rPr>
              <w:t>Classification</w:t>
            </w:r>
          </w:p>
        </w:tc>
        <w:tc>
          <w:tcPr>
            <w:tcW w:w="202" w:type="pct"/>
            <w:tcBorders>
              <w:top w:val="nil"/>
              <w:left w:val="nil"/>
              <w:bottom w:val="single" w:sz="4" w:space="0" w:color="auto"/>
              <w:right w:val="single" w:sz="4" w:space="0" w:color="auto"/>
            </w:tcBorders>
            <w:vAlign w:val="center"/>
          </w:tcPr>
          <w:p w14:paraId="6010A5E8"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79B9A2D3"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61A867EB"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4A79889"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7C938467"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424B4BF1"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141" w:type="pct"/>
            <w:tcBorders>
              <w:top w:val="nil"/>
              <w:left w:val="nil"/>
              <w:bottom w:val="single" w:sz="4" w:space="0" w:color="auto"/>
              <w:right w:val="single" w:sz="4" w:space="0" w:color="auto"/>
            </w:tcBorders>
            <w:vAlign w:val="center"/>
          </w:tcPr>
          <w:p w14:paraId="5DAD4560"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5B4B5222"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739ACF85"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1518141C"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57C83423"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368504DF"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2818B6E8"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572D983B"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0B35E0E2"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2D010296"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1ACD0F15" w14:textId="77777777" w:rsidR="007B79A0" w:rsidRPr="00624ED1" w:rsidRDefault="007B79A0" w:rsidP="00185C39">
            <w:pPr>
              <w:rPr>
                <w:color w:val="000000"/>
                <w:sz w:val="20"/>
                <w:szCs w:val="20"/>
              </w:rPr>
            </w:pPr>
            <w:r>
              <w:rPr>
                <w:color w:val="000000"/>
                <w:sz w:val="20"/>
                <w:szCs w:val="20"/>
              </w:rPr>
              <w:t>low</w:t>
            </w:r>
          </w:p>
        </w:tc>
        <w:tc>
          <w:tcPr>
            <w:tcW w:w="344" w:type="pct"/>
            <w:tcBorders>
              <w:top w:val="nil"/>
              <w:left w:val="nil"/>
              <w:bottom w:val="single" w:sz="4" w:space="0" w:color="auto"/>
              <w:right w:val="single" w:sz="4" w:space="0" w:color="auto"/>
            </w:tcBorders>
            <w:vAlign w:val="center"/>
          </w:tcPr>
          <w:p w14:paraId="47C86342"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6D94B184" w14:textId="77777777" w:rsidR="007B79A0" w:rsidRPr="00624ED1" w:rsidRDefault="007B79A0" w:rsidP="00185C39">
            <w:pPr>
              <w:rPr>
                <w:color w:val="000000"/>
                <w:sz w:val="20"/>
                <w:szCs w:val="20"/>
              </w:rPr>
            </w:pPr>
            <w:r>
              <w:rPr>
                <w:color w:val="000000"/>
                <w:sz w:val="20"/>
                <w:szCs w:val="20"/>
              </w:rPr>
              <w:t>low</w:t>
            </w:r>
          </w:p>
        </w:tc>
      </w:tr>
      <w:tr w:rsidR="007B79A0" w:rsidRPr="00624ED1" w14:paraId="1B3A8DA2" w14:textId="77777777" w:rsidTr="00185C39">
        <w:trPr>
          <w:trHeight w:val="282"/>
        </w:trPr>
        <w:tc>
          <w:tcPr>
            <w:tcW w:w="436" w:type="pct"/>
            <w:tcBorders>
              <w:top w:val="nil"/>
              <w:left w:val="single" w:sz="4" w:space="0" w:color="auto"/>
              <w:bottom w:val="single" w:sz="4" w:space="0" w:color="auto"/>
              <w:right w:val="single" w:sz="4" w:space="0" w:color="auto"/>
            </w:tcBorders>
            <w:vAlign w:val="center"/>
            <w:hideMark/>
          </w:tcPr>
          <w:p w14:paraId="31E99EEF" w14:textId="77777777" w:rsidR="007B79A0" w:rsidRPr="00624ED1" w:rsidRDefault="007B79A0" w:rsidP="00185C39">
            <w:pPr>
              <w:rPr>
                <w:color w:val="000000"/>
                <w:sz w:val="20"/>
                <w:szCs w:val="20"/>
              </w:rPr>
            </w:pPr>
            <w:r w:rsidRPr="00624ED1">
              <w:rPr>
                <w:color w:val="000000"/>
                <w:sz w:val="20"/>
                <w:szCs w:val="20"/>
              </w:rPr>
              <w:t>Deviations</w:t>
            </w:r>
          </w:p>
        </w:tc>
        <w:tc>
          <w:tcPr>
            <w:tcW w:w="202" w:type="pct"/>
            <w:tcBorders>
              <w:top w:val="nil"/>
              <w:left w:val="nil"/>
              <w:bottom w:val="single" w:sz="4" w:space="0" w:color="auto"/>
              <w:right w:val="single" w:sz="4" w:space="0" w:color="auto"/>
            </w:tcBorders>
            <w:vAlign w:val="center"/>
          </w:tcPr>
          <w:p w14:paraId="6A830293"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3F06B3BE"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7F2A60E7"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7D478CE"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4D2B261D"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0B6217FB"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141" w:type="pct"/>
            <w:tcBorders>
              <w:top w:val="nil"/>
              <w:left w:val="nil"/>
              <w:bottom w:val="single" w:sz="4" w:space="0" w:color="auto"/>
              <w:right w:val="single" w:sz="4" w:space="0" w:color="auto"/>
            </w:tcBorders>
            <w:vAlign w:val="center"/>
          </w:tcPr>
          <w:p w14:paraId="4D3EABCF"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785203CE"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7D68ED58"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3D663E62"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674015B"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7B64CC08"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4F45626"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0C99EAC4"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07D01774"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55208419"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5B788D72" w14:textId="77777777" w:rsidR="007B79A0" w:rsidRPr="00624ED1" w:rsidRDefault="007B79A0" w:rsidP="00185C39">
            <w:pPr>
              <w:rPr>
                <w:color w:val="000000"/>
                <w:sz w:val="20"/>
                <w:szCs w:val="20"/>
              </w:rPr>
            </w:pPr>
            <w:r>
              <w:rPr>
                <w:color w:val="000000"/>
                <w:sz w:val="20"/>
                <w:szCs w:val="20"/>
              </w:rPr>
              <w:t>low</w:t>
            </w:r>
          </w:p>
        </w:tc>
        <w:tc>
          <w:tcPr>
            <w:tcW w:w="344" w:type="pct"/>
            <w:tcBorders>
              <w:top w:val="nil"/>
              <w:left w:val="nil"/>
              <w:bottom w:val="single" w:sz="4" w:space="0" w:color="auto"/>
              <w:right w:val="single" w:sz="4" w:space="0" w:color="auto"/>
            </w:tcBorders>
            <w:vAlign w:val="center"/>
          </w:tcPr>
          <w:p w14:paraId="3AD72A80"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6B865367" w14:textId="77777777" w:rsidR="007B79A0" w:rsidRPr="00624ED1" w:rsidRDefault="007B79A0" w:rsidP="00185C39">
            <w:pPr>
              <w:rPr>
                <w:color w:val="000000"/>
                <w:sz w:val="20"/>
                <w:szCs w:val="20"/>
              </w:rPr>
            </w:pPr>
            <w:r>
              <w:rPr>
                <w:color w:val="000000"/>
                <w:sz w:val="20"/>
                <w:szCs w:val="20"/>
              </w:rPr>
              <w:t>low</w:t>
            </w:r>
          </w:p>
        </w:tc>
      </w:tr>
      <w:tr w:rsidR="007B79A0" w:rsidRPr="00624ED1" w14:paraId="709BA7D0" w14:textId="77777777" w:rsidTr="00185C39">
        <w:trPr>
          <w:trHeight w:val="428"/>
        </w:trPr>
        <w:tc>
          <w:tcPr>
            <w:tcW w:w="436" w:type="pct"/>
            <w:tcBorders>
              <w:top w:val="nil"/>
              <w:left w:val="single" w:sz="4" w:space="0" w:color="auto"/>
              <w:bottom w:val="single" w:sz="4" w:space="0" w:color="auto"/>
              <w:right w:val="single" w:sz="4" w:space="0" w:color="auto"/>
            </w:tcBorders>
            <w:vAlign w:val="center"/>
            <w:hideMark/>
          </w:tcPr>
          <w:p w14:paraId="30583307" w14:textId="77777777" w:rsidR="007B79A0" w:rsidRPr="00624ED1" w:rsidRDefault="007B79A0" w:rsidP="00185C39">
            <w:pPr>
              <w:rPr>
                <w:color w:val="000000"/>
                <w:sz w:val="20"/>
                <w:szCs w:val="20"/>
              </w:rPr>
            </w:pPr>
            <w:r w:rsidRPr="00624ED1">
              <w:rPr>
                <w:color w:val="000000"/>
                <w:sz w:val="20"/>
                <w:szCs w:val="20"/>
              </w:rPr>
              <w:t>Missing Data</w:t>
            </w:r>
          </w:p>
        </w:tc>
        <w:tc>
          <w:tcPr>
            <w:tcW w:w="202" w:type="pct"/>
            <w:tcBorders>
              <w:top w:val="nil"/>
              <w:left w:val="nil"/>
              <w:bottom w:val="single" w:sz="4" w:space="0" w:color="auto"/>
              <w:right w:val="single" w:sz="4" w:space="0" w:color="auto"/>
            </w:tcBorders>
            <w:vAlign w:val="center"/>
          </w:tcPr>
          <w:p w14:paraId="42AA6FB4"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1F8C3644"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610A9B6E"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6EF9A4CC"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7A341E24"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3C754AFB" w14:textId="77777777" w:rsidR="007B79A0" w:rsidRPr="00624ED1" w:rsidRDefault="007B79A0" w:rsidP="00185C39">
            <w:pPr>
              <w:rPr>
                <w:color w:val="000000"/>
                <w:sz w:val="20"/>
                <w:szCs w:val="20"/>
              </w:rPr>
            </w:pPr>
            <w:r>
              <w:rPr>
                <w:color w:val="000000"/>
                <w:sz w:val="20"/>
                <w:szCs w:val="20"/>
              </w:rPr>
              <w:t>low</w:t>
            </w:r>
          </w:p>
        </w:tc>
        <w:tc>
          <w:tcPr>
            <w:tcW w:w="141" w:type="pct"/>
            <w:tcBorders>
              <w:top w:val="nil"/>
              <w:left w:val="nil"/>
              <w:bottom w:val="single" w:sz="4" w:space="0" w:color="auto"/>
              <w:right w:val="single" w:sz="4" w:space="0" w:color="auto"/>
            </w:tcBorders>
            <w:vAlign w:val="center"/>
          </w:tcPr>
          <w:p w14:paraId="7ACA5B6B"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402208B7"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74B51D3C"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632F6EF2"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2DC02656"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3F8B84B6"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66F214B"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505D18A8"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1E87B9C7"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57EECB7A"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7F00EC65" w14:textId="77777777" w:rsidR="007B79A0" w:rsidRPr="00624ED1" w:rsidRDefault="007B79A0" w:rsidP="00185C39">
            <w:pPr>
              <w:rPr>
                <w:color w:val="000000"/>
                <w:sz w:val="20"/>
                <w:szCs w:val="20"/>
              </w:rPr>
            </w:pPr>
            <w:r>
              <w:rPr>
                <w:color w:val="000000"/>
                <w:sz w:val="20"/>
                <w:szCs w:val="20"/>
              </w:rPr>
              <w:t>low</w:t>
            </w:r>
          </w:p>
        </w:tc>
        <w:tc>
          <w:tcPr>
            <w:tcW w:w="344" w:type="pct"/>
            <w:tcBorders>
              <w:top w:val="nil"/>
              <w:left w:val="nil"/>
              <w:bottom w:val="single" w:sz="4" w:space="0" w:color="auto"/>
              <w:right w:val="single" w:sz="4" w:space="0" w:color="auto"/>
            </w:tcBorders>
            <w:vAlign w:val="center"/>
          </w:tcPr>
          <w:p w14:paraId="6179E02A"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1B99A6AB" w14:textId="77777777" w:rsidR="007B79A0" w:rsidRPr="00624ED1" w:rsidRDefault="007B79A0" w:rsidP="00185C39">
            <w:pPr>
              <w:rPr>
                <w:color w:val="000000"/>
                <w:sz w:val="20"/>
                <w:szCs w:val="20"/>
              </w:rPr>
            </w:pPr>
            <w:r>
              <w:rPr>
                <w:color w:val="000000"/>
                <w:sz w:val="20"/>
                <w:szCs w:val="20"/>
              </w:rPr>
              <w:t>low</w:t>
            </w:r>
          </w:p>
        </w:tc>
      </w:tr>
      <w:tr w:rsidR="007B79A0" w:rsidRPr="00624ED1" w14:paraId="436FF300" w14:textId="77777777" w:rsidTr="00185C39">
        <w:trPr>
          <w:trHeight w:val="347"/>
        </w:trPr>
        <w:tc>
          <w:tcPr>
            <w:tcW w:w="436" w:type="pct"/>
            <w:tcBorders>
              <w:top w:val="nil"/>
              <w:left w:val="single" w:sz="4" w:space="0" w:color="auto"/>
              <w:bottom w:val="single" w:sz="4" w:space="0" w:color="auto"/>
              <w:right w:val="single" w:sz="4" w:space="0" w:color="auto"/>
            </w:tcBorders>
            <w:vAlign w:val="center"/>
            <w:hideMark/>
          </w:tcPr>
          <w:p w14:paraId="1E81D186" w14:textId="77777777" w:rsidR="007B79A0" w:rsidRPr="00624ED1" w:rsidRDefault="007B79A0" w:rsidP="00185C39">
            <w:pPr>
              <w:rPr>
                <w:color w:val="000000"/>
                <w:sz w:val="20"/>
                <w:szCs w:val="20"/>
              </w:rPr>
            </w:pPr>
            <w:r w:rsidRPr="00624ED1">
              <w:rPr>
                <w:color w:val="000000"/>
                <w:sz w:val="20"/>
                <w:szCs w:val="20"/>
              </w:rPr>
              <w:t>Measurements</w:t>
            </w:r>
          </w:p>
        </w:tc>
        <w:tc>
          <w:tcPr>
            <w:tcW w:w="202" w:type="pct"/>
            <w:tcBorders>
              <w:top w:val="nil"/>
              <w:left w:val="nil"/>
              <w:bottom w:val="single" w:sz="4" w:space="0" w:color="auto"/>
              <w:right w:val="single" w:sz="4" w:space="0" w:color="auto"/>
            </w:tcBorders>
            <w:vAlign w:val="center"/>
          </w:tcPr>
          <w:p w14:paraId="754FB800"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0E52CC4B"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19740921"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38EED17"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6D2A4460"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098DF97C"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141" w:type="pct"/>
            <w:tcBorders>
              <w:top w:val="nil"/>
              <w:left w:val="nil"/>
              <w:bottom w:val="single" w:sz="4" w:space="0" w:color="auto"/>
              <w:right w:val="single" w:sz="4" w:space="0" w:color="auto"/>
            </w:tcBorders>
            <w:vAlign w:val="center"/>
          </w:tcPr>
          <w:p w14:paraId="26A8BF06"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32B50CC4"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6B78EE5"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2AF1E346"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CA8C67B"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11D30C31"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8876D6B"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2E7D95DD"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22EAF9A8"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2B78689E"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45522CEC" w14:textId="77777777" w:rsidR="007B79A0" w:rsidRPr="00624ED1" w:rsidRDefault="007B79A0" w:rsidP="00185C39">
            <w:pPr>
              <w:rPr>
                <w:color w:val="000000"/>
                <w:sz w:val="20"/>
                <w:szCs w:val="20"/>
              </w:rPr>
            </w:pPr>
            <w:r>
              <w:rPr>
                <w:color w:val="000000"/>
                <w:sz w:val="20"/>
                <w:szCs w:val="20"/>
              </w:rPr>
              <w:t>low</w:t>
            </w:r>
          </w:p>
        </w:tc>
        <w:tc>
          <w:tcPr>
            <w:tcW w:w="344" w:type="pct"/>
            <w:tcBorders>
              <w:top w:val="nil"/>
              <w:left w:val="nil"/>
              <w:bottom w:val="single" w:sz="4" w:space="0" w:color="auto"/>
              <w:right w:val="single" w:sz="4" w:space="0" w:color="auto"/>
            </w:tcBorders>
            <w:vAlign w:val="center"/>
          </w:tcPr>
          <w:p w14:paraId="7C92240F"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0D7E5AD9" w14:textId="77777777" w:rsidR="007B79A0" w:rsidRPr="00624ED1" w:rsidRDefault="007B79A0" w:rsidP="00185C39">
            <w:pPr>
              <w:rPr>
                <w:color w:val="000000"/>
                <w:sz w:val="20"/>
                <w:szCs w:val="20"/>
              </w:rPr>
            </w:pPr>
            <w:r>
              <w:rPr>
                <w:color w:val="000000"/>
                <w:sz w:val="20"/>
                <w:szCs w:val="20"/>
              </w:rPr>
              <w:t>low</w:t>
            </w:r>
          </w:p>
        </w:tc>
      </w:tr>
      <w:tr w:rsidR="007B79A0" w:rsidRPr="00624ED1" w14:paraId="631057B5" w14:textId="77777777" w:rsidTr="00185C39">
        <w:trPr>
          <w:trHeight w:val="282"/>
        </w:trPr>
        <w:tc>
          <w:tcPr>
            <w:tcW w:w="436" w:type="pct"/>
            <w:tcBorders>
              <w:top w:val="nil"/>
              <w:left w:val="single" w:sz="4" w:space="0" w:color="auto"/>
              <w:bottom w:val="single" w:sz="4" w:space="0" w:color="auto"/>
              <w:right w:val="single" w:sz="4" w:space="0" w:color="auto"/>
            </w:tcBorders>
            <w:vAlign w:val="center"/>
            <w:hideMark/>
          </w:tcPr>
          <w:p w14:paraId="38CA1B5F" w14:textId="77777777" w:rsidR="007B79A0" w:rsidRPr="00624ED1" w:rsidRDefault="007B79A0" w:rsidP="00185C39">
            <w:pPr>
              <w:rPr>
                <w:color w:val="000000"/>
                <w:sz w:val="20"/>
                <w:szCs w:val="20"/>
              </w:rPr>
            </w:pPr>
            <w:r>
              <w:rPr>
                <w:color w:val="000000"/>
                <w:sz w:val="20"/>
                <w:szCs w:val="20"/>
              </w:rPr>
              <w:t xml:space="preserve">Reported results </w:t>
            </w:r>
            <w:r w:rsidRPr="00624ED1">
              <w:rPr>
                <w:color w:val="000000"/>
                <w:sz w:val="20"/>
                <w:szCs w:val="20"/>
              </w:rPr>
              <w:t>Selection</w:t>
            </w:r>
          </w:p>
        </w:tc>
        <w:tc>
          <w:tcPr>
            <w:tcW w:w="202" w:type="pct"/>
            <w:tcBorders>
              <w:top w:val="nil"/>
              <w:left w:val="nil"/>
              <w:bottom w:val="single" w:sz="4" w:space="0" w:color="auto"/>
              <w:right w:val="single" w:sz="4" w:space="0" w:color="auto"/>
            </w:tcBorders>
            <w:vAlign w:val="center"/>
          </w:tcPr>
          <w:p w14:paraId="3C88D338" w14:textId="77777777" w:rsidR="007B79A0" w:rsidRPr="00624ED1" w:rsidRDefault="007B79A0" w:rsidP="00185C39">
            <w:pPr>
              <w:rPr>
                <w:color w:val="000000"/>
                <w:sz w:val="20"/>
                <w:szCs w:val="20"/>
              </w:rPr>
            </w:pPr>
            <w:r>
              <w:rPr>
                <w:color w:val="000000"/>
                <w:sz w:val="20"/>
                <w:szCs w:val="20"/>
              </w:rPr>
              <w:t>low</w:t>
            </w:r>
          </w:p>
        </w:tc>
        <w:tc>
          <w:tcPr>
            <w:tcW w:w="220" w:type="pct"/>
            <w:tcBorders>
              <w:top w:val="nil"/>
              <w:left w:val="nil"/>
              <w:bottom w:val="single" w:sz="4" w:space="0" w:color="auto"/>
              <w:right w:val="single" w:sz="4" w:space="0" w:color="auto"/>
            </w:tcBorders>
            <w:vAlign w:val="center"/>
          </w:tcPr>
          <w:p w14:paraId="681BDEA9"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1039F900"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1B12354B" w14:textId="77777777" w:rsidR="007B79A0" w:rsidRPr="00624ED1" w:rsidRDefault="007B79A0" w:rsidP="00185C39">
            <w:pPr>
              <w:rPr>
                <w:color w:val="000000"/>
                <w:sz w:val="20"/>
                <w:szCs w:val="20"/>
              </w:rPr>
            </w:pPr>
            <w:r w:rsidRPr="00F623D1">
              <w:rPr>
                <w:color w:val="000000"/>
                <w:sz w:val="20"/>
                <w:szCs w:val="20"/>
              </w:rPr>
              <w:t>Moderate</w:t>
            </w:r>
          </w:p>
        </w:tc>
        <w:tc>
          <w:tcPr>
            <w:tcW w:w="201" w:type="pct"/>
            <w:tcBorders>
              <w:top w:val="nil"/>
              <w:left w:val="nil"/>
              <w:bottom w:val="single" w:sz="4" w:space="0" w:color="auto"/>
              <w:right w:val="single" w:sz="4" w:space="0" w:color="auto"/>
            </w:tcBorders>
            <w:vAlign w:val="center"/>
          </w:tcPr>
          <w:p w14:paraId="24932BE1"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3D0721F7" w14:textId="77777777" w:rsidR="007B79A0" w:rsidRPr="00624ED1" w:rsidRDefault="007B79A0" w:rsidP="00185C39">
            <w:pPr>
              <w:rPr>
                <w:color w:val="000000"/>
                <w:sz w:val="20"/>
                <w:szCs w:val="20"/>
              </w:rPr>
            </w:pPr>
            <w:r>
              <w:rPr>
                <w:color w:val="000000"/>
                <w:sz w:val="20"/>
                <w:szCs w:val="20"/>
              </w:rPr>
              <w:t>low</w:t>
            </w:r>
          </w:p>
        </w:tc>
        <w:tc>
          <w:tcPr>
            <w:tcW w:w="141" w:type="pct"/>
            <w:tcBorders>
              <w:top w:val="nil"/>
              <w:left w:val="nil"/>
              <w:bottom w:val="single" w:sz="4" w:space="0" w:color="auto"/>
              <w:right w:val="single" w:sz="4" w:space="0" w:color="auto"/>
            </w:tcBorders>
            <w:vAlign w:val="center"/>
          </w:tcPr>
          <w:p w14:paraId="55AEE8A8"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32204C66"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1C1FB6F4"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single" w:sz="4" w:space="0" w:color="auto"/>
              <w:bottom w:val="single" w:sz="4" w:space="0" w:color="auto"/>
              <w:right w:val="single" w:sz="4" w:space="0" w:color="auto"/>
            </w:tcBorders>
            <w:vAlign w:val="center"/>
          </w:tcPr>
          <w:p w14:paraId="07BA7693"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763A744"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6514A894"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4941D8A"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213E26EE"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8682C3C"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7F75E757"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938E3DF" w14:textId="77777777" w:rsidR="007B79A0" w:rsidRPr="00624ED1" w:rsidRDefault="007B79A0" w:rsidP="00185C39">
            <w:pPr>
              <w:rPr>
                <w:color w:val="000000"/>
                <w:sz w:val="20"/>
                <w:szCs w:val="20"/>
              </w:rPr>
            </w:pPr>
            <w:r>
              <w:rPr>
                <w:color w:val="000000"/>
                <w:sz w:val="20"/>
                <w:szCs w:val="20"/>
              </w:rPr>
              <w:t>low</w:t>
            </w:r>
          </w:p>
        </w:tc>
        <w:tc>
          <w:tcPr>
            <w:tcW w:w="344" w:type="pct"/>
            <w:tcBorders>
              <w:top w:val="nil"/>
              <w:left w:val="nil"/>
              <w:bottom w:val="single" w:sz="4" w:space="0" w:color="auto"/>
              <w:right w:val="single" w:sz="4" w:space="0" w:color="auto"/>
            </w:tcBorders>
            <w:vAlign w:val="center"/>
          </w:tcPr>
          <w:p w14:paraId="468AD82C" w14:textId="77777777" w:rsidR="007B79A0" w:rsidRPr="00624ED1" w:rsidRDefault="007B79A0" w:rsidP="00185C39">
            <w:pPr>
              <w:rPr>
                <w:color w:val="000000"/>
                <w:sz w:val="20"/>
                <w:szCs w:val="20"/>
              </w:rPr>
            </w:pPr>
            <w:r>
              <w:rPr>
                <w:color w:val="000000"/>
                <w:sz w:val="20"/>
                <w:szCs w:val="20"/>
              </w:rPr>
              <w:t>low</w:t>
            </w:r>
          </w:p>
        </w:tc>
        <w:tc>
          <w:tcPr>
            <w:tcW w:w="216" w:type="pct"/>
            <w:tcBorders>
              <w:top w:val="nil"/>
              <w:left w:val="nil"/>
              <w:bottom w:val="single" w:sz="4" w:space="0" w:color="auto"/>
              <w:right w:val="single" w:sz="4" w:space="0" w:color="auto"/>
            </w:tcBorders>
            <w:vAlign w:val="center"/>
          </w:tcPr>
          <w:p w14:paraId="5793FAFB" w14:textId="77777777" w:rsidR="007B79A0" w:rsidRPr="00624ED1" w:rsidRDefault="007B79A0" w:rsidP="00185C39">
            <w:pPr>
              <w:rPr>
                <w:color w:val="000000"/>
                <w:sz w:val="20"/>
                <w:szCs w:val="20"/>
              </w:rPr>
            </w:pPr>
            <w:r>
              <w:rPr>
                <w:color w:val="000000"/>
                <w:sz w:val="20"/>
                <w:szCs w:val="20"/>
              </w:rPr>
              <w:t>low</w:t>
            </w:r>
          </w:p>
        </w:tc>
      </w:tr>
      <w:tr w:rsidR="007B79A0" w:rsidRPr="00624ED1" w14:paraId="645F7BC8" w14:textId="77777777" w:rsidTr="00185C39">
        <w:trPr>
          <w:trHeight w:val="567"/>
        </w:trPr>
        <w:tc>
          <w:tcPr>
            <w:tcW w:w="436" w:type="pct"/>
            <w:tcBorders>
              <w:top w:val="nil"/>
              <w:left w:val="single" w:sz="4" w:space="0" w:color="auto"/>
              <w:bottom w:val="single" w:sz="4" w:space="0" w:color="auto"/>
              <w:right w:val="single" w:sz="4" w:space="0" w:color="auto"/>
            </w:tcBorders>
            <w:vAlign w:val="center"/>
            <w:hideMark/>
          </w:tcPr>
          <w:p w14:paraId="0501A382" w14:textId="77777777" w:rsidR="007B79A0" w:rsidRPr="00624ED1" w:rsidRDefault="007B79A0" w:rsidP="00185C39">
            <w:pPr>
              <w:rPr>
                <w:color w:val="000000"/>
                <w:sz w:val="20"/>
                <w:szCs w:val="20"/>
              </w:rPr>
            </w:pPr>
            <w:r w:rsidRPr="00624ED1">
              <w:rPr>
                <w:color w:val="000000"/>
                <w:sz w:val="20"/>
                <w:szCs w:val="20"/>
              </w:rPr>
              <w:t>Overall Result</w:t>
            </w:r>
          </w:p>
        </w:tc>
        <w:tc>
          <w:tcPr>
            <w:tcW w:w="202" w:type="pct"/>
            <w:tcBorders>
              <w:top w:val="nil"/>
              <w:left w:val="nil"/>
              <w:bottom w:val="single" w:sz="4" w:space="0" w:color="auto"/>
              <w:right w:val="single" w:sz="4" w:space="0" w:color="auto"/>
            </w:tcBorders>
            <w:vAlign w:val="center"/>
          </w:tcPr>
          <w:p w14:paraId="2AEA6328" w14:textId="77777777" w:rsidR="007B79A0" w:rsidRPr="00624ED1" w:rsidRDefault="007B79A0" w:rsidP="00185C39">
            <w:pPr>
              <w:rPr>
                <w:color w:val="000000"/>
                <w:sz w:val="20"/>
                <w:szCs w:val="20"/>
              </w:rPr>
            </w:pPr>
            <w:r>
              <w:rPr>
                <w:color w:val="000000"/>
                <w:sz w:val="20"/>
                <w:szCs w:val="20"/>
              </w:rPr>
              <w:t>Moderate</w:t>
            </w:r>
          </w:p>
        </w:tc>
        <w:tc>
          <w:tcPr>
            <w:tcW w:w="220" w:type="pct"/>
            <w:tcBorders>
              <w:top w:val="nil"/>
              <w:left w:val="nil"/>
              <w:bottom w:val="single" w:sz="4" w:space="0" w:color="auto"/>
              <w:right w:val="single" w:sz="4" w:space="0" w:color="auto"/>
            </w:tcBorders>
            <w:vAlign w:val="center"/>
          </w:tcPr>
          <w:p w14:paraId="7CEAC075"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54E63AEB" w14:textId="77777777" w:rsidR="007B79A0" w:rsidRPr="00624ED1" w:rsidRDefault="007B79A0" w:rsidP="00185C39">
            <w:pPr>
              <w:rPr>
                <w:color w:val="000000"/>
                <w:sz w:val="20"/>
                <w:szCs w:val="20"/>
              </w:rPr>
            </w:pPr>
            <w:r w:rsidRPr="00F623D1">
              <w:rPr>
                <w:color w:val="000000"/>
                <w:sz w:val="20"/>
                <w:szCs w:val="20"/>
              </w:rPr>
              <w:t>Moderate</w:t>
            </w:r>
          </w:p>
        </w:tc>
        <w:tc>
          <w:tcPr>
            <w:tcW w:w="229" w:type="pct"/>
            <w:tcBorders>
              <w:top w:val="nil"/>
              <w:left w:val="nil"/>
              <w:bottom w:val="single" w:sz="4" w:space="0" w:color="auto"/>
              <w:right w:val="single" w:sz="4" w:space="0" w:color="auto"/>
            </w:tcBorders>
            <w:vAlign w:val="center"/>
          </w:tcPr>
          <w:p w14:paraId="1F6F314D" w14:textId="77777777" w:rsidR="007B79A0" w:rsidRPr="00624ED1" w:rsidRDefault="007B79A0" w:rsidP="00185C39">
            <w:pPr>
              <w:rPr>
                <w:color w:val="000000"/>
                <w:sz w:val="20"/>
                <w:szCs w:val="20"/>
              </w:rPr>
            </w:pPr>
            <w:r w:rsidRPr="00F623D1">
              <w:rPr>
                <w:color w:val="000000"/>
                <w:sz w:val="20"/>
                <w:szCs w:val="20"/>
              </w:rPr>
              <w:t>Moderate</w:t>
            </w:r>
          </w:p>
        </w:tc>
        <w:tc>
          <w:tcPr>
            <w:tcW w:w="201" w:type="pct"/>
            <w:tcBorders>
              <w:top w:val="nil"/>
              <w:left w:val="nil"/>
              <w:bottom w:val="single" w:sz="4" w:space="0" w:color="auto"/>
              <w:right w:val="single" w:sz="4" w:space="0" w:color="auto"/>
            </w:tcBorders>
            <w:vAlign w:val="center"/>
          </w:tcPr>
          <w:p w14:paraId="07C307FB" w14:textId="77777777" w:rsidR="007B79A0" w:rsidRPr="00624ED1" w:rsidRDefault="007B79A0" w:rsidP="00185C39">
            <w:pPr>
              <w:rPr>
                <w:color w:val="000000"/>
                <w:sz w:val="20"/>
                <w:szCs w:val="20"/>
              </w:rPr>
            </w:pPr>
            <w:r>
              <w:rPr>
                <w:color w:val="000000"/>
                <w:sz w:val="20"/>
                <w:szCs w:val="20"/>
              </w:rPr>
              <w:t>high</w:t>
            </w:r>
          </w:p>
        </w:tc>
        <w:tc>
          <w:tcPr>
            <w:tcW w:w="229" w:type="pct"/>
            <w:tcBorders>
              <w:top w:val="nil"/>
              <w:left w:val="nil"/>
              <w:bottom w:val="single" w:sz="4" w:space="0" w:color="auto"/>
              <w:right w:val="single" w:sz="4" w:space="0" w:color="auto"/>
            </w:tcBorders>
            <w:vAlign w:val="center"/>
          </w:tcPr>
          <w:p w14:paraId="6015D3B7"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141" w:type="pct"/>
            <w:tcBorders>
              <w:top w:val="nil"/>
              <w:left w:val="nil"/>
              <w:bottom w:val="single" w:sz="4" w:space="0" w:color="auto"/>
              <w:right w:val="single" w:sz="4" w:space="0" w:color="auto"/>
            </w:tcBorders>
            <w:vAlign w:val="center"/>
          </w:tcPr>
          <w:p w14:paraId="406801C6" w14:textId="77777777" w:rsidR="007B79A0" w:rsidRPr="00624ED1" w:rsidRDefault="007B79A0" w:rsidP="00185C39">
            <w:pPr>
              <w:rPr>
                <w:color w:val="000000"/>
                <w:sz w:val="20"/>
                <w:szCs w:val="20"/>
              </w:rPr>
            </w:pPr>
            <w:r>
              <w:rPr>
                <w:color w:val="000000"/>
                <w:sz w:val="20"/>
                <w:szCs w:val="20"/>
              </w:rPr>
              <w:t>low</w:t>
            </w:r>
          </w:p>
        </w:tc>
        <w:tc>
          <w:tcPr>
            <w:tcW w:w="202" w:type="pct"/>
            <w:tcBorders>
              <w:top w:val="nil"/>
              <w:left w:val="nil"/>
              <w:bottom w:val="single" w:sz="4" w:space="0" w:color="auto"/>
              <w:right w:val="single" w:sz="4" w:space="0" w:color="auto"/>
            </w:tcBorders>
            <w:vAlign w:val="center"/>
          </w:tcPr>
          <w:p w14:paraId="7118F127"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64E85868" w14:textId="77777777" w:rsidR="007B79A0" w:rsidRPr="00624ED1" w:rsidRDefault="007B79A0" w:rsidP="00185C39">
            <w:pPr>
              <w:rPr>
                <w:color w:val="000000"/>
                <w:sz w:val="20"/>
                <w:szCs w:val="20"/>
              </w:rPr>
            </w:pPr>
            <w:r w:rsidRPr="00630FBD">
              <w:rPr>
                <w:color w:val="000000"/>
                <w:sz w:val="20"/>
                <w:szCs w:val="20"/>
              </w:rPr>
              <w:t xml:space="preserve">Moderate </w:t>
            </w:r>
          </w:p>
        </w:tc>
        <w:tc>
          <w:tcPr>
            <w:tcW w:w="229" w:type="pct"/>
            <w:tcBorders>
              <w:top w:val="nil"/>
              <w:left w:val="single" w:sz="4" w:space="0" w:color="auto"/>
              <w:bottom w:val="single" w:sz="4" w:space="0" w:color="auto"/>
              <w:right w:val="single" w:sz="4" w:space="0" w:color="auto"/>
            </w:tcBorders>
            <w:vAlign w:val="center"/>
          </w:tcPr>
          <w:p w14:paraId="409475B5" w14:textId="77777777" w:rsidR="007B79A0" w:rsidRPr="00624ED1" w:rsidRDefault="007B79A0" w:rsidP="00185C39">
            <w:pPr>
              <w:rPr>
                <w:color w:val="000000"/>
                <w:sz w:val="20"/>
                <w:szCs w:val="20"/>
              </w:rPr>
            </w:pPr>
            <w:r>
              <w:rPr>
                <w:color w:val="000000"/>
                <w:sz w:val="20"/>
                <w:szCs w:val="20"/>
              </w:rPr>
              <w:t>low</w:t>
            </w:r>
          </w:p>
        </w:tc>
        <w:tc>
          <w:tcPr>
            <w:tcW w:w="229" w:type="pct"/>
            <w:tcBorders>
              <w:top w:val="nil"/>
              <w:left w:val="nil"/>
              <w:bottom w:val="single" w:sz="4" w:space="0" w:color="auto"/>
              <w:right w:val="single" w:sz="4" w:space="0" w:color="auto"/>
            </w:tcBorders>
            <w:vAlign w:val="center"/>
          </w:tcPr>
          <w:p w14:paraId="1A74781F" w14:textId="77777777" w:rsidR="007B79A0" w:rsidRPr="00624ED1" w:rsidRDefault="007B79A0" w:rsidP="00185C39">
            <w:pPr>
              <w:rPr>
                <w:color w:val="000000"/>
                <w:sz w:val="20"/>
                <w:szCs w:val="20"/>
              </w:rPr>
            </w:pPr>
            <w:r>
              <w:rPr>
                <w:color w:val="000000"/>
                <w:sz w:val="20"/>
                <w:szCs w:val="20"/>
              </w:rPr>
              <w:t>low</w:t>
            </w:r>
          </w:p>
        </w:tc>
        <w:tc>
          <w:tcPr>
            <w:tcW w:w="201" w:type="pct"/>
            <w:tcBorders>
              <w:top w:val="nil"/>
              <w:left w:val="nil"/>
              <w:bottom w:val="single" w:sz="4" w:space="0" w:color="auto"/>
              <w:right w:val="single" w:sz="4" w:space="0" w:color="auto"/>
            </w:tcBorders>
            <w:vAlign w:val="center"/>
          </w:tcPr>
          <w:p w14:paraId="01310F2A"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521F5FD3" w14:textId="77777777" w:rsidR="007B79A0" w:rsidRPr="00624ED1" w:rsidRDefault="007B79A0" w:rsidP="00185C39">
            <w:pPr>
              <w:rPr>
                <w:color w:val="000000"/>
                <w:sz w:val="20"/>
                <w:szCs w:val="20"/>
              </w:rPr>
            </w:pPr>
            <w:r w:rsidRPr="00630FBD">
              <w:rPr>
                <w:color w:val="000000"/>
                <w:sz w:val="20"/>
                <w:szCs w:val="20"/>
              </w:rPr>
              <w:t>Moderate</w:t>
            </w:r>
          </w:p>
        </w:tc>
        <w:tc>
          <w:tcPr>
            <w:tcW w:w="201" w:type="pct"/>
            <w:tcBorders>
              <w:top w:val="nil"/>
              <w:left w:val="nil"/>
              <w:bottom w:val="single" w:sz="4" w:space="0" w:color="auto"/>
              <w:right w:val="single" w:sz="4" w:space="0" w:color="auto"/>
            </w:tcBorders>
            <w:vAlign w:val="center"/>
          </w:tcPr>
          <w:p w14:paraId="18AC09E2"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1B03D515" w14:textId="77777777" w:rsidR="007B79A0" w:rsidRPr="00624ED1" w:rsidRDefault="007B79A0" w:rsidP="00185C39">
            <w:pPr>
              <w:rPr>
                <w:color w:val="000000"/>
                <w:sz w:val="20"/>
                <w:szCs w:val="20"/>
              </w:rPr>
            </w:pPr>
            <w:r w:rsidRPr="00630FBD">
              <w:rPr>
                <w:color w:val="000000"/>
                <w:sz w:val="20"/>
                <w:szCs w:val="20"/>
              </w:rPr>
              <w:t>Moderate</w:t>
            </w:r>
          </w:p>
        </w:tc>
        <w:tc>
          <w:tcPr>
            <w:tcW w:w="229" w:type="pct"/>
            <w:tcBorders>
              <w:top w:val="nil"/>
              <w:left w:val="nil"/>
              <w:bottom w:val="single" w:sz="4" w:space="0" w:color="auto"/>
              <w:right w:val="single" w:sz="4" w:space="0" w:color="auto"/>
            </w:tcBorders>
            <w:vAlign w:val="center"/>
          </w:tcPr>
          <w:p w14:paraId="7D124005" w14:textId="77777777" w:rsidR="007B79A0" w:rsidRPr="00624ED1" w:rsidRDefault="007B79A0" w:rsidP="00185C39">
            <w:pPr>
              <w:rPr>
                <w:color w:val="000000"/>
                <w:sz w:val="20"/>
                <w:szCs w:val="20"/>
              </w:rPr>
            </w:pPr>
            <w:r>
              <w:rPr>
                <w:color w:val="000000"/>
                <w:sz w:val="20"/>
                <w:szCs w:val="20"/>
              </w:rPr>
              <w:t>low</w:t>
            </w:r>
          </w:p>
        </w:tc>
        <w:tc>
          <w:tcPr>
            <w:tcW w:w="315" w:type="pct"/>
            <w:tcBorders>
              <w:top w:val="nil"/>
              <w:left w:val="nil"/>
              <w:bottom w:val="single" w:sz="4" w:space="0" w:color="auto"/>
              <w:right w:val="single" w:sz="4" w:space="0" w:color="auto"/>
            </w:tcBorders>
            <w:vAlign w:val="center"/>
          </w:tcPr>
          <w:p w14:paraId="402F0544" w14:textId="77777777" w:rsidR="007B79A0" w:rsidRPr="00624ED1" w:rsidRDefault="007B79A0" w:rsidP="00185C39">
            <w:pPr>
              <w:rPr>
                <w:color w:val="000000"/>
                <w:sz w:val="20"/>
                <w:szCs w:val="20"/>
              </w:rPr>
            </w:pPr>
            <w:r w:rsidRPr="00630FBD">
              <w:rPr>
                <w:color w:val="000000"/>
                <w:sz w:val="20"/>
                <w:szCs w:val="20"/>
              </w:rPr>
              <w:t>Moderate</w:t>
            </w:r>
          </w:p>
        </w:tc>
        <w:tc>
          <w:tcPr>
            <w:tcW w:w="344" w:type="pct"/>
            <w:tcBorders>
              <w:top w:val="nil"/>
              <w:left w:val="nil"/>
              <w:bottom w:val="single" w:sz="4" w:space="0" w:color="auto"/>
              <w:right w:val="single" w:sz="4" w:space="0" w:color="auto"/>
            </w:tcBorders>
            <w:vAlign w:val="center"/>
          </w:tcPr>
          <w:p w14:paraId="66E9C882" w14:textId="77777777" w:rsidR="007B79A0" w:rsidRPr="00624ED1" w:rsidRDefault="007B79A0" w:rsidP="00185C39">
            <w:pPr>
              <w:rPr>
                <w:color w:val="000000"/>
                <w:sz w:val="20"/>
                <w:szCs w:val="20"/>
              </w:rPr>
            </w:pPr>
            <w:r w:rsidRPr="00630FBD">
              <w:rPr>
                <w:color w:val="000000"/>
                <w:sz w:val="20"/>
                <w:szCs w:val="20"/>
              </w:rPr>
              <w:t>Moderate</w:t>
            </w:r>
          </w:p>
        </w:tc>
        <w:tc>
          <w:tcPr>
            <w:tcW w:w="216" w:type="pct"/>
            <w:tcBorders>
              <w:top w:val="nil"/>
              <w:left w:val="nil"/>
              <w:bottom w:val="single" w:sz="4" w:space="0" w:color="auto"/>
              <w:right w:val="single" w:sz="4" w:space="0" w:color="auto"/>
            </w:tcBorders>
            <w:vAlign w:val="center"/>
          </w:tcPr>
          <w:p w14:paraId="31BE1605" w14:textId="77777777" w:rsidR="007B79A0" w:rsidRPr="00624ED1" w:rsidRDefault="007B79A0" w:rsidP="00185C39">
            <w:pPr>
              <w:rPr>
                <w:color w:val="000000"/>
                <w:sz w:val="20"/>
                <w:szCs w:val="20"/>
              </w:rPr>
            </w:pPr>
            <w:r>
              <w:rPr>
                <w:color w:val="000000"/>
                <w:sz w:val="20"/>
                <w:szCs w:val="20"/>
              </w:rPr>
              <w:t>low</w:t>
            </w:r>
          </w:p>
        </w:tc>
      </w:tr>
    </w:tbl>
    <w:p w14:paraId="17A8DDBE" w14:textId="77777777" w:rsidR="0011572F" w:rsidRDefault="0011572F" w:rsidP="009A40F3">
      <w:pPr>
        <w:rPr>
          <w:rFonts w:asciiTheme="majorBidi" w:hAnsiTheme="majorBidi" w:cstheme="majorBidi"/>
          <w:b/>
          <w:bCs/>
          <w:lang w:val="en-GB"/>
        </w:rPr>
      </w:pPr>
    </w:p>
    <w:p w14:paraId="6864F4E3" w14:textId="77777777" w:rsidR="007B79A0" w:rsidRDefault="007B79A0" w:rsidP="007B79A0">
      <w:pPr>
        <w:rPr>
          <w:rFonts w:asciiTheme="majorBidi" w:hAnsiTheme="majorBidi" w:cstheme="majorBidi"/>
          <w:b/>
          <w:bCs/>
          <w:lang w:val="en-GB"/>
        </w:rPr>
      </w:pPr>
      <w:r w:rsidRPr="000961CB">
        <w:rPr>
          <w:rFonts w:asciiTheme="majorBidi" w:hAnsiTheme="majorBidi" w:cstheme="majorBidi"/>
          <w:b/>
          <w:bCs/>
          <w:lang w:val="en-GB"/>
        </w:rPr>
        <w:t>Supplementary</w:t>
      </w:r>
      <w:r>
        <w:rPr>
          <w:rFonts w:asciiTheme="majorBidi" w:hAnsiTheme="majorBidi" w:cstheme="majorBidi"/>
          <w:b/>
          <w:bCs/>
          <w:lang w:val="en-GB"/>
        </w:rPr>
        <w:t xml:space="preserve"> Table</w:t>
      </w:r>
      <w:r w:rsidRPr="000961CB">
        <w:rPr>
          <w:rFonts w:asciiTheme="majorBidi" w:hAnsiTheme="majorBidi" w:cstheme="majorBidi"/>
          <w:b/>
          <w:bCs/>
          <w:lang w:val="en-GB"/>
        </w:rPr>
        <w:t xml:space="preserve"> </w:t>
      </w:r>
      <w:r>
        <w:rPr>
          <w:rFonts w:asciiTheme="majorBidi" w:hAnsiTheme="majorBidi" w:cstheme="majorBidi"/>
          <w:b/>
          <w:bCs/>
          <w:lang w:val="en-GB"/>
        </w:rPr>
        <w:t xml:space="preserve">7 </w:t>
      </w:r>
      <w:r w:rsidRPr="000961CB">
        <w:rPr>
          <w:rFonts w:asciiTheme="majorBidi" w:hAnsiTheme="majorBidi" w:cstheme="majorBidi"/>
          <w:b/>
          <w:bCs/>
          <w:lang w:val="en-GB"/>
        </w:rPr>
        <w:t>(S</w:t>
      </w:r>
      <w:r>
        <w:rPr>
          <w:rFonts w:asciiTheme="majorBidi" w:hAnsiTheme="majorBidi" w:cstheme="majorBidi"/>
          <w:b/>
          <w:bCs/>
          <w:lang w:val="en-GB"/>
        </w:rPr>
        <w:t>T7</w:t>
      </w:r>
      <w:r w:rsidRPr="000961CB">
        <w:rPr>
          <w:rFonts w:asciiTheme="majorBidi" w:hAnsiTheme="majorBidi" w:cstheme="majorBidi"/>
          <w:b/>
          <w:bCs/>
          <w:lang w:val="en-GB"/>
        </w:rPr>
        <w:t>):</w:t>
      </w:r>
      <w:r w:rsidRPr="009A2254">
        <w:rPr>
          <w:rFonts w:asciiTheme="majorBidi" w:hAnsiTheme="majorBidi" w:cstheme="majorBidi"/>
          <w:lang w:val="en-GB"/>
        </w:rPr>
        <w:t xml:space="preserve"> </w:t>
      </w:r>
      <w:r w:rsidRPr="003E20CC">
        <w:rPr>
          <w:rFonts w:asciiTheme="majorBidi" w:hAnsiTheme="majorBidi" w:cstheme="majorBidi"/>
          <w:lang w:val="en-GB"/>
        </w:rPr>
        <w:t>ROBINS-I Assessment for risk of bias.</w:t>
      </w:r>
      <w:r>
        <w:rPr>
          <w:rFonts w:asciiTheme="majorBidi" w:hAnsiTheme="majorBidi" w:cstheme="majorBidi"/>
          <w:lang w:val="en-GB"/>
        </w:rPr>
        <w:t xml:space="preserve"> </w:t>
      </w:r>
    </w:p>
    <w:p w14:paraId="7C641596" w14:textId="77777777" w:rsidR="007B79A0" w:rsidRDefault="007B79A0" w:rsidP="009A40F3">
      <w:pPr>
        <w:rPr>
          <w:rFonts w:asciiTheme="majorBidi" w:hAnsiTheme="majorBidi" w:cstheme="majorBidi"/>
          <w:b/>
          <w:bCs/>
          <w:lang w:val="en-GB"/>
        </w:rPr>
      </w:pPr>
    </w:p>
    <w:p w14:paraId="0ABAAAB3" w14:textId="77777777" w:rsidR="003E20CC" w:rsidRDefault="003E20CC" w:rsidP="009A40F3">
      <w:pPr>
        <w:rPr>
          <w:rFonts w:asciiTheme="majorBidi" w:hAnsiTheme="majorBidi" w:cstheme="majorBidi"/>
          <w:b/>
          <w:bCs/>
          <w:lang w:val="en-GB"/>
        </w:rPr>
      </w:pPr>
    </w:p>
    <w:p w14:paraId="7C6F1103" w14:textId="77777777" w:rsidR="007B79A0" w:rsidRDefault="007B79A0" w:rsidP="009A40F3">
      <w:pPr>
        <w:rPr>
          <w:rFonts w:asciiTheme="majorBidi" w:hAnsiTheme="majorBidi" w:cstheme="majorBidi"/>
          <w:b/>
          <w:bCs/>
          <w:lang w:val="en-GB"/>
        </w:rPr>
      </w:pPr>
    </w:p>
    <w:p w14:paraId="4EFC5882" w14:textId="77777777" w:rsidR="007B79A0" w:rsidRDefault="007B79A0" w:rsidP="009A40F3">
      <w:pPr>
        <w:rPr>
          <w:rFonts w:asciiTheme="majorBidi" w:hAnsiTheme="majorBidi" w:cstheme="majorBidi"/>
          <w:b/>
          <w:bCs/>
          <w:lang w:val="en-GB"/>
        </w:rPr>
      </w:pPr>
    </w:p>
    <w:p w14:paraId="3CA1EA0B" w14:textId="77777777" w:rsidR="007B79A0" w:rsidRDefault="007B79A0" w:rsidP="009A40F3">
      <w:pPr>
        <w:rPr>
          <w:rFonts w:asciiTheme="majorBidi" w:hAnsiTheme="majorBidi" w:cstheme="majorBidi"/>
          <w:b/>
          <w:bCs/>
          <w:lang w:val="en-GB"/>
        </w:rPr>
      </w:pPr>
    </w:p>
    <w:p w14:paraId="53360901" w14:textId="77777777" w:rsidR="007B79A0" w:rsidRDefault="007B79A0" w:rsidP="009A40F3">
      <w:pPr>
        <w:rPr>
          <w:rFonts w:asciiTheme="majorBidi" w:hAnsiTheme="majorBidi" w:cstheme="majorBidi"/>
          <w:b/>
          <w:bCs/>
          <w:lang w:val="en-GB"/>
        </w:rPr>
      </w:pPr>
    </w:p>
    <w:p w14:paraId="5101A97B" w14:textId="77777777" w:rsidR="007B79A0" w:rsidRDefault="007B79A0" w:rsidP="009A40F3">
      <w:pPr>
        <w:rPr>
          <w:rFonts w:asciiTheme="majorBidi" w:hAnsiTheme="majorBidi" w:cstheme="majorBidi"/>
          <w:b/>
          <w:bCs/>
          <w:lang w:val="en-GB"/>
        </w:rPr>
      </w:pPr>
    </w:p>
    <w:p w14:paraId="055A9E31" w14:textId="77777777" w:rsidR="007B79A0" w:rsidRDefault="007B79A0" w:rsidP="009A40F3">
      <w:pPr>
        <w:rPr>
          <w:rFonts w:asciiTheme="majorBidi" w:hAnsiTheme="majorBidi" w:cstheme="majorBidi"/>
          <w:b/>
          <w:bCs/>
          <w:lang w:val="en-GB"/>
        </w:rPr>
      </w:pPr>
    </w:p>
    <w:p w14:paraId="67ED210A" w14:textId="77777777" w:rsidR="007B79A0" w:rsidRDefault="007B79A0" w:rsidP="009A40F3">
      <w:pPr>
        <w:rPr>
          <w:rFonts w:asciiTheme="majorBidi" w:hAnsiTheme="majorBidi" w:cstheme="majorBidi"/>
          <w:b/>
          <w:bCs/>
          <w:lang w:val="en-GB"/>
        </w:rPr>
      </w:pPr>
    </w:p>
    <w:p w14:paraId="4CC6B203" w14:textId="0073721B" w:rsidR="00C0301B" w:rsidRPr="00C0301B" w:rsidRDefault="000961CB" w:rsidP="009A40F3">
      <w:pPr>
        <w:rPr>
          <w:rFonts w:asciiTheme="majorBidi" w:hAnsiTheme="majorBidi" w:cstheme="majorBidi"/>
          <w:b/>
          <w:bCs/>
        </w:rPr>
      </w:pPr>
      <w:r w:rsidRPr="000961CB">
        <w:rPr>
          <w:rFonts w:asciiTheme="majorBidi" w:hAnsiTheme="majorBidi" w:cstheme="majorBidi"/>
          <w:b/>
          <w:bCs/>
          <w:lang w:val="en-GB"/>
        </w:rPr>
        <w:t xml:space="preserve">Supplementary </w:t>
      </w:r>
      <w:r>
        <w:rPr>
          <w:rFonts w:asciiTheme="majorBidi" w:hAnsiTheme="majorBidi" w:cstheme="majorBidi"/>
          <w:b/>
          <w:bCs/>
          <w:lang w:val="en-GB"/>
        </w:rPr>
        <w:t>References</w:t>
      </w:r>
      <w:r w:rsidR="00C0301B" w:rsidRPr="00C0301B">
        <w:rPr>
          <w:rFonts w:asciiTheme="majorBidi" w:hAnsiTheme="majorBidi" w:cstheme="majorBidi"/>
          <w:b/>
          <w:bCs/>
        </w:rPr>
        <w:t xml:space="preserve">: </w:t>
      </w:r>
    </w:p>
    <w:p w14:paraId="589C83FA" w14:textId="77777777" w:rsidR="00C0301B" w:rsidRDefault="00C0301B" w:rsidP="009A40F3"/>
    <w:p w14:paraId="0A05C1E3" w14:textId="33D29884" w:rsidR="000961CB" w:rsidRPr="000961CB"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proofErr w:type="spellStart"/>
      <w:r w:rsidRPr="00762FBA">
        <w:rPr>
          <w:rFonts w:ascii="Times New Roman" w:hAnsi="Times New Roman" w:cs="Times New Roman"/>
          <w:sz w:val="24"/>
          <w:szCs w:val="24"/>
          <w:lang w:val="en-US"/>
        </w:rPr>
        <w:t>Kyuchukov</w:t>
      </w:r>
      <w:proofErr w:type="spellEnd"/>
      <w:r w:rsidRPr="00762FBA">
        <w:rPr>
          <w:rFonts w:ascii="Times New Roman" w:hAnsi="Times New Roman" w:cs="Times New Roman"/>
          <w:sz w:val="24"/>
          <w:szCs w:val="24"/>
          <w:lang w:val="en-US"/>
        </w:rPr>
        <w:t xml:space="preserve"> D, </w:t>
      </w:r>
      <w:proofErr w:type="spellStart"/>
      <w:r w:rsidRPr="00762FBA">
        <w:rPr>
          <w:rFonts w:ascii="Times New Roman" w:hAnsi="Times New Roman" w:cs="Times New Roman"/>
          <w:sz w:val="24"/>
          <w:szCs w:val="24"/>
          <w:lang w:val="en-US"/>
        </w:rPr>
        <w:t>Zheleva-Kyuchukova</w:t>
      </w:r>
      <w:proofErr w:type="spellEnd"/>
      <w:r w:rsidRPr="00762FBA">
        <w:rPr>
          <w:rFonts w:ascii="Times New Roman" w:hAnsi="Times New Roman" w:cs="Times New Roman"/>
          <w:sz w:val="24"/>
          <w:szCs w:val="24"/>
          <w:lang w:val="en-US"/>
        </w:rPr>
        <w:t xml:space="preserve"> I, Nachev G. Antithrombotic regimens in patients after coronary artery bypass grafting and coronary endarterectomy. </w:t>
      </w:r>
      <w:r w:rsidRPr="000961CB">
        <w:rPr>
          <w:rFonts w:ascii="Times New Roman" w:hAnsi="Times New Roman" w:cs="Times New Roman"/>
          <w:i/>
          <w:iCs/>
          <w:sz w:val="24"/>
          <w:szCs w:val="24"/>
          <w:lang w:val="en-US"/>
        </w:rPr>
        <w:t>Pharmacia</w:t>
      </w:r>
      <w:r w:rsidRPr="000961CB">
        <w:rPr>
          <w:rFonts w:ascii="Times New Roman" w:hAnsi="Times New Roman" w:cs="Times New Roman"/>
          <w:sz w:val="24"/>
          <w:szCs w:val="24"/>
          <w:lang w:val="en-US"/>
        </w:rPr>
        <w:t>. 2020;67(3):115-120. doi:10.3897/pharmacia.</w:t>
      </w:r>
      <w:proofErr w:type="gramStart"/>
      <w:r w:rsidRPr="000961CB">
        <w:rPr>
          <w:rFonts w:ascii="Times New Roman" w:hAnsi="Times New Roman" w:cs="Times New Roman"/>
          <w:sz w:val="24"/>
          <w:szCs w:val="24"/>
          <w:lang w:val="en-US"/>
        </w:rPr>
        <w:t>67.e</w:t>
      </w:r>
      <w:proofErr w:type="gramEnd"/>
      <w:r w:rsidRPr="000961CB">
        <w:rPr>
          <w:rFonts w:ascii="Times New Roman" w:hAnsi="Times New Roman" w:cs="Times New Roman"/>
          <w:sz w:val="24"/>
          <w:szCs w:val="24"/>
          <w:lang w:val="en-US"/>
        </w:rPr>
        <w:t>52738</w:t>
      </w:r>
    </w:p>
    <w:p w14:paraId="19EBCE20"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eastAsia="Times New Roman" w:hAnsi="Times New Roman" w:cs="Times New Roman"/>
          <w:sz w:val="24"/>
          <w:szCs w:val="24"/>
          <w:lang w:val="en-US"/>
        </w:rPr>
        <w:t xml:space="preserve">Huysmans HA, </w:t>
      </w:r>
      <w:proofErr w:type="spellStart"/>
      <w:r w:rsidRPr="00762FBA">
        <w:rPr>
          <w:rFonts w:ascii="Times New Roman" w:eastAsia="Times New Roman" w:hAnsi="Times New Roman" w:cs="Times New Roman"/>
          <w:sz w:val="24"/>
          <w:szCs w:val="24"/>
          <w:lang w:val="en-US"/>
        </w:rPr>
        <w:t>Aytug</w:t>
      </w:r>
      <w:proofErr w:type="spellEnd"/>
      <w:r w:rsidRPr="00762FBA">
        <w:rPr>
          <w:rFonts w:ascii="Times New Roman" w:eastAsia="Times New Roman" w:hAnsi="Times New Roman" w:cs="Times New Roman"/>
          <w:sz w:val="24"/>
          <w:szCs w:val="24"/>
          <w:lang w:val="en-US"/>
        </w:rPr>
        <w:t xml:space="preserve"> Z, Buis B, Verwey H. Treatment of peripheral coronary artery disease by endarterectomy. </w:t>
      </w:r>
      <w:r w:rsidRPr="00762FBA">
        <w:rPr>
          <w:rFonts w:ascii="Times New Roman" w:eastAsia="Times New Roman" w:hAnsi="Times New Roman" w:cs="Times New Roman"/>
          <w:i/>
          <w:iCs/>
          <w:sz w:val="24"/>
          <w:szCs w:val="24"/>
        </w:rPr>
        <w:t>Adv Cardiol</w:t>
      </w:r>
      <w:r w:rsidRPr="00762FBA">
        <w:rPr>
          <w:rFonts w:ascii="Times New Roman" w:eastAsia="Times New Roman" w:hAnsi="Times New Roman" w:cs="Times New Roman"/>
          <w:sz w:val="24"/>
          <w:szCs w:val="24"/>
        </w:rPr>
        <w:t>. 1988;36:13-18. doi:10.1159/000415609</w:t>
      </w:r>
    </w:p>
    <w:p w14:paraId="064F5EFF"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sz w:val="24"/>
          <w:szCs w:val="24"/>
          <w:lang w:val="en-US"/>
        </w:rPr>
        <w:t xml:space="preserve">Nishigawa K, Fukui T, Takanashi S. Preoperative SYNTAX score to assess the late outcomes after coronary endarterectomy for the diffusely diseased left anterior descending artery†. </w:t>
      </w:r>
      <w:r w:rsidRPr="00762FBA">
        <w:rPr>
          <w:rFonts w:ascii="Times New Roman" w:hAnsi="Times New Roman" w:cs="Times New Roman"/>
          <w:i/>
          <w:iCs/>
          <w:sz w:val="24"/>
          <w:szCs w:val="24"/>
          <w:lang w:val="en-US"/>
        </w:rPr>
        <w:t>Interact Cardiovasc Thorac Surg</w:t>
      </w:r>
      <w:r w:rsidRPr="00762FBA">
        <w:rPr>
          <w:rFonts w:ascii="Times New Roman" w:hAnsi="Times New Roman" w:cs="Times New Roman"/>
          <w:sz w:val="24"/>
          <w:szCs w:val="24"/>
          <w:lang w:val="en-US"/>
        </w:rPr>
        <w:t>. 2017;25(5):780-784. doi:10.1093/icvts/ivx184</w:t>
      </w:r>
    </w:p>
    <w:p w14:paraId="2DFC070C"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eastAsia="Times New Roman" w:hAnsi="Times New Roman" w:cs="Times New Roman"/>
          <w:sz w:val="24"/>
          <w:szCs w:val="24"/>
          <w:lang w:val="en-US"/>
        </w:rPr>
        <w:t xml:space="preserve">Nishigawa K, Fukui T, Takaki J, Takanashi S. Coronary endarterectomy for diffusely diseased coronary artery: An ace in the hole in coronary artery surgery. </w:t>
      </w:r>
      <w:r w:rsidRPr="00762FBA">
        <w:rPr>
          <w:rFonts w:ascii="Times New Roman" w:eastAsia="Times New Roman" w:hAnsi="Times New Roman" w:cs="Times New Roman"/>
          <w:i/>
          <w:iCs/>
          <w:sz w:val="24"/>
          <w:szCs w:val="24"/>
        </w:rPr>
        <w:t>JTCVS Tech</w:t>
      </w:r>
      <w:r w:rsidRPr="00762FBA">
        <w:rPr>
          <w:rFonts w:ascii="Times New Roman" w:eastAsia="Times New Roman" w:hAnsi="Times New Roman" w:cs="Times New Roman"/>
          <w:sz w:val="24"/>
          <w:szCs w:val="24"/>
        </w:rPr>
        <w:t>. 2021;10:133-137. doi:10.1016/j.xjtc.2021.03.018</w:t>
      </w:r>
    </w:p>
    <w:p w14:paraId="38A729DB"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eastAsia="Times New Roman" w:hAnsi="Times New Roman" w:cs="Times New Roman"/>
          <w:sz w:val="24"/>
          <w:szCs w:val="24"/>
          <w:lang w:val="en-US"/>
        </w:rPr>
        <w:t xml:space="preserve">Nemati MH, </w:t>
      </w:r>
      <w:proofErr w:type="spellStart"/>
      <w:r w:rsidRPr="00762FBA">
        <w:rPr>
          <w:rFonts w:ascii="Times New Roman" w:eastAsia="Times New Roman" w:hAnsi="Times New Roman" w:cs="Times New Roman"/>
          <w:sz w:val="24"/>
          <w:szCs w:val="24"/>
          <w:lang w:val="en-US"/>
        </w:rPr>
        <w:t>Astaneh</w:t>
      </w:r>
      <w:proofErr w:type="spellEnd"/>
      <w:r w:rsidRPr="00762FBA">
        <w:rPr>
          <w:rFonts w:ascii="Times New Roman" w:eastAsia="Times New Roman" w:hAnsi="Times New Roman" w:cs="Times New Roman"/>
          <w:sz w:val="24"/>
          <w:szCs w:val="24"/>
          <w:lang w:val="en-US"/>
        </w:rPr>
        <w:t xml:space="preserve"> B, </w:t>
      </w:r>
      <w:proofErr w:type="spellStart"/>
      <w:r w:rsidRPr="00762FBA">
        <w:rPr>
          <w:rFonts w:ascii="Times New Roman" w:eastAsia="Times New Roman" w:hAnsi="Times New Roman" w:cs="Times New Roman"/>
          <w:sz w:val="24"/>
          <w:szCs w:val="24"/>
          <w:lang w:val="en-US"/>
        </w:rPr>
        <w:t>Khosropanah</w:t>
      </w:r>
      <w:proofErr w:type="spellEnd"/>
      <w:r w:rsidRPr="00762FBA">
        <w:rPr>
          <w:rFonts w:ascii="Times New Roman" w:eastAsia="Times New Roman" w:hAnsi="Times New Roman" w:cs="Times New Roman"/>
          <w:sz w:val="24"/>
          <w:szCs w:val="24"/>
          <w:lang w:val="en-US"/>
        </w:rPr>
        <w:t xml:space="preserve"> S. Outcome and Graft Patency in Coronary Artery Bypass Grafting with Coronary Endarterectomy. </w:t>
      </w:r>
      <w:r w:rsidRPr="00762FBA">
        <w:rPr>
          <w:rFonts w:ascii="Times New Roman" w:eastAsia="Times New Roman" w:hAnsi="Times New Roman" w:cs="Times New Roman"/>
          <w:i/>
          <w:iCs/>
          <w:sz w:val="24"/>
          <w:szCs w:val="24"/>
        </w:rPr>
        <w:t>Korean J Thorac Cardiovasc Surg</w:t>
      </w:r>
      <w:r w:rsidRPr="00762FBA">
        <w:rPr>
          <w:rFonts w:ascii="Times New Roman" w:eastAsia="Times New Roman" w:hAnsi="Times New Roman" w:cs="Times New Roman"/>
          <w:sz w:val="24"/>
          <w:szCs w:val="24"/>
        </w:rPr>
        <w:t>. 2015;48(1):13-24. doi:10.5090/kjtcs.2015.48.1.13</w:t>
      </w:r>
    </w:p>
    <w:p w14:paraId="7FFD8FDF"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eastAsia="Times New Roman" w:hAnsi="Times New Roman" w:cs="Times New Roman"/>
          <w:sz w:val="24"/>
          <w:szCs w:val="24"/>
          <w:lang w:val="en-US"/>
        </w:rPr>
        <w:t xml:space="preserve">Ranjan R, Adhikary D, Mandal S, </w:t>
      </w:r>
      <w:proofErr w:type="spellStart"/>
      <w:r w:rsidRPr="00762FBA">
        <w:rPr>
          <w:rFonts w:ascii="Times New Roman" w:eastAsia="Times New Roman" w:hAnsi="Times New Roman" w:cs="Times New Roman"/>
          <w:sz w:val="24"/>
          <w:szCs w:val="24"/>
          <w:lang w:val="en-US"/>
        </w:rPr>
        <w:t>Seedher</w:t>
      </w:r>
      <w:proofErr w:type="spellEnd"/>
      <w:r w:rsidRPr="00762FBA">
        <w:rPr>
          <w:rFonts w:ascii="Times New Roman" w:eastAsia="Times New Roman" w:hAnsi="Times New Roman" w:cs="Times New Roman"/>
          <w:sz w:val="24"/>
          <w:szCs w:val="24"/>
          <w:lang w:val="en-US"/>
        </w:rPr>
        <w:t xml:space="preserve"> A, Adhikary AB. Outcome of coronary endarterectomy with coronary artery bypass grafting in patients with diffuse coronary artery disease in Bangladesh: A retrospective cohort study. </w:t>
      </w:r>
      <w:r w:rsidRPr="00762FBA">
        <w:rPr>
          <w:rFonts w:ascii="Times New Roman" w:eastAsia="Times New Roman" w:hAnsi="Times New Roman" w:cs="Times New Roman"/>
          <w:i/>
          <w:iCs/>
          <w:sz w:val="24"/>
          <w:szCs w:val="24"/>
        </w:rPr>
        <w:t>JRSM Cardiovasc Dis</w:t>
      </w:r>
      <w:r w:rsidRPr="00762FBA">
        <w:rPr>
          <w:rFonts w:ascii="Times New Roman" w:eastAsia="Times New Roman" w:hAnsi="Times New Roman" w:cs="Times New Roman"/>
          <w:sz w:val="24"/>
          <w:szCs w:val="24"/>
        </w:rPr>
        <w:t>. 2017;6:204800401773265. doi:10.1177/2048004017732658</w:t>
      </w:r>
    </w:p>
    <w:p w14:paraId="3D854BA2"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000000"/>
          <w:sz w:val="24"/>
          <w:szCs w:val="24"/>
          <w:lang w:val="en-US"/>
        </w:rPr>
        <w:t xml:space="preserve">Fukui T, Takanashi S, Hosoda Y. Coronary Endarterectomy and Stent Removal in Patients With In-Stent restenosis. </w:t>
      </w:r>
      <w:r w:rsidRPr="00762FBA">
        <w:rPr>
          <w:rFonts w:ascii="Times New Roman" w:hAnsi="Times New Roman" w:cs="Times New Roman"/>
          <w:i/>
          <w:iCs/>
          <w:color w:val="000000"/>
          <w:sz w:val="24"/>
          <w:szCs w:val="24"/>
          <w:lang w:val="en-US"/>
        </w:rPr>
        <w:t>Ann Thorac Surg</w:t>
      </w:r>
      <w:r w:rsidRPr="00762FBA">
        <w:rPr>
          <w:rFonts w:ascii="Times New Roman" w:hAnsi="Times New Roman" w:cs="Times New Roman"/>
          <w:color w:val="000000"/>
          <w:sz w:val="24"/>
          <w:szCs w:val="24"/>
          <w:lang w:val="en-US"/>
        </w:rPr>
        <w:t xml:space="preserve">. 2005;79(2):558-563. </w:t>
      </w:r>
      <w:proofErr w:type="gramStart"/>
      <w:r w:rsidRPr="00762FBA">
        <w:rPr>
          <w:rFonts w:ascii="Times New Roman" w:hAnsi="Times New Roman" w:cs="Times New Roman"/>
          <w:color w:val="000000"/>
          <w:sz w:val="24"/>
          <w:szCs w:val="24"/>
          <w:lang w:val="en-US"/>
        </w:rPr>
        <w:t>doi:10.1016/j.athoracsur</w:t>
      </w:r>
      <w:proofErr w:type="gramEnd"/>
      <w:r w:rsidRPr="00762FBA">
        <w:rPr>
          <w:rFonts w:ascii="Times New Roman" w:hAnsi="Times New Roman" w:cs="Times New Roman"/>
          <w:color w:val="000000"/>
          <w:sz w:val="24"/>
          <w:szCs w:val="24"/>
          <w:lang w:val="en-US"/>
        </w:rPr>
        <w:t>.2004.07.064</w:t>
      </w:r>
    </w:p>
    <w:p w14:paraId="3DB355CD"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000000"/>
          <w:sz w:val="24"/>
          <w:szCs w:val="24"/>
          <w:lang w:val="en-US"/>
        </w:rPr>
        <w:t xml:space="preserve">Kato Y, Shibata T, Takanashi S, Fukui T, Ito A, Shimizu Y. Results of Long Segmental Reconstruction of Left Anterior Descending Artery Using Left Internal Thoracic Artery. </w:t>
      </w:r>
      <w:r w:rsidRPr="00762FBA">
        <w:rPr>
          <w:rFonts w:ascii="Times New Roman" w:hAnsi="Times New Roman" w:cs="Times New Roman"/>
          <w:i/>
          <w:iCs/>
          <w:color w:val="000000"/>
          <w:sz w:val="24"/>
          <w:szCs w:val="24"/>
          <w:lang w:val="en-US"/>
        </w:rPr>
        <w:t>Ann Thorac Surg</w:t>
      </w:r>
      <w:r w:rsidRPr="00762FBA">
        <w:rPr>
          <w:rFonts w:ascii="Times New Roman" w:hAnsi="Times New Roman" w:cs="Times New Roman"/>
          <w:color w:val="000000"/>
          <w:sz w:val="24"/>
          <w:szCs w:val="24"/>
          <w:lang w:val="en-US"/>
        </w:rPr>
        <w:t xml:space="preserve">. 2012;93(4):1195-1200. </w:t>
      </w:r>
      <w:proofErr w:type="gramStart"/>
      <w:r w:rsidRPr="00762FBA">
        <w:rPr>
          <w:rFonts w:ascii="Times New Roman" w:hAnsi="Times New Roman" w:cs="Times New Roman"/>
          <w:color w:val="000000"/>
          <w:sz w:val="24"/>
          <w:szCs w:val="24"/>
          <w:lang w:val="en-US"/>
        </w:rPr>
        <w:t>doi:10.1016/j.athoracsur</w:t>
      </w:r>
      <w:proofErr w:type="gramEnd"/>
      <w:r w:rsidRPr="00762FBA">
        <w:rPr>
          <w:rFonts w:ascii="Times New Roman" w:hAnsi="Times New Roman" w:cs="Times New Roman"/>
          <w:color w:val="000000"/>
          <w:sz w:val="24"/>
          <w:szCs w:val="24"/>
          <w:lang w:val="en-US"/>
        </w:rPr>
        <w:t>.2011.12.059</w:t>
      </w:r>
    </w:p>
    <w:p w14:paraId="23EF6C0C"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proofErr w:type="spellStart"/>
      <w:r w:rsidRPr="00762FBA">
        <w:rPr>
          <w:rFonts w:ascii="Times New Roman" w:hAnsi="Times New Roman" w:cs="Times New Roman"/>
          <w:color w:val="000000"/>
          <w:sz w:val="24"/>
          <w:szCs w:val="24"/>
          <w:lang w:val="en-US"/>
        </w:rPr>
        <w:lastRenderedPageBreak/>
        <w:t>Jonjev</w:t>
      </w:r>
      <w:proofErr w:type="spellEnd"/>
      <w:r w:rsidRPr="00762FBA">
        <w:rPr>
          <w:rFonts w:ascii="Times New Roman" w:hAnsi="Times New Roman" w:cs="Times New Roman"/>
          <w:color w:val="000000"/>
          <w:sz w:val="24"/>
          <w:szCs w:val="24"/>
          <w:lang w:val="en-US"/>
        </w:rPr>
        <w:t xml:space="preserve"> ZS, </w:t>
      </w:r>
      <w:proofErr w:type="spellStart"/>
      <w:r w:rsidRPr="00762FBA">
        <w:rPr>
          <w:rFonts w:ascii="Times New Roman" w:hAnsi="Times New Roman" w:cs="Times New Roman"/>
          <w:color w:val="000000"/>
          <w:sz w:val="24"/>
          <w:szCs w:val="24"/>
          <w:lang w:val="en-US"/>
        </w:rPr>
        <w:t>Nićin</w:t>
      </w:r>
      <w:proofErr w:type="spellEnd"/>
      <w:r w:rsidRPr="00762FBA">
        <w:rPr>
          <w:rFonts w:ascii="Times New Roman" w:hAnsi="Times New Roman" w:cs="Times New Roman"/>
          <w:color w:val="000000"/>
          <w:sz w:val="24"/>
          <w:szCs w:val="24"/>
          <w:lang w:val="en-US"/>
        </w:rPr>
        <w:t xml:space="preserve"> S, Mujović V, Petrović L, Radovanović N. Prostacyclin Reduces Incidence of Myocardial Damage After Coronary Endarterectomy. </w:t>
      </w:r>
      <w:r w:rsidRPr="00762FBA">
        <w:rPr>
          <w:rFonts w:ascii="Times New Roman" w:hAnsi="Times New Roman" w:cs="Times New Roman"/>
          <w:i/>
          <w:iCs/>
          <w:color w:val="000000"/>
          <w:sz w:val="24"/>
          <w:szCs w:val="24"/>
          <w:lang w:val="en-US"/>
        </w:rPr>
        <w:t>Ann Thorac Surg</w:t>
      </w:r>
      <w:r w:rsidRPr="00762FBA">
        <w:rPr>
          <w:rFonts w:ascii="Times New Roman" w:hAnsi="Times New Roman" w:cs="Times New Roman"/>
          <w:color w:val="000000"/>
          <w:sz w:val="24"/>
          <w:szCs w:val="24"/>
          <w:lang w:val="en-US"/>
        </w:rPr>
        <w:t xml:space="preserve">. 2004;78(4):1299-1303. </w:t>
      </w:r>
      <w:proofErr w:type="gramStart"/>
      <w:r w:rsidRPr="00762FBA">
        <w:rPr>
          <w:rFonts w:ascii="Times New Roman" w:hAnsi="Times New Roman" w:cs="Times New Roman"/>
          <w:color w:val="000000"/>
          <w:sz w:val="24"/>
          <w:szCs w:val="24"/>
          <w:lang w:val="en-US"/>
        </w:rPr>
        <w:t>doi:10.1016/j.athoracsur</w:t>
      </w:r>
      <w:proofErr w:type="gramEnd"/>
      <w:r w:rsidRPr="00762FBA">
        <w:rPr>
          <w:rFonts w:ascii="Times New Roman" w:hAnsi="Times New Roman" w:cs="Times New Roman"/>
          <w:color w:val="000000"/>
          <w:sz w:val="24"/>
          <w:szCs w:val="24"/>
          <w:lang w:val="en-US"/>
        </w:rPr>
        <w:t>.2004.02.132</w:t>
      </w:r>
    </w:p>
    <w:p w14:paraId="3310C248"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A54908">
        <w:rPr>
          <w:rFonts w:ascii="Times New Roman" w:hAnsi="Times New Roman" w:cs="Times New Roman"/>
          <w:color w:val="3F3F3F"/>
          <w:sz w:val="24"/>
          <w:szCs w:val="24"/>
          <w:lang w:val="en-US"/>
          <w14:ligatures w14:val="standardContextual"/>
        </w:rPr>
        <w:t xml:space="preserve">Soylu E, Harling L, </w:t>
      </w:r>
      <w:proofErr w:type="spellStart"/>
      <w:r w:rsidRPr="00A54908">
        <w:rPr>
          <w:rFonts w:ascii="Times New Roman" w:hAnsi="Times New Roman" w:cs="Times New Roman"/>
          <w:color w:val="3F3F3F"/>
          <w:sz w:val="24"/>
          <w:szCs w:val="24"/>
          <w:lang w:val="en-US"/>
          <w14:ligatures w14:val="standardContextual"/>
        </w:rPr>
        <w:t>Ashrafian</w:t>
      </w:r>
      <w:proofErr w:type="spellEnd"/>
      <w:r w:rsidRPr="00A54908">
        <w:rPr>
          <w:rFonts w:ascii="Times New Roman" w:hAnsi="Times New Roman" w:cs="Times New Roman"/>
          <w:color w:val="3F3F3F"/>
          <w:sz w:val="24"/>
          <w:szCs w:val="24"/>
          <w:lang w:val="en-US"/>
          <w14:ligatures w14:val="standardContextual"/>
        </w:rPr>
        <w:t xml:space="preserve"> H, et al.</w:t>
      </w:r>
      <w:r w:rsidRPr="00762FBA">
        <w:rPr>
          <w:rFonts w:ascii="Times New Roman" w:hAnsi="Times New Roman" w:cs="Times New Roman"/>
          <w:color w:val="3F3F3F"/>
          <w:sz w:val="24"/>
          <w:szCs w:val="24"/>
          <w:lang w:val="en-US"/>
          <w14:ligatures w14:val="standardContextual"/>
        </w:rPr>
        <w:t xml:space="preserve"> Does coronary endarterectomy technique affect surgical outcome when combined with coronary artery bypass grafting? </w:t>
      </w:r>
      <w:r w:rsidRPr="00762FBA">
        <w:rPr>
          <w:rFonts w:ascii="Times New Roman" w:hAnsi="Times New Roman" w:cs="Times New Roman"/>
          <w:color w:val="3F3F3F"/>
          <w:sz w:val="24"/>
          <w:szCs w:val="24"/>
          <w14:ligatures w14:val="standardContextual"/>
        </w:rPr>
        <w:t>Interact Cardiovasc Thorac Surg. 2014;19:848–855</w:t>
      </w:r>
    </w:p>
    <w:p w14:paraId="24FA074B"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3F3F3F"/>
          <w:sz w:val="24"/>
          <w:szCs w:val="24"/>
          <w:lang w:val="en-US"/>
          <w14:ligatures w14:val="standardContextual"/>
        </w:rPr>
        <w:t xml:space="preserve">Nishi H, Miyamoto S, Takanashi S, et al. Optimal method of coronary endarterectomy for diffusely diseased coronary arteries. </w:t>
      </w:r>
      <w:r w:rsidRPr="00762FBA">
        <w:rPr>
          <w:rFonts w:ascii="Times New Roman" w:hAnsi="Times New Roman" w:cs="Times New Roman"/>
          <w:color w:val="3F3F3F"/>
          <w:sz w:val="24"/>
          <w:szCs w:val="24"/>
          <w14:ligatures w14:val="standardContextual"/>
        </w:rPr>
        <w:t>Ann Thorac Surg. 2005;79:846–852</w:t>
      </w:r>
    </w:p>
    <w:p w14:paraId="26F6987F"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3F3F3F"/>
          <w:sz w:val="24"/>
          <w:szCs w:val="24"/>
          <w14:ligatures w14:val="standardContextual"/>
        </w:rPr>
        <w:t xml:space="preserve">Tasdemir O, Kiziltepe U, Karagoz HY, et al. </w:t>
      </w:r>
      <w:r w:rsidRPr="00762FBA">
        <w:rPr>
          <w:rFonts w:ascii="Times New Roman" w:hAnsi="Times New Roman" w:cs="Times New Roman"/>
          <w:color w:val="3F3F3F"/>
          <w:sz w:val="24"/>
          <w:szCs w:val="24"/>
          <w:lang w:val="en-US"/>
          <w14:ligatures w14:val="standardContextual"/>
        </w:rPr>
        <w:t xml:space="preserve">Long-term results of reconstructions of the left anterior descending coronary artery in diffuse atherosclerotic lesions. </w:t>
      </w:r>
      <w:r w:rsidRPr="00762FBA">
        <w:rPr>
          <w:rFonts w:ascii="Times New Roman" w:hAnsi="Times New Roman" w:cs="Times New Roman"/>
          <w:color w:val="3F3F3F"/>
          <w:sz w:val="24"/>
          <w:szCs w:val="24"/>
          <w14:ligatures w14:val="standardContextual"/>
        </w:rPr>
        <w:t>J Thorac Cardiovasc Surg. 1996;112:745–754.</w:t>
      </w:r>
    </w:p>
    <w:p w14:paraId="5D450837"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sz w:val="24"/>
          <w:szCs w:val="24"/>
          <w:lang w:val="en-US"/>
        </w:rPr>
        <w:t xml:space="preserve">Qiu Z, Chen X, Jiang Y, et al. Comparison of off-pump and </w:t>
      </w:r>
      <w:proofErr w:type="spellStart"/>
      <w:r w:rsidRPr="00762FBA">
        <w:rPr>
          <w:rFonts w:ascii="Times New Roman" w:hAnsi="Times New Roman" w:cs="Times New Roman"/>
          <w:sz w:val="24"/>
          <w:szCs w:val="24"/>
          <w:lang w:val="en-US"/>
        </w:rPr>
        <w:t>onpump</w:t>
      </w:r>
      <w:proofErr w:type="spellEnd"/>
      <w:r w:rsidRPr="00762FBA">
        <w:rPr>
          <w:rFonts w:ascii="Times New Roman" w:hAnsi="Times New Roman" w:cs="Times New Roman"/>
          <w:sz w:val="24"/>
          <w:szCs w:val="24"/>
          <w:lang w:val="en-US"/>
        </w:rPr>
        <w:t xml:space="preserve"> coronary endarterectomy for patients with diffusely diseased coronary arteries: early and midterm outcome. J Cardiothorac Surg. </w:t>
      </w:r>
      <w:proofErr w:type="gramStart"/>
      <w:r w:rsidRPr="00762FBA">
        <w:rPr>
          <w:rFonts w:ascii="Times New Roman" w:hAnsi="Times New Roman" w:cs="Times New Roman"/>
          <w:sz w:val="24"/>
          <w:szCs w:val="24"/>
          <w:lang w:val="en-US"/>
        </w:rPr>
        <w:t>2014;9:186</w:t>
      </w:r>
      <w:proofErr w:type="gramEnd"/>
    </w:p>
    <w:p w14:paraId="3C591C25"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212121"/>
          <w:sz w:val="24"/>
          <w:szCs w:val="24"/>
          <w:shd w:val="clear" w:color="auto" w:fill="FFFFFF"/>
          <w:lang w:val="en-US"/>
        </w:rPr>
        <w:t xml:space="preserve">Soylu E, Harling L, </w:t>
      </w:r>
      <w:proofErr w:type="spellStart"/>
      <w:r w:rsidRPr="00762FBA">
        <w:rPr>
          <w:rFonts w:ascii="Times New Roman" w:hAnsi="Times New Roman" w:cs="Times New Roman"/>
          <w:color w:val="212121"/>
          <w:sz w:val="24"/>
          <w:szCs w:val="24"/>
          <w:shd w:val="clear" w:color="auto" w:fill="FFFFFF"/>
          <w:lang w:val="en-US"/>
        </w:rPr>
        <w:t>Ashrafian</w:t>
      </w:r>
      <w:proofErr w:type="spellEnd"/>
      <w:r w:rsidRPr="00762FBA">
        <w:rPr>
          <w:rFonts w:ascii="Times New Roman" w:hAnsi="Times New Roman" w:cs="Times New Roman"/>
          <w:color w:val="212121"/>
          <w:sz w:val="24"/>
          <w:szCs w:val="24"/>
          <w:shd w:val="clear" w:color="auto" w:fill="FFFFFF"/>
          <w:lang w:val="en-US"/>
        </w:rPr>
        <w:t xml:space="preserve"> H, Casula R, </w:t>
      </w:r>
      <w:proofErr w:type="spellStart"/>
      <w:r w:rsidRPr="00762FBA">
        <w:rPr>
          <w:rFonts w:ascii="Times New Roman" w:hAnsi="Times New Roman" w:cs="Times New Roman"/>
          <w:color w:val="212121"/>
          <w:sz w:val="24"/>
          <w:szCs w:val="24"/>
          <w:shd w:val="clear" w:color="auto" w:fill="FFFFFF"/>
          <w:lang w:val="en-US"/>
        </w:rPr>
        <w:t>Kokotsakis</w:t>
      </w:r>
      <w:proofErr w:type="spellEnd"/>
      <w:r w:rsidRPr="00762FBA">
        <w:rPr>
          <w:rFonts w:ascii="Times New Roman" w:hAnsi="Times New Roman" w:cs="Times New Roman"/>
          <w:color w:val="212121"/>
          <w:sz w:val="24"/>
          <w:szCs w:val="24"/>
          <w:shd w:val="clear" w:color="auto" w:fill="FFFFFF"/>
          <w:lang w:val="en-US"/>
        </w:rPr>
        <w:t xml:space="preserve"> J, Athanasiou T. Adjunct coronary endarterectomy increases myocardial infarction and early mortality after coronary artery bypass grafting: a meta-analysis. Interact Cardiovasc Thorac Surg. 2014 Sep;19(3):462-73. doi: 10.1093/icvts/ivu157. Epub 2014 Jun 3. </w:t>
      </w:r>
      <w:r w:rsidRPr="00762FBA">
        <w:rPr>
          <w:rFonts w:ascii="Times New Roman" w:hAnsi="Times New Roman" w:cs="Times New Roman"/>
          <w:color w:val="212121"/>
          <w:sz w:val="24"/>
          <w:szCs w:val="24"/>
          <w:shd w:val="clear" w:color="auto" w:fill="FFFFFF"/>
        </w:rPr>
        <w:t>PMID: 24893867.</w:t>
      </w:r>
    </w:p>
    <w:p w14:paraId="41997C13" w14:textId="77777777" w:rsidR="000961CB" w:rsidRPr="00762FBA" w:rsidRDefault="000961CB" w:rsidP="000961CB">
      <w:pPr>
        <w:pStyle w:val="Paragrafoelenco"/>
        <w:numPr>
          <w:ilvl w:val="0"/>
          <w:numId w:val="1"/>
        </w:numPr>
        <w:autoSpaceDE w:val="0"/>
        <w:autoSpaceDN w:val="0"/>
        <w:spacing w:line="480" w:lineRule="auto"/>
        <w:jc w:val="both"/>
        <w:rPr>
          <w:rFonts w:ascii="Times New Roman" w:hAnsi="Times New Roman" w:cs="Times New Roman"/>
          <w:sz w:val="24"/>
          <w:szCs w:val="24"/>
          <w:lang w:val="en-US"/>
        </w:rPr>
      </w:pPr>
      <w:r w:rsidRPr="00762FBA">
        <w:rPr>
          <w:rFonts w:ascii="Times New Roman" w:hAnsi="Times New Roman" w:cs="Times New Roman"/>
          <w:color w:val="181818"/>
          <w:sz w:val="24"/>
          <w:szCs w:val="24"/>
          <w:lang w:val="en-US"/>
          <w14:ligatures w14:val="standardContextual"/>
        </w:rPr>
        <w:t xml:space="preserve">Balaj I, Jakob H, Haddad A, Mourad F, Haneya A, Ali E, </w:t>
      </w:r>
      <w:proofErr w:type="spellStart"/>
      <w:r w:rsidRPr="00762FBA">
        <w:rPr>
          <w:rFonts w:ascii="Times New Roman" w:hAnsi="Times New Roman" w:cs="Times New Roman"/>
          <w:color w:val="181818"/>
          <w:sz w:val="24"/>
          <w:szCs w:val="24"/>
          <w:lang w:val="en-US"/>
          <w14:ligatures w14:val="standardContextual"/>
        </w:rPr>
        <w:t>Ryadi</w:t>
      </w:r>
      <w:proofErr w:type="spellEnd"/>
      <w:r w:rsidRPr="00762FBA">
        <w:rPr>
          <w:rFonts w:ascii="Times New Roman" w:hAnsi="Times New Roman" w:cs="Times New Roman"/>
          <w:color w:val="181818"/>
          <w:sz w:val="24"/>
          <w:szCs w:val="24"/>
          <w:lang w:val="en-US"/>
          <w14:ligatures w14:val="standardContextual"/>
        </w:rPr>
        <w:t xml:space="preserve"> N, Thielmann M, </w:t>
      </w:r>
      <w:proofErr w:type="spellStart"/>
      <w:r w:rsidRPr="00762FBA">
        <w:rPr>
          <w:rFonts w:ascii="Times New Roman" w:hAnsi="Times New Roman" w:cs="Times New Roman"/>
          <w:color w:val="181818"/>
          <w:sz w:val="24"/>
          <w:szCs w:val="24"/>
          <w:lang w:val="en-US"/>
          <w14:ligatures w14:val="standardContextual"/>
        </w:rPr>
        <w:t>Ruhparwar</w:t>
      </w:r>
      <w:proofErr w:type="spellEnd"/>
      <w:r w:rsidRPr="00762FBA">
        <w:rPr>
          <w:rFonts w:ascii="Times New Roman" w:hAnsi="Times New Roman" w:cs="Times New Roman"/>
          <w:color w:val="181818"/>
          <w:sz w:val="24"/>
          <w:szCs w:val="24"/>
          <w:lang w:val="en-US"/>
          <w14:ligatures w14:val="standardContextual"/>
        </w:rPr>
        <w:t xml:space="preserve"> A, Shehada SE. Role of Antiplatelet Therapy in Patients with Severe Coronary Artery Disease Undergoing Coronary Artery Endarterectomy within Coronary Artery Bypass Surgery. J Cardiovasc Dev Dis. 2023 Mar 7;10(3):112. doi: 10.3390/jcdd10030112. PMID: 36975876; PMCID: PMC10051999.</w:t>
      </w:r>
    </w:p>
    <w:p w14:paraId="70403DCF" w14:textId="3839CD6E" w:rsidR="009A40F3" w:rsidRDefault="009A40F3" w:rsidP="000961CB">
      <w:pPr>
        <w:autoSpaceDE w:val="0"/>
        <w:autoSpaceDN w:val="0"/>
        <w:spacing w:line="480" w:lineRule="auto"/>
        <w:ind w:hanging="640"/>
      </w:pPr>
    </w:p>
    <w:p w14:paraId="6B902628" w14:textId="77777777" w:rsidR="009A40F3" w:rsidRDefault="009A40F3" w:rsidP="009A40F3"/>
    <w:p w14:paraId="1414C565" w14:textId="77777777" w:rsidR="009A40F3" w:rsidRDefault="009A40F3" w:rsidP="009A40F3"/>
    <w:p w14:paraId="7BE566B7" w14:textId="77777777" w:rsidR="009A40F3" w:rsidRDefault="009A40F3" w:rsidP="009A40F3"/>
    <w:p w14:paraId="2AA26F12" w14:textId="77777777" w:rsidR="009A40F3" w:rsidRPr="00016667" w:rsidRDefault="009A40F3" w:rsidP="009A40F3"/>
    <w:p w14:paraId="348BD14B" w14:textId="77777777" w:rsidR="009A40F3" w:rsidRDefault="009A40F3" w:rsidP="009A40F3"/>
    <w:p w14:paraId="269727CA" w14:textId="77777777" w:rsidR="009A40F3" w:rsidRPr="0002244D" w:rsidRDefault="009A40F3" w:rsidP="0002244D">
      <w:pPr>
        <w:rPr>
          <w:rFonts w:asciiTheme="majorBidi" w:hAnsiTheme="majorBidi" w:cstheme="majorBidi"/>
          <w:lang w:val="en-GB"/>
        </w:rPr>
      </w:pPr>
    </w:p>
    <w:sectPr w:rsidR="009A40F3" w:rsidRPr="0002244D" w:rsidSect="00423B80">
      <w:footerReference w:type="default" r:id="rId10"/>
      <w:pgSz w:w="15840" w:h="12240" w:orient="landscape"/>
      <w:pgMar w:top="670" w:right="367" w:bottom="1437" w:left="4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653A2" w14:textId="77777777" w:rsidR="00280F6D" w:rsidRDefault="00280F6D" w:rsidP="000F7203">
      <w:r>
        <w:separator/>
      </w:r>
    </w:p>
  </w:endnote>
  <w:endnote w:type="continuationSeparator" w:id="0">
    <w:p w14:paraId="1AC06139" w14:textId="77777777" w:rsidR="00280F6D" w:rsidRDefault="00280F6D" w:rsidP="000F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717213"/>
      <w:docPartObj>
        <w:docPartGallery w:val="Page Numbers (Bottom of Page)"/>
        <w:docPartUnique/>
      </w:docPartObj>
    </w:sdtPr>
    <w:sdtEndPr>
      <w:rPr>
        <w:noProof/>
      </w:rPr>
    </w:sdtEndPr>
    <w:sdtContent>
      <w:p w14:paraId="145329AE" w14:textId="2E02D026" w:rsidR="000F7203" w:rsidRDefault="000F7203">
        <w:pPr>
          <w:pStyle w:val="Pidipagina"/>
          <w:jc w:val="right"/>
        </w:pPr>
        <w:r>
          <w:fldChar w:fldCharType="begin"/>
        </w:r>
        <w:r>
          <w:instrText xml:space="preserve"> PAGE   \* MERGEFORMAT </w:instrText>
        </w:r>
        <w:r>
          <w:fldChar w:fldCharType="separate"/>
        </w:r>
        <w:r>
          <w:rPr>
            <w:noProof/>
          </w:rPr>
          <w:t>2</w:t>
        </w:r>
        <w:r>
          <w:rPr>
            <w:noProof/>
          </w:rPr>
          <w:fldChar w:fldCharType="end"/>
        </w:r>
      </w:p>
    </w:sdtContent>
  </w:sdt>
  <w:p w14:paraId="4BF92B51" w14:textId="77777777" w:rsidR="000F7203" w:rsidRDefault="000F72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17478" w14:textId="77777777" w:rsidR="00280F6D" w:rsidRDefault="00280F6D" w:rsidP="000F7203">
      <w:r>
        <w:separator/>
      </w:r>
    </w:p>
  </w:footnote>
  <w:footnote w:type="continuationSeparator" w:id="0">
    <w:p w14:paraId="2D6BA9D4" w14:textId="77777777" w:rsidR="00280F6D" w:rsidRDefault="00280F6D" w:rsidP="000F7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13949"/>
    <w:multiLevelType w:val="hybridMultilevel"/>
    <w:tmpl w:val="30A0B406"/>
    <w:lvl w:ilvl="0" w:tplc="A0066C62">
      <w:start w:val="26"/>
      <w:numFmt w:val="decimal"/>
      <w:lvlText w:val="%1."/>
      <w:lvlJc w:val="left"/>
      <w:pPr>
        <w:ind w:left="80" w:hanging="360"/>
      </w:pPr>
      <w:rPr>
        <w:rFonts w:hint="default"/>
      </w:rPr>
    </w:lvl>
    <w:lvl w:ilvl="1" w:tplc="04100019" w:tentative="1">
      <w:start w:val="1"/>
      <w:numFmt w:val="lowerLetter"/>
      <w:lvlText w:val="%2."/>
      <w:lvlJc w:val="left"/>
      <w:pPr>
        <w:ind w:left="800" w:hanging="360"/>
      </w:pPr>
    </w:lvl>
    <w:lvl w:ilvl="2" w:tplc="0410001B" w:tentative="1">
      <w:start w:val="1"/>
      <w:numFmt w:val="lowerRoman"/>
      <w:lvlText w:val="%3."/>
      <w:lvlJc w:val="right"/>
      <w:pPr>
        <w:ind w:left="1520" w:hanging="180"/>
      </w:pPr>
    </w:lvl>
    <w:lvl w:ilvl="3" w:tplc="0410000F" w:tentative="1">
      <w:start w:val="1"/>
      <w:numFmt w:val="decimal"/>
      <w:lvlText w:val="%4."/>
      <w:lvlJc w:val="left"/>
      <w:pPr>
        <w:ind w:left="2240" w:hanging="360"/>
      </w:pPr>
    </w:lvl>
    <w:lvl w:ilvl="4" w:tplc="04100019" w:tentative="1">
      <w:start w:val="1"/>
      <w:numFmt w:val="lowerLetter"/>
      <w:lvlText w:val="%5."/>
      <w:lvlJc w:val="left"/>
      <w:pPr>
        <w:ind w:left="2960" w:hanging="360"/>
      </w:pPr>
    </w:lvl>
    <w:lvl w:ilvl="5" w:tplc="0410001B" w:tentative="1">
      <w:start w:val="1"/>
      <w:numFmt w:val="lowerRoman"/>
      <w:lvlText w:val="%6."/>
      <w:lvlJc w:val="right"/>
      <w:pPr>
        <w:ind w:left="3680" w:hanging="180"/>
      </w:pPr>
    </w:lvl>
    <w:lvl w:ilvl="6" w:tplc="0410000F" w:tentative="1">
      <w:start w:val="1"/>
      <w:numFmt w:val="decimal"/>
      <w:lvlText w:val="%7."/>
      <w:lvlJc w:val="left"/>
      <w:pPr>
        <w:ind w:left="4400" w:hanging="360"/>
      </w:pPr>
    </w:lvl>
    <w:lvl w:ilvl="7" w:tplc="04100019" w:tentative="1">
      <w:start w:val="1"/>
      <w:numFmt w:val="lowerLetter"/>
      <w:lvlText w:val="%8."/>
      <w:lvlJc w:val="left"/>
      <w:pPr>
        <w:ind w:left="5120" w:hanging="360"/>
      </w:pPr>
    </w:lvl>
    <w:lvl w:ilvl="8" w:tplc="0410001B" w:tentative="1">
      <w:start w:val="1"/>
      <w:numFmt w:val="lowerRoman"/>
      <w:lvlText w:val="%9."/>
      <w:lvlJc w:val="right"/>
      <w:pPr>
        <w:ind w:left="5840" w:hanging="180"/>
      </w:pPr>
    </w:lvl>
  </w:abstractNum>
  <w:num w:numId="1" w16cid:durableId="478810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04"/>
    <w:rsid w:val="00016D06"/>
    <w:rsid w:val="00020E7C"/>
    <w:rsid w:val="0002152E"/>
    <w:rsid w:val="0002244D"/>
    <w:rsid w:val="0002569A"/>
    <w:rsid w:val="000257D0"/>
    <w:rsid w:val="00034D26"/>
    <w:rsid w:val="0003578B"/>
    <w:rsid w:val="00055E09"/>
    <w:rsid w:val="00087350"/>
    <w:rsid w:val="00087F61"/>
    <w:rsid w:val="000961CB"/>
    <w:rsid w:val="000B510C"/>
    <w:rsid w:val="000C296A"/>
    <w:rsid w:val="000D1EF4"/>
    <w:rsid w:val="000E2DF2"/>
    <w:rsid w:val="000E4F73"/>
    <w:rsid w:val="000F541E"/>
    <w:rsid w:val="000F7203"/>
    <w:rsid w:val="00103071"/>
    <w:rsid w:val="0011572F"/>
    <w:rsid w:val="00166446"/>
    <w:rsid w:val="00172DEF"/>
    <w:rsid w:val="001915C0"/>
    <w:rsid w:val="001B2CDB"/>
    <w:rsid w:val="001D4708"/>
    <w:rsid w:val="001D6B91"/>
    <w:rsid w:val="00236690"/>
    <w:rsid w:val="00260F4E"/>
    <w:rsid w:val="00277DCC"/>
    <w:rsid w:val="00280F6D"/>
    <w:rsid w:val="00302556"/>
    <w:rsid w:val="0031478E"/>
    <w:rsid w:val="00387053"/>
    <w:rsid w:val="0039149D"/>
    <w:rsid w:val="003B5AA8"/>
    <w:rsid w:val="003C535F"/>
    <w:rsid w:val="003E20CC"/>
    <w:rsid w:val="003E71EB"/>
    <w:rsid w:val="003F4A6F"/>
    <w:rsid w:val="00423B80"/>
    <w:rsid w:val="00445560"/>
    <w:rsid w:val="00465E80"/>
    <w:rsid w:val="004752D4"/>
    <w:rsid w:val="00482BFC"/>
    <w:rsid w:val="00522089"/>
    <w:rsid w:val="00536869"/>
    <w:rsid w:val="00541CAE"/>
    <w:rsid w:val="005534EF"/>
    <w:rsid w:val="005D153C"/>
    <w:rsid w:val="005E6D79"/>
    <w:rsid w:val="00630FBD"/>
    <w:rsid w:val="00651F15"/>
    <w:rsid w:val="00692B0F"/>
    <w:rsid w:val="00696B04"/>
    <w:rsid w:val="006D06A8"/>
    <w:rsid w:val="006E30F5"/>
    <w:rsid w:val="006E5BF1"/>
    <w:rsid w:val="006F4C65"/>
    <w:rsid w:val="006F6CB2"/>
    <w:rsid w:val="00700EBA"/>
    <w:rsid w:val="00716603"/>
    <w:rsid w:val="00731D45"/>
    <w:rsid w:val="007710EE"/>
    <w:rsid w:val="007A0772"/>
    <w:rsid w:val="007B3EAD"/>
    <w:rsid w:val="007B79A0"/>
    <w:rsid w:val="007E1CC1"/>
    <w:rsid w:val="008270A4"/>
    <w:rsid w:val="00876988"/>
    <w:rsid w:val="008B5F85"/>
    <w:rsid w:val="008D59BD"/>
    <w:rsid w:val="008E0209"/>
    <w:rsid w:val="008F1104"/>
    <w:rsid w:val="00922533"/>
    <w:rsid w:val="009A2254"/>
    <w:rsid w:val="009A40F3"/>
    <w:rsid w:val="009C5237"/>
    <w:rsid w:val="009C6EFB"/>
    <w:rsid w:val="009D1180"/>
    <w:rsid w:val="009F3B45"/>
    <w:rsid w:val="00A145DE"/>
    <w:rsid w:val="00A31897"/>
    <w:rsid w:val="00A726DD"/>
    <w:rsid w:val="00A8618A"/>
    <w:rsid w:val="00A97F0E"/>
    <w:rsid w:val="00AB67C9"/>
    <w:rsid w:val="00AC4B20"/>
    <w:rsid w:val="00AD6DD7"/>
    <w:rsid w:val="00AF2403"/>
    <w:rsid w:val="00B51D8A"/>
    <w:rsid w:val="00B70A55"/>
    <w:rsid w:val="00B96A9A"/>
    <w:rsid w:val="00BF725E"/>
    <w:rsid w:val="00C00FBC"/>
    <w:rsid w:val="00C0301B"/>
    <w:rsid w:val="00C03DEA"/>
    <w:rsid w:val="00C072C7"/>
    <w:rsid w:val="00C21075"/>
    <w:rsid w:val="00C23F0F"/>
    <w:rsid w:val="00C25B82"/>
    <w:rsid w:val="00C25C07"/>
    <w:rsid w:val="00C33472"/>
    <w:rsid w:val="00C761CA"/>
    <w:rsid w:val="00C87122"/>
    <w:rsid w:val="00C96141"/>
    <w:rsid w:val="00CC7DE6"/>
    <w:rsid w:val="00CD551A"/>
    <w:rsid w:val="00CE011D"/>
    <w:rsid w:val="00CF4376"/>
    <w:rsid w:val="00D23EC4"/>
    <w:rsid w:val="00D4101B"/>
    <w:rsid w:val="00D72602"/>
    <w:rsid w:val="00D754C8"/>
    <w:rsid w:val="00D92AC2"/>
    <w:rsid w:val="00D95BF0"/>
    <w:rsid w:val="00DD1D7A"/>
    <w:rsid w:val="00DF1013"/>
    <w:rsid w:val="00DF31B3"/>
    <w:rsid w:val="00DF5A18"/>
    <w:rsid w:val="00E00B9B"/>
    <w:rsid w:val="00E832E2"/>
    <w:rsid w:val="00EA1DA0"/>
    <w:rsid w:val="00EC2010"/>
    <w:rsid w:val="00F2556E"/>
    <w:rsid w:val="00F31170"/>
    <w:rsid w:val="00F37B90"/>
    <w:rsid w:val="00F6071B"/>
    <w:rsid w:val="00F623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F3A3"/>
  <w15:chartTrackingRefBased/>
  <w15:docId w15:val="{45B9F5D5-E416-407E-8216-7E1D62F0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1104"/>
    <w:pPr>
      <w:spacing w:after="0" w:line="240" w:lineRule="auto"/>
    </w:pPr>
    <w:rPr>
      <w:rFonts w:eastAsiaTheme="minorEastAsia"/>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Tabellagriglia2">
    <w:name w:val="Grid Table 2"/>
    <w:basedOn w:val="Tabellanormale"/>
    <w:uiPriority w:val="47"/>
    <w:rsid w:val="009A40F3"/>
    <w:pPr>
      <w:spacing w:after="0" w:line="240" w:lineRule="auto"/>
    </w:pPr>
    <w:rPr>
      <w:rFonts w:eastAsiaTheme="minorEastAsia"/>
      <w:sz w:val="24"/>
      <w:szCs w:val="24"/>
      <w:lang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Carpredefinitoparagrafo"/>
    <w:rsid w:val="00876988"/>
  </w:style>
  <w:style w:type="paragraph" w:styleId="Intestazione">
    <w:name w:val="header"/>
    <w:basedOn w:val="Normale"/>
    <w:link w:val="IntestazioneCarattere"/>
    <w:uiPriority w:val="99"/>
    <w:unhideWhenUsed/>
    <w:rsid w:val="000F7203"/>
    <w:pPr>
      <w:tabs>
        <w:tab w:val="center" w:pos="4680"/>
        <w:tab w:val="right" w:pos="9360"/>
      </w:tabs>
    </w:pPr>
  </w:style>
  <w:style w:type="character" w:customStyle="1" w:styleId="IntestazioneCarattere">
    <w:name w:val="Intestazione Carattere"/>
    <w:basedOn w:val="Carpredefinitoparagrafo"/>
    <w:link w:val="Intestazione"/>
    <w:uiPriority w:val="99"/>
    <w:rsid w:val="000F7203"/>
    <w:rPr>
      <w:rFonts w:eastAsiaTheme="minorEastAsia"/>
      <w:sz w:val="24"/>
      <w:szCs w:val="24"/>
      <w:lang w:eastAsia="zh-CN"/>
    </w:rPr>
  </w:style>
  <w:style w:type="paragraph" w:styleId="Pidipagina">
    <w:name w:val="footer"/>
    <w:basedOn w:val="Normale"/>
    <w:link w:val="PidipaginaCarattere"/>
    <w:uiPriority w:val="99"/>
    <w:unhideWhenUsed/>
    <w:rsid w:val="000F7203"/>
    <w:pPr>
      <w:tabs>
        <w:tab w:val="center" w:pos="4680"/>
        <w:tab w:val="right" w:pos="9360"/>
      </w:tabs>
    </w:pPr>
  </w:style>
  <w:style w:type="character" w:customStyle="1" w:styleId="PidipaginaCarattere">
    <w:name w:val="Piè di pagina Carattere"/>
    <w:basedOn w:val="Carpredefinitoparagrafo"/>
    <w:link w:val="Pidipagina"/>
    <w:uiPriority w:val="99"/>
    <w:rsid w:val="000F7203"/>
    <w:rPr>
      <w:rFonts w:eastAsiaTheme="minorEastAsia"/>
      <w:sz w:val="24"/>
      <w:szCs w:val="24"/>
      <w:lang w:eastAsia="zh-CN"/>
    </w:rPr>
  </w:style>
  <w:style w:type="paragraph" w:styleId="Paragrafoelenco">
    <w:name w:val="List Paragraph"/>
    <w:basedOn w:val="Normale"/>
    <w:uiPriority w:val="34"/>
    <w:qFormat/>
    <w:rsid w:val="000961CB"/>
    <w:pPr>
      <w:spacing w:after="160" w:line="259" w:lineRule="auto"/>
      <w:ind w:left="720"/>
      <w:contextualSpacing/>
    </w:pPr>
    <w:rPr>
      <w:rFonts w:eastAsiaTheme="minorHAnsi"/>
      <w:sz w:val="22"/>
      <w:szCs w:val="22"/>
      <w:lang w:val="it-IT" w:eastAsia="en-US"/>
    </w:rPr>
  </w:style>
  <w:style w:type="table" w:styleId="Tabellagriglia2-colore1">
    <w:name w:val="Grid Table 2 Accent 1"/>
    <w:basedOn w:val="Tabellanormale"/>
    <w:uiPriority w:val="47"/>
    <w:rsid w:val="00034D26"/>
    <w:pPr>
      <w:spacing w:after="0" w:line="240" w:lineRule="auto"/>
    </w:pPr>
    <w:rPr>
      <w:rFonts w:eastAsiaTheme="minorEastAsia"/>
      <w:sz w:val="24"/>
      <w:szCs w:val="24"/>
      <w:lang w:eastAsia="zh-CN"/>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1chiara-colore6">
    <w:name w:val="Grid Table 1 Light Accent 6"/>
    <w:basedOn w:val="Tabellanormale"/>
    <w:uiPriority w:val="46"/>
    <w:rsid w:val="00423B8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423B8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423B8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28733">
      <w:bodyDiv w:val="1"/>
      <w:marLeft w:val="0"/>
      <w:marRight w:val="0"/>
      <w:marTop w:val="0"/>
      <w:marBottom w:val="0"/>
      <w:divBdr>
        <w:top w:val="none" w:sz="0" w:space="0" w:color="auto"/>
        <w:left w:val="none" w:sz="0" w:space="0" w:color="auto"/>
        <w:bottom w:val="none" w:sz="0" w:space="0" w:color="auto"/>
        <w:right w:val="none" w:sz="0" w:space="0" w:color="auto"/>
      </w:divBdr>
    </w:div>
    <w:div w:id="231427452">
      <w:bodyDiv w:val="1"/>
      <w:marLeft w:val="0"/>
      <w:marRight w:val="0"/>
      <w:marTop w:val="0"/>
      <w:marBottom w:val="0"/>
      <w:divBdr>
        <w:top w:val="none" w:sz="0" w:space="0" w:color="auto"/>
        <w:left w:val="none" w:sz="0" w:space="0" w:color="auto"/>
        <w:bottom w:val="none" w:sz="0" w:space="0" w:color="auto"/>
        <w:right w:val="none" w:sz="0" w:space="0" w:color="auto"/>
      </w:divBdr>
    </w:div>
    <w:div w:id="286277781">
      <w:bodyDiv w:val="1"/>
      <w:marLeft w:val="0"/>
      <w:marRight w:val="0"/>
      <w:marTop w:val="0"/>
      <w:marBottom w:val="0"/>
      <w:divBdr>
        <w:top w:val="none" w:sz="0" w:space="0" w:color="auto"/>
        <w:left w:val="none" w:sz="0" w:space="0" w:color="auto"/>
        <w:bottom w:val="none" w:sz="0" w:space="0" w:color="auto"/>
        <w:right w:val="none" w:sz="0" w:space="0" w:color="auto"/>
      </w:divBdr>
    </w:div>
    <w:div w:id="294144605">
      <w:bodyDiv w:val="1"/>
      <w:marLeft w:val="0"/>
      <w:marRight w:val="0"/>
      <w:marTop w:val="0"/>
      <w:marBottom w:val="0"/>
      <w:divBdr>
        <w:top w:val="none" w:sz="0" w:space="0" w:color="auto"/>
        <w:left w:val="none" w:sz="0" w:space="0" w:color="auto"/>
        <w:bottom w:val="none" w:sz="0" w:space="0" w:color="auto"/>
        <w:right w:val="none" w:sz="0" w:space="0" w:color="auto"/>
      </w:divBdr>
    </w:div>
    <w:div w:id="606624850">
      <w:bodyDiv w:val="1"/>
      <w:marLeft w:val="0"/>
      <w:marRight w:val="0"/>
      <w:marTop w:val="0"/>
      <w:marBottom w:val="0"/>
      <w:divBdr>
        <w:top w:val="none" w:sz="0" w:space="0" w:color="auto"/>
        <w:left w:val="none" w:sz="0" w:space="0" w:color="auto"/>
        <w:bottom w:val="none" w:sz="0" w:space="0" w:color="auto"/>
        <w:right w:val="none" w:sz="0" w:space="0" w:color="auto"/>
      </w:divBdr>
    </w:div>
    <w:div w:id="664011232">
      <w:bodyDiv w:val="1"/>
      <w:marLeft w:val="0"/>
      <w:marRight w:val="0"/>
      <w:marTop w:val="0"/>
      <w:marBottom w:val="0"/>
      <w:divBdr>
        <w:top w:val="none" w:sz="0" w:space="0" w:color="auto"/>
        <w:left w:val="none" w:sz="0" w:space="0" w:color="auto"/>
        <w:bottom w:val="none" w:sz="0" w:space="0" w:color="auto"/>
        <w:right w:val="none" w:sz="0" w:space="0" w:color="auto"/>
      </w:divBdr>
    </w:div>
    <w:div w:id="683096135">
      <w:bodyDiv w:val="1"/>
      <w:marLeft w:val="0"/>
      <w:marRight w:val="0"/>
      <w:marTop w:val="0"/>
      <w:marBottom w:val="0"/>
      <w:divBdr>
        <w:top w:val="none" w:sz="0" w:space="0" w:color="auto"/>
        <w:left w:val="none" w:sz="0" w:space="0" w:color="auto"/>
        <w:bottom w:val="none" w:sz="0" w:space="0" w:color="auto"/>
        <w:right w:val="none" w:sz="0" w:space="0" w:color="auto"/>
      </w:divBdr>
    </w:div>
    <w:div w:id="733621049">
      <w:bodyDiv w:val="1"/>
      <w:marLeft w:val="0"/>
      <w:marRight w:val="0"/>
      <w:marTop w:val="0"/>
      <w:marBottom w:val="0"/>
      <w:divBdr>
        <w:top w:val="none" w:sz="0" w:space="0" w:color="auto"/>
        <w:left w:val="none" w:sz="0" w:space="0" w:color="auto"/>
        <w:bottom w:val="none" w:sz="0" w:space="0" w:color="auto"/>
        <w:right w:val="none" w:sz="0" w:space="0" w:color="auto"/>
      </w:divBdr>
    </w:div>
    <w:div w:id="945189950">
      <w:bodyDiv w:val="1"/>
      <w:marLeft w:val="0"/>
      <w:marRight w:val="0"/>
      <w:marTop w:val="0"/>
      <w:marBottom w:val="0"/>
      <w:divBdr>
        <w:top w:val="none" w:sz="0" w:space="0" w:color="auto"/>
        <w:left w:val="none" w:sz="0" w:space="0" w:color="auto"/>
        <w:bottom w:val="none" w:sz="0" w:space="0" w:color="auto"/>
        <w:right w:val="none" w:sz="0" w:space="0" w:color="auto"/>
      </w:divBdr>
    </w:div>
    <w:div w:id="1051344438">
      <w:bodyDiv w:val="1"/>
      <w:marLeft w:val="0"/>
      <w:marRight w:val="0"/>
      <w:marTop w:val="0"/>
      <w:marBottom w:val="0"/>
      <w:divBdr>
        <w:top w:val="none" w:sz="0" w:space="0" w:color="auto"/>
        <w:left w:val="none" w:sz="0" w:space="0" w:color="auto"/>
        <w:bottom w:val="none" w:sz="0" w:space="0" w:color="auto"/>
        <w:right w:val="none" w:sz="0" w:space="0" w:color="auto"/>
      </w:divBdr>
    </w:div>
    <w:div w:id="1250238284">
      <w:bodyDiv w:val="1"/>
      <w:marLeft w:val="0"/>
      <w:marRight w:val="0"/>
      <w:marTop w:val="0"/>
      <w:marBottom w:val="0"/>
      <w:divBdr>
        <w:top w:val="none" w:sz="0" w:space="0" w:color="auto"/>
        <w:left w:val="none" w:sz="0" w:space="0" w:color="auto"/>
        <w:bottom w:val="none" w:sz="0" w:space="0" w:color="auto"/>
        <w:right w:val="none" w:sz="0" w:space="0" w:color="auto"/>
      </w:divBdr>
    </w:div>
    <w:div w:id="1357342376">
      <w:bodyDiv w:val="1"/>
      <w:marLeft w:val="0"/>
      <w:marRight w:val="0"/>
      <w:marTop w:val="0"/>
      <w:marBottom w:val="0"/>
      <w:divBdr>
        <w:top w:val="none" w:sz="0" w:space="0" w:color="auto"/>
        <w:left w:val="none" w:sz="0" w:space="0" w:color="auto"/>
        <w:bottom w:val="none" w:sz="0" w:space="0" w:color="auto"/>
        <w:right w:val="none" w:sz="0" w:space="0" w:color="auto"/>
      </w:divBdr>
    </w:div>
    <w:div w:id="1423452669">
      <w:bodyDiv w:val="1"/>
      <w:marLeft w:val="0"/>
      <w:marRight w:val="0"/>
      <w:marTop w:val="0"/>
      <w:marBottom w:val="0"/>
      <w:divBdr>
        <w:top w:val="none" w:sz="0" w:space="0" w:color="auto"/>
        <w:left w:val="none" w:sz="0" w:space="0" w:color="auto"/>
        <w:bottom w:val="none" w:sz="0" w:space="0" w:color="auto"/>
        <w:right w:val="none" w:sz="0" w:space="0" w:color="auto"/>
      </w:divBdr>
    </w:div>
    <w:div w:id="1701082164">
      <w:bodyDiv w:val="1"/>
      <w:marLeft w:val="0"/>
      <w:marRight w:val="0"/>
      <w:marTop w:val="0"/>
      <w:marBottom w:val="0"/>
      <w:divBdr>
        <w:top w:val="none" w:sz="0" w:space="0" w:color="auto"/>
        <w:left w:val="none" w:sz="0" w:space="0" w:color="auto"/>
        <w:bottom w:val="none" w:sz="0" w:space="0" w:color="auto"/>
        <w:right w:val="none" w:sz="0" w:space="0" w:color="auto"/>
      </w:divBdr>
    </w:div>
    <w:div w:id="1718551365">
      <w:bodyDiv w:val="1"/>
      <w:marLeft w:val="0"/>
      <w:marRight w:val="0"/>
      <w:marTop w:val="0"/>
      <w:marBottom w:val="0"/>
      <w:divBdr>
        <w:top w:val="none" w:sz="0" w:space="0" w:color="auto"/>
        <w:left w:val="none" w:sz="0" w:space="0" w:color="auto"/>
        <w:bottom w:val="none" w:sz="0" w:space="0" w:color="auto"/>
        <w:right w:val="none" w:sz="0" w:space="0" w:color="auto"/>
      </w:divBdr>
    </w:div>
    <w:div w:id="1767919119">
      <w:bodyDiv w:val="1"/>
      <w:marLeft w:val="0"/>
      <w:marRight w:val="0"/>
      <w:marTop w:val="0"/>
      <w:marBottom w:val="0"/>
      <w:divBdr>
        <w:top w:val="none" w:sz="0" w:space="0" w:color="auto"/>
        <w:left w:val="none" w:sz="0" w:space="0" w:color="auto"/>
        <w:bottom w:val="none" w:sz="0" w:space="0" w:color="auto"/>
        <w:right w:val="none" w:sz="0" w:space="0" w:color="auto"/>
      </w:divBdr>
    </w:div>
    <w:div w:id="1814711568">
      <w:bodyDiv w:val="1"/>
      <w:marLeft w:val="0"/>
      <w:marRight w:val="0"/>
      <w:marTop w:val="0"/>
      <w:marBottom w:val="0"/>
      <w:divBdr>
        <w:top w:val="none" w:sz="0" w:space="0" w:color="auto"/>
        <w:left w:val="none" w:sz="0" w:space="0" w:color="auto"/>
        <w:bottom w:val="none" w:sz="0" w:space="0" w:color="auto"/>
        <w:right w:val="none" w:sz="0" w:space="0" w:color="auto"/>
      </w:divBdr>
    </w:div>
    <w:div w:id="1936092159">
      <w:bodyDiv w:val="1"/>
      <w:marLeft w:val="0"/>
      <w:marRight w:val="0"/>
      <w:marTop w:val="0"/>
      <w:marBottom w:val="0"/>
      <w:divBdr>
        <w:top w:val="none" w:sz="0" w:space="0" w:color="auto"/>
        <w:left w:val="none" w:sz="0" w:space="0" w:color="auto"/>
        <w:bottom w:val="none" w:sz="0" w:space="0" w:color="auto"/>
        <w:right w:val="none" w:sz="0" w:space="0" w:color="auto"/>
      </w:divBdr>
    </w:div>
    <w:div w:id="194210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thoracsur.2022.01.067" TargetMode="External"/><Relationship Id="rId3" Type="http://schemas.openxmlformats.org/officeDocument/2006/relationships/settings" Target="settings.xml"/><Relationship Id="rId7" Type="http://schemas.openxmlformats.org/officeDocument/2006/relationships/hyperlink" Target="https://doi.org/10.1016/S0022-5223(19)37655-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S0003-4975(10)613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22</Pages>
  <Words>5699</Words>
  <Characters>32490</Characters>
  <Application>Microsoft Office Word</Application>
  <DocSecurity>0</DocSecurity>
  <Lines>270</Lines>
  <Paragraphs>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rayan system</dc:creator>
  <cp:keywords/>
  <dc:description/>
  <cp:lastModifiedBy>GIUSEPPE COMENTALE</cp:lastModifiedBy>
  <cp:revision>579</cp:revision>
  <dcterms:created xsi:type="dcterms:W3CDTF">2023-03-26T18:30:00Z</dcterms:created>
  <dcterms:modified xsi:type="dcterms:W3CDTF">2026-06-08T09:44:00Z</dcterms:modified>
</cp:coreProperties>
</file>