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A28" w:rsidRPr="00B31D06" w:rsidRDefault="00256A28" w:rsidP="00256A28">
      <w:pPr>
        <w:autoSpaceDE w:val="0"/>
        <w:autoSpaceDN w:val="0"/>
        <w:adjustRightInd w:val="0"/>
        <w:rPr>
          <w:rFonts w:ascii="Times New Roman" w:hAnsi="Times New Roman" w:cs="Times New Roman"/>
          <w:sz w:val="24"/>
          <w:szCs w:val="24"/>
        </w:rPr>
      </w:pPr>
      <w:r w:rsidRPr="00B31D06">
        <w:rPr>
          <w:rFonts w:ascii="Times New Roman" w:hAnsi="Times New Roman" w:cs="Times New Roman"/>
          <w:b/>
          <w:bCs/>
          <w:sz w:val="24"/>
          <w:szCs w:val="24"/>
        </w:rPr>
        <w:t xml:space="preserve">Suppl. Table 1. </w:t>
      </w:r>
      <w:r w:rsidRPr="00B31D06">
        <w:rPr>
          <w:rFonts w:ascii="Times New Roman" w:hAnsi="Times New Roman" w:cs="Times New Roman"/>
          <w:sz w:val="24"/>
          <w:szCs w:val="24"/>
        </w:rPr>
        <w:t>Grading of evidence and recommendations (adapted from the GRADE system) [1,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00"/>
        <w:gridCol w:w="4579"/>
        <w:gridCol w:w="1223"/>
      </w:tblGrid>
      <w:tr w:rsidR="00256A28" w:rsidRPr="00B31D06" w:rsidTr="00E32F0D">
        <w:tc>
          <w:tcPr>
            <w:tcW w:w="2900" w:type="dxa"/>
            <w:tcBorders>
              <w:top w:val="single" w:sz="4" w:space="0" w:color="auto"/>
              <w:bottom w:val="single" w:sz="4" w:space="0" w:color="auto"/>
            </w:tcBorders>
            <w:hideMark/>
          </w:tcPr>
          <w:p w:rsidR="00256A28" w:rsidRPr="00B31D06" w:rsidRDefault="00256A28" w:rsidP="00E32F0D">
            <w:pPr>
              <w:autoSpaceDE w:val="0"/>
              <w:autoSpaceDN w:val="0"/>
              <w:adjustRightInd w:val="0"/>
            </w:pPr>
            <w:r w:rsidRPr="00B31D06">
              <w:rPr>
                <w:rFonts w:ascii="Times New Roman" w:hAnsi="Times New Roman" w:cs="Times New Roman"/>
                <w:b/>
                <w:bCs/>
                <w:sz w:val="24"/>
                <w:szCs w:val="24"/>
              </w:rPr>
              <w:t>Grading of evidence</w:t>
            </w:r>
          </w:p>
        </w:tc>
        <w:tc>
          <w:tcPr>
            <w:tcW w:w="4579" w:type="dxa"/>
            <w:tcBorders>
              <w:top w:val="single" w:sz="4" w:space="0" w:color="auto"/>
              <w:bottom w:val="single" w:sz="4" w:space="0" w:color="auto"/>
            </w:tcBorders>
            <w:hideMark/>
          </w:tcPr>
          <w:p w:rsidR="00256A28" w:rsidRPr="00B31D06" w:rsidRDefault="00256A28" w:rsidP="00E32F0D">
            <w:r w:rsidRPr="00B31D06">
              <w:rPr>
                <w:rFonts w:ascii="Times New Roman" w:hAnsi="Times New Roman" w:cs="Times New Roman"/>
                <w:b/>
                <w:bCs/>
                <w:sz w:val="24"/>
                <w:szCs w:val="24"/>
              </w:rPr>
              <w:t>Notes</w:t>
            </w:r>
          </w:p>
        </w:tc>
        <w:tc>
          <w:tcPr>
            <w:tcW w:w="1223" w:type="dxa"/>
            <w:tcBorders>
              <w:top w:val="single" w:sz="4" w:space="0" w:color="auto"/>
              <w:bottom w:val="single" w:sz="4" w:space="0" w:color="auto"/>
            </w:tcBorders>
            <w:hideMark/>
          </w:tcPr>
          <w:p w:rsidR="00256A28" w:rsidRPr="00B31D06" w:rsidRDefault="00256A28" w:rsidP="00E32F0D">
            <w:r w:rsidRPr="00B31D06">
              <w:rPr>
                <w:rFonts w:ascii="Times New Roman" w:hAnsi="Times New Roman" w:cs="Times New Roman"/>
                <w:b/>
                <w:bCs/>
                <w:sz w:val="24"/>
                <w:szCs w:val="24"/>
              </w:rPr>
              <w:t>Symbol</w:t>
            </w:r>
          </w:p>
        </w:tc>
      </w:tr>
      <w:tr w:rsidR="00256A28" w:rsidRPr="00B31D06" w:rsidTr="00E32F0D">
        <w:tc>
          <w:tcPr>
            <w:tcW w:w="2900" w:type="dxa"/>
            <w:tcBorders>
              <w:top w:val="single" w:sz="4" w:space="0" w:color="auto"/>
            </w:tcBorders>
            <w:hideMark/>
          </w:tcPr>
          <w:p w:rsidR="00256A28" w:rsidRPr="00B31D06" w:rsidRDefault="00256A28" w:rsidP="00E32F0D">
            <w:r w:rsidRPr="00B31D06">
              <w:rPr>
                <w:rFonts w:ascii="Times New Roman" w:hAnsi="Times New Roman" w:cs="Times New Roman"/>
                <w:sz w:val="24"/>
                <w:szCs w:val="24"/>
              </w:rPr>
              <w:t>High quality</w:t>
            </w:r>
          </w:p>
        </w:tc>
        <w:tc>
          <w:tcPr>
            <w:tcW w:w="4579" w:type="dxa"/>
            <w:tcBorders>
              <w:top w:val="single" w:sz="4" w:space="0" w:color="auto"/>
            </w:tcBorders>
            <w:hideMark/>
          </w:tcPr>
          <w:p w:rsidR="00256A28" w:rsidRPr="00B31D06" w:rsidRDefault="00256A28" w:rsidP="00E32F0D">
            <w:pPr>
              <w:autoSpaceDE w:val="0"/>
              <w:autoSpaceDN w:val="0"/>
              <w:adjustRightInd w:val="0"/>
            </w:pPr>
            <w:r w:rsidRPr="00B31D06">
              <w:rPr>
                <w:rFonts w:ascii="Times New Roman" w:hAnsi="Times New Roman" w:cs="Times New Roman"/>
                <w:sz w:val="24"/>
                <w:szCs w:val="24"/>
              </w:rPr>
              <w:t>Further research is very unlikely to change our confidence in the estimate of the effect.</w:t>
            </w:r>
          </w:p>
        </w:tc>
        <w:tc>
          <w:tcPr>
            <w:tcW w:w="1223" w:type="dxa"/>
            <w:tcBorders>
              <w:top w:val="single" w:sz="4" w:space="0" w:color="auto"/>
            </w:tcBorders>
            <w:hideMark/>
          </w:tcPr>
          <w:p w:rsidR="00256A28" w:rsidRPr="00B31D06" w:rsidRDefault="00256A28" w:rsidP="00E32F0D">
            <w:r w:rsidRPr="00B31D06">
              <w:t>A</w:t>
            </w:r>
          </w:p>
        </w:tc>
      </w:tr>
      <w:tr w:rsidR="00256A28" w:rsidRPr="00B31D06" w:rsidTr="00E32F0D">
        <w:tc>
          <w:tcPr>
            <w:tcW w:w="2900" w:type="dxa"/>
            <w:hideMark/>
          </w:tcPr>
          <w:p w:rsidR="00256A28" w:rsidRPr="00B31D06" w:rsidRDefault="00256A28" w:rsidP="00E32F0D">
            <w:r w:rsidRPr="00B31D06">
              <w:rPr>
                <w:rFonts w:ascii="Times New Roman" w:hAnsi="Times New Roman" w:cs="Times New Roman"/>
                <w:sz w:val="24"/>
                <w:szCs w:val="24"/>
              </w:rPr>
              <w:t>Moderate quality</w:t>
            </w:r>
          </w:p>
        </w:tc>
        <w:tc>
          <w:tcPr>
            <w:tcW w:w="4579" w:type="dxa"/>
            <w:hideMark/>
          </w:tcPr>
          <w:p w:rsidR="00256A28" w:rsidRPr="00B31D06" w:rsidRDefault="00256A28" w:rsidP="00E32F0D">
            <w:pPr>
              <w:autoSpaceDE w:val="0"/>
              <w:autoSpaceDN w:val="0"/>
              <w:adjustRightInd w:val="0"/>
            </w:pPr>
            <w:r w:rsidRPr="00B31D06">
              <w:rPr>
                <w:rFonts w:ascii="Times New Roman" w:hAnsi="Times New Roman" w:cs="Times New Roman"/>
                <w:sz w:val="24"/>
                <w:szCs w:val="24"/>
              </w:rPr>
              <w:t>Further research is likely to have an important impact on our confidence in the estimate of the effect and may change the estimate.</w:t>
            </w:r>
          </w:p>
        </w:tc>
        <w:tc>
          <w:tcPr>
            <w:tcW w:w="1223" w:type="dxa"/>
            <w:hideMark/>
          </w:tcPr>
          <w:p w:rsidR="00256A28" w:rsidRPr="00B31D06" w:rsidRDefault="00256A28" w:rsidP="00E32F0D">
            <w:r w:rsidRPr="00B31D06">
              <w:t>B</w:t>
            </w:r>
          </w:p>
        </w:tc>
      </w:tr>
      <w:tr w:rsidR="00256A28" w:rsidRPr="00B31D06" w:rsidTr="00E32F0D">
        <w:tc>
          <w:tcPr>
            <w:tcW w:w="2900" w:type="dxa"/>
            <w:hideMark/>
          </w:tcPr>
          <w:p w:rsidR="00256A28" w:rsidRPr="00B31D06" w:rsidRDefault="00256A28" w:rsidP="00E32F0D">
            <w:pPr>
              <w:autoSpaceDE w:val="0"/>
              <w:autoSpaceDN w:val="0"/>
              <w:adjustRightInd w:val="0"/>
            </w:pPr>
            <w:r w:rsidRPr="00B31D06">
              <w:rPr>
                <w:rFonts w:ascii="Times New Roman" w:hAnsi="Times New Roman" w:cs="Times New Roman"/>
                <w:sz w:val="24"/>
                <w:szCs w:val="24"/>
              </w:rPr>
              <w:t>Low or very low quality</w:t>
            </w:r>
          </w:p>
        </w:tc>
        <w:tc>
          <w:tcPr>
            <w:tcW w:w="4579" w:type="dxa"/>
            <w:hideMark/>
          </w:tcPr>
          <w:p w:rsidR="00256A28" w:rsidRPr="00B31D06" w:rsidRDefault="00256A28" w:rsidP="00E32F0D">
            <w:pPr>
              <w:autoSpaceDE w:val="0"/>
              <w:autoSpaceDN w:val="0"/>
              <w:adjustRightInd w:val="0"/>
            </w:pPr>
            <w:r w:rsidRPr="00B31D06">
              <w:rPr>
                <w:rFonts w:ascii="Times New Roman" w:hAnsi="Times New Roman" w:cs="Times New Roman"/>
                <w:sz w:val="24"/>
                <w:szCs w:val="24"/>
              </w:rPr>
              <w:t>Further research is very likely to have an important impact on our confidence in the estimate of the effect and is likely to change the estimate. Any estimate of the effect is uncertain.</w:t>
            </w:r>
          </w:p>
        </w:tc>
        <w:tc>
          <w:tcPr>
            <w:tcW w:w="1223" w:type="dxa"/>
            <w:hideMark/>
          </w:tcPr>
          <w:p w:rsidR="00256A28" w:rsidRPr="00B31D06" w:rsidRDefault="00256A28" w:rsidP="00E32F0D">
            <w:r w:rsidRPr="00B31D06">
              <w:t>C</w:t>
            </w:r>
          </w:p>
        </w:tc>
      </w:tr>
      <w:tr w:rsidR="00256A28" w:rsidRPr="00B31D06" w:rsidTr="00E32F0D">
        <w:tc>
          <w:tcPr>
            <w:tcW w:w="2900" w:type="dxa"/>
            <w:hideMark/>
          </w:tcPr>
          <w:p w:rsidR="00256A28" w:rsidRPr="00B31D06" w:rsidRDefault="00256A28" w:rsidP="00E32F0D">
            <w:pPr>
              <w:autoSpaceDE w:val="0"/>
              <w:autoSpaceDN w:val="0"/>
              <w:adjustRightInd w:val="0"/>
            </w:pPr>
            <w:r w:rsidRPr="00B31D06">
              <w:rPr>
                <w:rFonts w:ascii="Times New Roman" w:hAnsi="Times New Roman" w:cs="Times New Roman"/>
                <w:b/>
                <w:bCs/>
                <w:sz w:val="24"/>
                <w:szCs w:val="24"/>
              </w:rPr>
              <w:t>Grading of recommendation</w:t>
            </w:r>
          </w:p>
        </w:tc>
        <w:tc>
          <w:tcPr>
            <w:tcW w:w="4579" w:type="dxa"/>
            <w:hideMark/>
          </w:tcPr>
          <w:p w:rsidR="00256A28" w:rsidRPr="00B31D06" w:rsidRDefault="00256A28" w:rsidP="00E32F0D">
            <w:r w:rsidRPr="00B31D06">
              <w:rPr>
                <w:rFonts w:ascii="Times New Roman" w:hAnsi="Times New Roman" w:cs="Times New Roman"/>
                <w:b/>
                <w:bCs/>
                <w:sz w:val="24"/>
                <w:szCs w:val="24"/>
              </w:rPr>
              <w:t>Notes</w:t>
            </w:r>
          </w:p>
        </w:tc>
        <w:tc>
          <w:tcPr>
            <w:tcW w:w="1223" w:type="dxa"/>
            <w:hideMark/>
          </w:tcPr>
          <w:p w:rsidR="00256A28" w:rsidRPr="00B31D06" w:rsidRDefault="00256A28" w:rsidP="00E32F0D">
            <w:r w:rsidRPr="00B31D06">
              <w:rPr>
                <w:rFonts w:ascii="Times New Roman" w:hAnsi="Times New Roman" w:cs="Times New Roman"/>
                <w:b/>
                <w:bCs/>
                <w:sz w:val="24"/>
                <w:szCs w:val="24"/>
              </w:rPr>
              <w:t>Symbol</w:t>
            </w:r>
          </w:p>
        </w:tc>
      </w:tr>
      <w:tr w:rsidR="00256A28" w:rsidRPr="00B31D06" w:rsidTr="00E32F0D">
        <w:tc>
          <w:tcPr>
            <w:tcW w:w="2900" w:type="dxa"/>
            <w:hideMark/>
          </w:tcPr>
          <w:p w:rsidR="00256A28" w:rsidRPr="00B31D06" w:rsidRDefault="00256A28" w:rsidP="00E32F0D">
            <w:pPr>
              <w:autoSpaceDE w:val="0"/>
              <w:autoSpaceDN w:val="0"/>
              <w:adjustRightInd w:val="0"/>
            </w:pPr>
            <w:r w:rsidRPr="00B31D06">
              <w:rPr>
                <w:rFonts w:ascii="Times New Roman" w:hAnsi="Times New Roman" w:cs="Times New Roman"/>
                <w:sz w:val="24"/>
                <w:szCs w:val="24"/>
              </w:rPr>
              <w:t>Strong recommendation warranted</w:t>
            </w:r>
          </w:p>
        </w:tc>
        <w:tc>
          <w:tcPr>
            <w:tcW w:w="4579" w:type="dxa"/>
            <w:hideMark/>
          </w:tcPr>
          <w:p w:rsidR="00256A28" w:rsidRPr="00B31D06" w:rsidRDefault="00256A28" w:rsidP="00E32F0D">
            <w:pPr>
              <w:autoSpaceDE w:val="0"/>
              <w:autoSpaceDN w:val="0"/>
              <w:adjustRightInd w:val="0"/>
            </w:pPr>
            <w:r w:rsidRPr="00B31D06">
              <w:rPr>
                <w:rFonts w:ascii="Times New Roman" w:hAnsi="Times New Roman" w:cs="Times New Roman"/>
                <w:sz w:val="24"/>
                <w:szCs w:val="24"/>
              </w:rPr>
              <w:t>Factors influencing the strength of the recommendation included the quality of the evidence, presumed important patient outcomes, and cost.</w:t>
            </w:r>
          </w:p>
        </w:tc>
        <w:tc>
          <w:tcPr>
            <w:tcW w:w="1223" w:type="dxa"/>
            <w:hideMark/>
          </w:tcPr>
          <w:p w:rsidR="00256A28" w:rsidRPr="00B31D06" w:rsidRDefault="00256A28" w:rsidP="00E32F0D">
            <w:r w:rsidRPr="00B31D06">
              <w:t>1</w:t>
            </w:r>
          </w:p>
        </w:tc>
      </w:tr>
      <w:tr w:rsidR="00256A28" w:rsidRPr="00B31D06" w:rsidTr="00E32F0D">
        <w:tc>
          <w:tcPr>
            <w:tcW w:w="2900" w:type="dxa"/>
            <w:tcBorders>
              <w:bottom w:val="single" w:sz="4" w:space="0" w:color="auto"/>
            </w:tcBorders>
            <w:hideMark/>
          </w:tcPr>
          <w:p w:rsidR="00256A28" w:rsidRPr="00B31D06" w:rsidRDefault="00256A28" w:rsidP="00E32F0D">
            <w:pPr>
              <w:autoSpaceDE w:val="0"/>
              <w:autoSpaceDN w:val="0"/>
              <w:adjustRightInd w:val="0"/>
            </w:pPr>
            <w:r w:rsidRPr="00B31D06">
              <w:rPr>
                <w:rFonts w:ascii="Times New Roman" w:hAnsi="Times New Roman" w:cs="Times New Roman"/>
                <w:sz w:val="24"/>
                <w:szCs w:val="24"/>
              </w:rPr>
              <w:t>Weaker recommendation</w:t>
            </w:r>
          </w:p>
        </w:tc>
        <w:tc>
          <w:tcPr>
            <w:tcW w:w="4579" w:type="dxa"/>
            <w:tcBorders>
              <w:bottom w:val="single" w:sz="4" w:space="0" w:color="auto"/>
            </w:tcBorders>
            <w:hideMark/>
          </w:tcPr>
          <w:p w:rsidR="00256A28" w:rsidRPr="00B31D06" w:rsidRDefault="00256A28" w:rsidP="00E32F0D">
            <w:pPr>
              <w:autoSpaceDE w:val="0"/>
              <w:autoSpaceDN w:val="0"/>
              <w:adjustRightInd w:val="0"/>
            </w:pPr>
            <w:r w:rsidRPr="00B31D06">
              <w:rPr>
                <w:rFonts w:ascii="Times New Roman" w:hAnsi="Times New Roman" w:cs="Times New Roman"/>
                <w:sz w:val="24"/>
                <w:szCs w:val="24"/>
              </w:rPr>
              <w:t xml:space="preserve">Variability in preferences and values or more uncertainty </w:t>
            </w:r>
            <w:proofErr w:type="gramStart"/>
            <w:r w:rsidRPr="00B31D06">
              <w:rPr>
                <w:rFonts w:ascii="Times New Roman" w:hAnsi="Times New Roman" w:cs="Times New Roman"/>
                <w:sz w:val="24"/>
                <w:szCs w:val="24"/>
              </w:rPr>
              <w:t>make</w:t>
            </w:r>
            <w:proofErr w:type="gramEnd"/>
            <w:r w:rsidRPr="00B31D06">
              <w:rPr>
                <w:rFonts w:ascii="Times New Roman" w:hAnsi="Times New Roman" w:cs="Times New Roman"/>
                <w:sz w:val="24"/>
                <w:szCs w:val="24"/>
              </w:rPr>
              <w:t xml:space="preserve"> it more likely that a weak recommendation is warranted. Recommendation is made with less certainty; higher cost or resource consumption.</w:t>
            </w:r>
          </w:p>
        </w:tc>
        <w:tc>
          <w:tcPr>
            <w:tcW w:w="1223" w:type="dxa"/>
            <w:tcBorders>
              <w:bottom w:val="single" w:sz="4" w:space="0" w:color="auto"/>
            </w:tcBorders>
            <w:hideMark/>
          </w:tcPr>
          <w:p w:rsidR="00256A28" w:rsidRPr="00B31D06" w:rsidRDefault="00256A28" w:rsidP="00E32F0D">
            <w:r w:rsidRPr="00B31D06">
              <w:t>2</w:t>
            </w:r>
          </w:p>
        </w:tc>
      </w:tr>
    </w:tbl>
    <w:p w:rsidR="00256A28" w:rsidRPr="00B31D06" w:rsidRDefault="00256A28" w:rsidP="00256A28">
      <w:pPr>
        <w:rPr>
          <w:rFonts w:ascii="Times New Roman" w:hAnsi="Times New Roman" w:cs="Times New Roman"/>
          <w:sz w:val="24"/>
          <w:szCs w:val="24"/>
        </w:rPr>
      </w:pPr>
      <w:r w:rsidRPr="00B31D06">
        <w:rPr>
          <w:rFonts w:ascii="Times New Roman" w:hAnsi="Times New Roman" w:cs="Times New Roman"/>
          <w:sz w:val="24"/>
          <w:szCs w:val="24"/>
        </w:rPr>
        <w:t>References</w:t>
      </w:r>
    </w:p>
    <w:p w:rsidR="00256A28" w:rsidRPr="00B31D06" w:rsidRDefault="00256A28" w:rsidP="00256A28">
      <w:pPr>
        <w:rPr>
          <w:rFonts w:ascii="Times New Roman" w:hAnsi="Times New Roman" w:cs="Times New Roman"/>
          <w:sz w:val="24"/>
          <w:szCs w:val="24"/>
        </w:rPr>
      </w:pPr>
      <w:r w:rsidRPr="00B31D06">
        <w:rPr>
          <w:rFonts w:ascii="Times New Roman" w:hAnsi="Times New Roman" w:cs="Times New Roman"/>
          <w:sz w:val="24"/>
          <w:szCs w:val="24"/>
        </w:rPr>
        <w:t xml:space="preserve">1. </w:t>
      </w:r>
      <w:proofErr w:type="spellStart"/>
      <w:r w:rsidRPr="00B31D06">
        <w:rPr>
          <w:rFonts w:ascii="Times New Roman" w:hAnsi="Times New Roman" w:cs="Times New Roman"/>
          <w:sz w:val="24"/>
          <w:szCs w:val="24"/>
        </w:rPr>
        <w:t>Guyatt</w:t>
      </w:r>
      <w:proofErr w:type="spellEnd"/>
      <w:r w:rsidRPr="00B31D06">
        <w:rPr>
          <w:rFonts w:ascii="Times New Roman" w:hAnsi="Times New Roman" w:cs="Times New Roman"/>
          <w:sz w:val="24"/>
          <w:szCs w:val="24"/>
        </w:rPr>
        <w:t xml:space="preserve"> </w:t>
      </w:r>
      <w:proofErr w:type="spellStart"/>
      <w:r w:rsidRPr="00B31D06">
        <w:rPr>
          <w:rFonts w:ascii="Times New Roman" w:hAnsi="Times New Roman" w:cs="Times New Roman"/>
          <w:sz w:val="24"/>
          <w:szCs w:val="24"/>
        </w:rPr>
        <w:t>GH</w:t>
      </w:r>
      <w:proofErr w:type="spellEnd"/>
      <w:r w:rsidRPr="00B31D06">
        <w:rPr>
          <w:rFonts w:ascii="Times New Roman" w:hAnsi="Times New Roman" w:cs="Times New Roman"/>
          <w:sz w:val="24"/>
          <w:szCs w:val="24"/>
        </w:rPr>
        <w:t xml:space="preserve">, </w:t>
      </w:r>
      <w:proofErr w:type="spellStart"/>
      <w:r w:rsidRPr="00B31D06">
        <w:rPr>
          <w:rFonts w:ascii="Times New Roman" w:hAnsi="Times New Roman" w:cs="Times New Roman"/>
          <w:sz w:val="24"/>
          <w:szCs w:val="24"/>
        </w:rPr>
        <w:t>Oxman</w:t>
      </w:r>
      <w:proofErr w:type="spellEnd"/>
      <w:r w:rsidRPr="00B31D06">
        <w:rPr>
          <w:rFonts w:ascii="Times New Roman" w:hAnsi="Times New Roman" w:cs="Times New Roman"/>
          <w:sz w:val="24"/>
          <w:szCs w:val="24"/>
        </w:rPr>
        <w:t xml:space="preserve"> AD, </w:t>
      </w:r>
      <w:proofErr w:type="spellStart"/>
      <w:r w:rsidRPr="00B31D06">
        <w:rPr>
          <w:rFonts w:ascii="Times New Roman" w:hAnsi="Times New Roman" w:cs="Times New Roman"/>
          <w:sz w:val="24"/>
          <w:szCs w:val="24"/>
        </w:rPr>
        <w:t>Vist</w:t>
      </w:r>
      <w:proofErr w:type="spellEnd"/>
      <w:r w:rsidRPr="00B31D06">
        <w:rPr>
          <w:rFonts w:ascii="Times New Roman" w:hAnsi="Times New Roman" w:cs="Times New Roman"/>
          <w:sz w:val="24"/>
          <w:szCs w:val="24"/>
        </w:rPr>
        <w:t xml:space="preserve"> GE, Kunz R, </w:t>
      </w:r>
      <w:proofErr w:type="spellStart"/>
      <w:r w:rsidRPr="00B31D06">
        <w:rPr>
          <w:rFonts w:ascii="Times New Roman" w:hAnsi="Times New Roman" w:cs="Times New Roman"/>
          <w:sz w:val="24"/>
          <w:szCs w:val="24"/>
        </w:rPr>
        <w:t>Falck-Ytter</w:t>
      </w:r>
      <w:proofErr w:type="spellEnd"/>
      <w:r w:rsidRPr="00B31D06">
        <w:rPr>
          <w:rFonts w:ascii="Times New Roman" w:hAnsi="Times New Roman" w:cs="Times New Roman"/>
          <w:sz w:val="24"/>
          <w:szCs w:val="24"/>
        </w:rPr>
        <w:t xml:space="preserve"> Y, Alonso-</w:t>
      </w:r>
      <w:proofErr w:type="spellStart"/>
      <w:r w:rsidRPr="00B31D06">
        <w:rPr>
          <w:rFonts w:ascii="Times New Roman" w:hAnsi="Times New Roman" w:cs="Times New Roman"/>
          <w:sz w:val="24"/>
          <w:szCs w:val="24"/>
        </w:rPr>
        <w:t>Coello</w:t>
      </w:r>
      <w:proofErr w:type="spellEnd"/>
      <w:r w:rsidRPr="00B31D06">
        <w:rPr>
          <w:rFonts w:ascii="Times New Roman" w:hAnsi="Times New Roman" w:cs="Times New Roman"/>
          <w:sz w:val="24"/>
          <w:szCs w:val="24"/>
        </w:rPr>
        <w:t xml:space="preserve"> P, et al. GRADE: an emerging consensus on rating quality of evidence and strength of recommendations. </w:t>
      </w:r>
      <w:proofErr w:type="spellStart"/>
      <w:r w:rsidRPr="00B31D06">
        <w:rPr>
          <w:rFonts w:ascii="Times New Roman" w:hAnsi="Times New Roman" w:cs="Times New Roman"/>
          <w:sz w:val="24"/>
          <w:szCs w:val="24"/>
        </w:rPr>
        <w:t>BMJ</w:t>
      </w:r>
      <w:proofErr w:type="spellEnd"/>
      <w:r w:rsidRPr="00B31D06">
        <w:rPr>
          <w:rFonts w:ascii="Times New Roman" w:hAnsi="Times New Roman" w:cs="Times New Roman"/>
          <w:sz w:val="24"/>
          <w:szCs w:val="24"/>
        </w:rPr>
        <w:t xml:space="preserve"> 2008</w:t>
      </w:r>
      <w:proofErr w:type="gramStart"/>
      <w:r w:rsidRPr="00B31D06">
        <w:rPr>
          <w:rFonts w:ascii="Times New Roman" w:hAnsi="Times New Roman" w:cs="Times New Roman"/>
          <w:sz w:val="24"/>
          <w:szCs w:val="24"/>
        </w:rPr>
        <w:t>;336:924</w:t>
      </w:r>
      <w:proofErr w:type="gramEnd"/>
      <w:r w:rsidRPr="00B31D06">
        <w:rPr>
          <w:rFonts w:ascii="Times New Roman" w:hAnsi="Times New Roman" w:cs="Times New Roman"/>
          <w:sz w:val="24"/>
          <w:szCs w:val="24"/>
        </w:rPr>
        <w:t>–926</w:t>
      </w:r>
    </w:p>
    <w:p w:rsidR="00256A28" w:rsidRPr="00ED3BBC" w:rsidRDefault="00256A28" w:rsidP="00256A28">
      <w:pPr>
        <w:rPr>
          <w:rFonts w:ascii="Times New Roman" w:hAnsi="Times New Roman" w:cs="Times New Roman"/>
          <w:sz w:val="24"/>
          <w:szCs w:val="24"/>
        </w:rPr>
      </w:pPr>
      <w:r w:rsidRPr="00B31D06">
        <w:rPr>
          <w:rFonts w:ascii="Times New Roman" w:hAnsi="Times New Roman" w:cs="Times New Roman"/>
          <w:sz w:val="24"/>
          <w:szCs w:val="24"/>
        </w:rPr>
        <w:t xml:space="preserve">2. </w:t>
      </w:r>
      <w:proofErr w:type="spellStart"/>
      <w:r w:rsidRPr="00B31D06">
        <w:rPr>
          <w:rFonts w:ascii="Times New Roman" w:hAnsi="Times New Roman" w:cs="Times New Roman"/>
          <w:sz w:val="24"/>
          <w:szCs w:val="24"/>
        </w:rPr>
        <w:t>Schunemann</w:t>
      </w:r>
      <w:proofErr w:type="spellEnd"/>
      <w:r w:rsidRPr="00B31D06">
        <w:rPr>
          <w:rFonts w:ascii="Times New Roman" w:hAnsi="Times New Roman" w:cs="Times New Roman"/>
          <w:sz w:val="24"/>
          <w:szCs w:val="24"/>
        </w:rPr>
        <w:t xml:space="preserve"> </w:t>
      </w:r>
      <w:proofErr w:type="spellStart"/>
      <w:r w:rsidRPr="00B31D06">
        <w:rPr>
          <w:rFonts w:ascii="Times New Roman" w:hAnsi="Times New Roman" w:cs="Times New Roman"/>
          <w:sz w:val="24"/>
          <w:szCs w:val="24"/>
        </w:rPr>
        <w:t>HJ</w:t>
      </w:r>
      <w:proofErr w:type="spellEnd"/>
      <w:r w:rsidRPr="00B31D06">
        <w:rPr>
          <w:rFonts w:ascii="Times New Roman" w:hAnsi="Times New Roman" w:cs="Times New Roman"/>
          <w:sz w:val="24"/>
          <w:szCs w:val="24"/>
        </w:rPr>
        <w:t xml:space="preserve">, </w:t>
      </w:r>
      <w:proofErr w:type="spellStart"/>
      <w:r w:rsidRPr="00B31D06">
        <w:rPr>
          <w:rFonts w:ascii="Times New Roman" w:hAnsi="Times New Roman" w:cs="Times New Roman"/>
          <w:sz w:val="24"/>
          <w:szCs w:val="24"/>
        </w:rPr>
        <w:t>Oxman</w:t>
      </w:r>
      <w:proofErr w:type="spellEnd"/>
      <w:r w:rsidRPr="00B31D06">
        <w:rPr>
          <w:rFonts w:ascii="Times New Roman" w:hAnsi="Times New Roman" w:cs="Times New Roman"/>
          <w:sz w:val="24"/>
          <w:szCs w:val="24"/>
        </w:rPr>
        <w:t xml:space="preserve"> AD, </w:t>
      </w:r>
      <w:proofErr w:type="spellStart"/>
      <w:r w:rsidRPr="00B31D06">
        <w:rPr>
          <w:rFonts w:ascii="Times New Roman" w:hAnsi="Times New Roman" w:cs="Times New Roman"/>
          <w:sz w:val="24"/>
          <w:szCs w:val="24"/>
        </w:rPr>
        <w:t>Brozek</w:t>
      </w:r>
      <w:proofErr w:type="spellEnd"/>
      <w:r w:rsidRPr="00B31D06">
        <w:rPr>
          <w:rFonts w:ascii="Times New Roman" w:hAnsi="Times New Roman" w:cs="Times New Roman"/>
          <w:sz w:val="24"/>
          <w:szCs w:val="24"/>
        </w:rPr>
        <w:t xml:space="preserve"> J, </w:t>
      </w:r>
      <w:proofErr w:type="spellStart"/>
      <w:r w:rsidRPr="00B31D06">
        <w:rPr>
          <w:rFonts w:ascii="Times New Roman" w:hAnsi="Times New Roman" w:cs="Times New Roman"/>
          <w:sz w:val="24"/>
          <w:szCs w:val="24"/>
        </w:rPr>
        <w:t>Glasziou</w:t>
      </w:r>
      <w:proofErr w:type="spellEnd"/>
      <w:r w:rsidRPr="00B31D06">
        <w:rPr>
          <w:rFonts w:ascii="Times New Roman" w:hAnsi="Times New Roman" w:cs="Times New Roman"/>
          <w:sz w:val="24"/>
          <w:szCs w:val="24"/>
        </w:rPr>
        <w:t xml:space="preserve"> P, </w:t>
      </w:r>
      <w:proofErr w:type="spellStart"/>
      <w:r w:rsidRPr="00B31D06">
        <w:rPr>
          <w:rFonts w:ascii="Times New Roman" w:hAnsi="Times New Roman" w:cs="Times New Roman"/>
          <w:sz w:val="24"/>
          <w:szCs w:val="24"/>
        </w:rPr>
        <w:t>Jaeschke</w:t>
      </w:r>
      <w:proofErr w:type="spellEnd"/>
      <w:r w:rsidRPr="00B31D06">
        <w:rPr>
          <w:rFonts w:ascii="Times New Roman" w:hAnsi="Times New Roman" w:cs="Times New Roman"/>
          <w:sz w:val="24"/>
          <w:szCs w:val="24"/>
        </w:rPr>
        <w:t xml:space="preserve"> R, </w:t>
      </w:r>
      <w:proofErr w:type="spellStart"/>
      <w:r w:rsidRPr="00B31D06">
        <w:rPr>
          <w:rFonts w:ascii="Times New Roman" w:hAnsi="Times New Roman" w:cs="Times New Roman"/>
          <w:sz w:val="24"/>
          <w:szCs w:val="24"/>
        </w:rPr>
        <w:t>Vist</w:t>
      </w:r>
      <w:proofErr w:type="spellEnd"/>
      <w:r w:rsidRPr="00B31D06">
        <w:rPr>
          <w:rFonts w:ascii="Times New Roman" w:hAnsi="Times New Roman" w:cs="Times New Roman"/>
          <w:sz w:val="24"/>
          <w:szCs w:val="24"/>
        </w:rPr>
        <w:t xml:space="preserve"> GE, et al. Grading quality of evidence and strength of recommendations for diagnostic tests and strategies. </w:t>
      </w:r>
      <w:proofErr w:type="spellStart"/>
      <w:r w:rsidRPr="00B31D06">
        <w:rPr>
          <w:rFonts w:ascii="Times New Roman" w:hAnsi="Times New Roman" w:cs="Times New Roman"/>
          <w:sz w:val="24"/>
          <w:szCs w:val="24"/>
        </w:rPr>
        <w:t>BMJ</w:t>
      </w:r>
      <w:proofErr w:type="spellEnd"/>
      <w:r w:rsidRPr="00B31D06">
        <w:rPr>
          <w:rFonts w:ascii="Times New Roman" w:hAnsi="Times New Roman" w:cs="Times New Roman"/>
          <w:sz w:val="24"/>
          <w:szCs w:val="24"/>
        </w:rPr>
        <w:t xml:space="preserve"> 2008</w:t>
      </w:r>
      <w:proofErr w:type="gramStart"/>
      <w:r w:rsidRPr="00B31D06">
        <w:rPr>
          <w:rFonts w:ascii="Times New Roman" w:hAnsi="Times New Roman" w:cs="Times New Roman"/>
          <w:sz w:val="24"/>
          <w:szCs w:val="24"/>
        </w:rPr>
        <w:t>;336:1106</w:t>
      </w:r>
      <w:proofErr w:type="gramEnd"/>
      <w:r w:rsidRPr="00B31D06">
        <w:rPr>
          <w:rFonts w:ascii="Times New Roman" w:hAnsi="Times New Roman" w:cs="Times New Roman"/>
          <w:sz w:val="24"/>
          <w:szCs w:val="24"/>
        </w:rPr>
        <w:t>–1110</w:t>
      </w:r>
    </w:p>
    <w:p w:rsidR="009F6732" w:rsidRDefault="009F6732"/>
    <w:sectPr w:rsidR="009F6732" w:rsidSect="009F673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256A28"/>
    <w:rsid w:val="00256A28"/>
    <w:rsid w:val="00344AE7"/>
    <w:rsid w:val="009F6732"/>
    <w:rsid w:val="00B615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7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6A28"/>
    <w:pPr>
      <w:spacing w:after="0" w:line="240" w:lineRule="auto"/>
    </w:pPr>
    <w:rPr>
      <w:rFonts w:eastAsiaTheme="minorEastAsia"/>
      <w:kern w:val="2"/>
      <w:sz w:val="21"/>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1230</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0013150</dc:creator>
  <cp:keywords/>
  <dc:description/>
  <cp:lastModifiedBy>0013150</cp:lastModifiedBy>
  <cp:revision>2</cp:revision>
  <dcterms:created xsi:type="dcterms:W3CDTF">2019-08-31T14:45:00Z</dcterms:created>
  <dcterms:modified xsi:type="dcterms:W3CDTF">2019-08-31T14:45:00Z</dcterms:modified>
</cp:coreProperties>
</file>