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AC0DA4" w14:textId="77777777" w:rsidR="008C48B3" w:rsidRPr="00EA5AA5" w:rsidRDefault="008C48B3" w:rsidP="008C48B3">
      <w:pPr>
        <w:spacing w:after="0" w:line="480" w:lineRule="auto"/>
        <w:rPr>
          <w:rFonts w:ascii="Times New Roman" w:hAnsi="Times New Roman" w:cs="Times New Roman"/>
          <w:lang w:val="en-GB"/>
        </w:rPr>
      </w:pPr>
    </w:p>
    <w:p w14:paraId="0588B4DC" w14:textId="77777777" w:rsidR="00EA5AA5" w:rsidRPr="00CD5966" w:rsidRDefault="00EA5AA5" w:rsidP="00EA5AA5">
      <w:pPr>
        <w:spacing w:after="0"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CD5966">
        <w:rPr>
          <w:rFonts w:ascii="Times New Roman" w:hAnsi="Times New Roman" w:cs="Times New Roman"/>
          <w:b/>
          <w:bCs/>
          <w:sz w:val="20"/>
          <w:szCs w:val="20"/>
        </w:rPr>
        <w:t>ARTICLE TITLE: Clinical and economic burden of nonalcoholic steatohepatitis in Saudi Arabia, United Arab Emirates and Kuwait</w:t>
      </w:r>
    </w:p>
    <w:p w14:paraId="688F1DEE" w14:textId="77777777" w:rsidR="00EA5AA5" w:rsidRPr="00CD5966" w:rsidRDefault="00EA5AA5" w:rsidP="00EA5AA5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</w:p>
    <w:p w14:paraId="18FC30C0" w14:textId="7CE85353" w:rsidR="00EA5AA5" w:rsidRPr="00CD5966" w:rsidRDefault="00EA5AA5" w:rsidP="00EA5AA5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CD5966">
        <w:rPr>
          <w:rFonts w:ascii="Times New Roman" w:hAnsi="Times New Roman" w:cs="Times New Roman"/>
          <w:b/>
          <w:bCs/>
          <w:sz w:val="20"/>
          <w:szCs w:val="20"/>
        </w:rPr>
        <w:t>JOURNAL NAME</w:t>
      </w:r>
      <w:r w:rsidRPr="00CD5966">
        <w:rPr>
          <w:rFonts w:ascii="Times New Roman" w:hAnsi="Times New Roman" w:cs="Times New Roman"/>
          <w:sz w:val="20"/>
          <w:szCs w:val="20"/>
        </w:rPr>
        <w:t>: Hepatology International</w:t>
      </w:r>
    </w:p>
    <w:p w14:paraId="1DE6FFEE" w14:textId="77777777" w:rsidR="00EA5AA5" w:rsidRPr="00CD5966" w:rsidRDefault="00EA5AA5" w:rsidP="00EA5AA5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CD5966">
        <w:rPr>
          <w:rFonts w:ascii="Times New Roman" w:hAnsi="Times New Roman" w:cs="Times New Roman"/>
          <w:b/>
          <w:bCs/>
          <w:sz w:val="20"/>
          <w:szCs w:val="20"/>
        </w:rPr>
        <w:t>AUTHOR NAMES</w:t>
      </w:r>
      <w:r w:rsidRPr="00CD5966">
        <w:rPr>
          <w:rFonts w:ascii="Times New Roman" w:hAnsi="Times New Roman" w:cs="Times New Roman"/>
          <w:sz w:val="20"/>
          <w:szCs w:val="20"/>
        </w:rPr>
        <w:t xml:space="preserve">: Faisal M Sanai, </w:t>
      </w:r>
      <w:r w:rsidRPr="00CD5966"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  <w:t xml:space="preserve">Abdullah Al Khathlan, Ahmad Al Fadhli, Ahmad S Jazzar, Al Moutaz Hashim, </w:t>
      </w:r>
      <w:r w:rsidRPr="00CD5966">
        <w:rPr>
          <w:rFonts w:ascii="Times New Roman" w:hAnsi="Times New Roman" w:cs="Times New Roman"/>
          <w:sz w:val="20"/>
          <w:szCs w:val="20"/>
        </w:rPr>
        <w:t xml:space="preserve">Eid Mansour, </w:t>
      </w:r>
      <w:r w:rsidRPr="00CD5966"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  <w:t xml:space="preserve">Faisal Abaalkhail, Fuad Hasan, Hajer Al Mudaiheem, Huda Al Quraishi, </w:t>
      </w:r>
      <w:r w:rsidRPr="00CD5966">
        <w:rPr>
          <w:rFonts w:ascii="Times New Roman" w:hAnsi="Times New Roman" w:cs="Times New Roman"/>
          <w:sz w:val="20"/>
          <w:szCs w:val="20"/>
        </w:rPr>
        <w:t>Juliana Bottomley, Khalid A Alswat</w:t>
      </w:r>
      <w:r w:rsidRPr="00CD5966"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  <w:t xml:space="preserve">, Mohammed Al Ghamdi, Mohamed Farghaly, Motaz Fathy, </w:t>
      </w:r>
      <w:r w:rsidRPr="00CD5966">
        <w:rPr>
          <w:rFonts w:ascii="Times New Roman" w:hAnsi="Times New Roman" w:cs="Times New Roman"/>
          <w:sz w:val="20"/>
          <w:szCs w:val="20"/>
        </w:rPr>
        <w:t xml:space="preserve">Nancy Awad, </w:t>
      </w:r>
      <w:r w:rsidRPr="00CD5966"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  <w:t xml:space="preserve">Omneya Mohamed, </w:t>
      </w:r>
      <w:r w:rsidRPr="00CD5966">
        <w:rPr>
          <w:rFonts w:ascii="Times New Roman" w:hAnsi="Times New Roman" w:cs="Times New Roman"/>
          <w:sz w:val="20"/>
          <w:szCs w:val="20"/>
        </w:rPr>
        <w:t xml:space="preserve">Sam Kozma, </w:t>
      </w:r>
      <w:r w:rsidRPr="00CD5966"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  <w:t xml:space="preserve">Waleed Al-Hamoudi </w:t>
      </w:r>
      <w:r w:rsidRPr="00CD5966">
        <w:rPr>
          <w:rFonts w:ascii="Times New Roman" w:hAnsi="Times New Roman" w:cs="Times New Roman"/>
          <w:sz w:val="20"/>
          <w:szCs w:val="20"/>
        </w:rPr>
        <w:t>and Ahmed Al-jedai</w:t>
      </w:r>
    </w:p>
    <w:p w14:paraId="41F5208E" w14:textId="77777777" w:rsidR="00EA5AA5" w:rsidRPr="00CD5966" w:rsidRDefault="00EA5AA5" w:rsidP="00EA5AA5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</w:p>
    <w:p w14:paraId="73EED248" w14:textId="77777777" w:rsidR="00EA5AA5" w:rsidRPr="00CD5966" w:rsidRDefault="00EA5AA5" w:rsidP="00EA5AA5">
      <w:pPr>
        <w:tabs>
          <w:tab w:val="left" w:pos="987"/>
        </w:tabs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CD5966">
        <w:rPr>
          <w:rFonts w:ascii="Times New Roman" w:hAnsi="Times New Roman" w:cs="Times New Roman"/>
          <w:b/>
          <w:bCs/>
          <w:sz w:val="20"/>
          <w:szCs w:val="20"/>
        </w:rPr>
        <w:t>CORRESPONDING AUTHOR</w:t>
      </w:r>
      <w:r w:rsidRPr="00CD5966">
        <w:rPr>
          <w:rFonts w:ascii="Times New Roman" w:hAnsi="Times New Roman" w:cs="Times New Roman"/>
          <w:sz w:val="20"/>
          <w:szCs w:val="20"/>
        </w:rPr>
        <w:t xml:space="preserve">: Professor Ahmed Al-jedai, Therapeutic Affairs Deputyship, Ministry of Health, Saudi Arabia. E-mail: </w:t>
      </w:r>
      <w:hyperlink r:id="rId8" w:history="1">
        <w:r w:rsidRPr="00CD5966">
          <w:rPr>
            <w:rStyle w:val="Hyperlink"/>
            <w:rFonts w:ascii="Times New Roman" w:hAnsi="Times New Roman"/>
            <w:sz w:val="20"/>
            <w:szCs w:val="20"/>
          </w:rPr>
          <w:t>ahaljedai@moh.gov.sa</w:t>
        </w:r>
      </w:hyperlink>
      <w:r w:rsidRPr="00CD5966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C06072C" w14:textId="77777777" w:rsidR="00EA5AA5" w:rsidRPr="00CD5966" w:rsidRDefault="00EA5AA5" w:rsidP="00EA5AA5">
      <w:pPr>
        <w:spacing w:after="0" w:line="480" w:lineRule="auto"/>
        <w:rPr>
          <w:rFonts w:ascii="Times New Roman" w:hAnsi="Times New Roman" w:cs="Times New Roman"/>
          <w:sz w:val="20"/>
          <w:szCs w:val="20"/>
          <w:lang w:val="en-GB"/>
        </w:rPr>
      </w:pPr>
    </w:p>
    <w:p w14:paraId="57C23444" w14:textId="6E74CA70" w:rsidR="00352D4A" w:rsidRPr="00CD5966" w:rsidRDefault="00EA5AA5" w:rsidP="00EA5AA5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CD5966">
        <w:rPr>
          <w:rFonts w:ascii="Times New Roman" w:hAnsi="Times New Roman" w:cs="Times New Roman"/>
          <w:b/>
          <w:bCs/>
          <w:sz w:val="20"/>
          <w:szCs w:val="20"/>
        </w:rPr>
        <w:t xml:space="preserve">SUPPLEMENTARY MATERIAL </w:t>
      </w:r>
      <w:r w:rsidR="00C34C74" w:rsidRPr="00CD5966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Pr="00CD5966">
        <w:rPr>
          <w:rFonts w:ascii="Times New Roman" w:hAnsi="Times New Roman" w:cs="Times New Roman"/>
          <w:b/>
          <w:bCs/>
          <w:sz w:val="20"/>
          <w:szCs w:val="20"/>
        </w:rPr>
        <w:t>.</w:t>
      </w:r>
      <w:bookmarkStart w:id="0" w:name="_Toc46998335"/>
      <w:r w:rsidRPr="00CD5966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CD5966">
        <w:rPr>
          <w:rFonts w:ascii="Times New Roman" w:hAnsi="Times New Roman" w:cs="Times New Roman"/>
          <w:sz w:val="20"/>
          <w:szCs w:val="20"/>
        </w:rPr>
        <w:t xml:space="preserve">Estimated </w:t>
      </w:r>
      <w:r w:rsidR="000B6815" w:rsidRPr="00CD5966">
        <w:rPr>
          <w:rFonts w:ascii="Times New Roman" w:hAnsi="Times New Roman" w:cs="Times New Roman"/>
          <w:sz w:val="20"/>
          <w:szCs w:val="20"/>
        </w:rPr>
        <w:t>National</w:t>
      </w:r>
      <w:r w:rsidRPr="00CD5966">
        <w:rPr>
          <w:rFonts w:ascii="Times New Roman" w:hAnsi="Times New Roman" w:cs="Times New Roman"/>
          <w:sz w:val="20"/>
          <w:szCs w:val="20"/>
        </w:rPr>
        <w:t xml:space="preserve"> Health Care Spending Attributable to Standard of Care in NASH </w:t>
      </w:r>
    </w:p>
    <w:p w14:paraId="72A732FC" w14:textId="371E60E7" w:rsidR="00352D4A" w:rsidRPr="00CD5966" w:rsidRDefault="00EA5AA5" w:rsidP="00465962">
      <w:pPr>
        <w:pStyle w:val="ListParagraph"/>
        <w:numPr>
          <w:ilvl w:val="0"/>
          <w:numId w:val="19"/>
        </w:numPr>
        <w:spacing w:after="0" w:line="480" w:lineRule="auto"/>
        <w:rPr>
          <w:rFonts w:ascii="Times New Roman" w:hAnsi="Times New Roman" w:cs="Times New Roman"/>
          <w:szCs w:val="20"/>
        </w:rPr>
      </w:pPr>
      <w:r w:rsidRPr="00CD5966">
        <w:rPr>
          <w:rFonts w:ascii="Times New Roman" w:hAnsi="Times New Roman" w:cs="Times New Roman"/>
          <w:szCs w:val="20"/>
        </w:rPr>
        <w:t xml:space="preserve">KSA, UAE and Kuwait </w:t>
      </w:r>
      <w:r w:rsidR="000B6815" w:rsidRPr="00CD5966">
        <w:rPr>
          <w:rFonts w:ascii="Times New Roman" w:hAnsi="Times New Roman" w:cs="Times New Roman"/>
          <w:szCs w:val="20"/>
        </w:rPr>
        <w:t xml:space="preserve">in 2019 </w:t>
      </w:r>
      <w:r w:rsidR="00384228" w:rsidRPr="00CD5966">
        <w:rPr>
          <w:rFonts w:ascii="Times New Roman" w:hAnsi="Times New Roman" w:cs="Times New Roman"/>
          <w:szCs w:val="20"/>
        </w:rPr>
        <w:t>[Supplementary Table 1]</w:t>
      </w:r>
    </w:p>
    <w:p w14:paraId="4176659D" w14:textId="50C45301" w:rsidR="00EA5AA5" w:rsidRPr="00CD5966" w:rsidRDefault="00EA5AA5" w:rsidP="00465962">
      <w:pPr>
        <w:pStyle w:val="ListParagraph"/>
        <w:numPr>
          <w:ilvl w:val="0"/>
          <w:numId w:val="19"/>
        </w:numPr>
        <w:spacing w:after="0" w:line="480" w:lineRule="auto"/>
        <w:rPr>
          <w:rFonts w:ascii="Times New Roman" w:hAnsi="Times New Roman" w:cs="Times New Roman"/>
          <w:szCs w:val="20"/>
        </w:rPr>
      </w:pPr>
      <w:r w:rsidRPr="00CD5966">
        <w:rPr>
          <w:rFonts w:ascii="Times New Roman" w:hAnsi="Times New Roman" w:cs="Times New Roman"/>
          <w:szCs w:val="20"/>
        </w:rPr>
        <w:t xml:space="preserve">USA, Germany, France, Italy and UK in 2016 </w:t>
      </w:r>
      <w:bookmarkEnd w:id="0"/>
      <w:r w:rsidR="00384228" w:rsidRPr="00CD5966">
        <w:rPr>
          <w:rFonts w:ascii="Times New Roman" w:hAnsi="Times New Roman" w:cs="Times New Roman"/>
          <w:szCs w:val="20"/>
        </w:rPr>
        <w:t>[Supplementary Table 2]</w:t>
      </w:r>
    </w:p>
    <w:p w14:paraId="22E503CD" w14:textId="3117DBCC" w:rsidR="00A87324" w:rsidRPr="00CD5966" w:rsidRDefault="008C48B3" w:rsidP="00EA5AA5">
      <w:pPr>
        <w:pStyle w:val="TOC1"/>
        <w:tabs>
          <w:tab w:val="clear" w:pos="440"/>
          <w:tab w:val="clear" w:pos="9638"/>
          <w:tab w:val="left" w:pos="2695"/>
        </w:tabs>
        <w:rPr>
          <w:rFonts w:ascii="Times New Roman" w:eastAsiaTheme="minorEastAsia" w:hAnsi="Times New Roman" w:cs="Times New Roman"/>
          <w:bCs w:val="0"/>
          <w:noProof/>
          <w:color w:val="auto"/>
          <w:lang w:eastAsia="en-GB" w:bidi="ar-SA"/>
        </w:rPr>
      </w:pPr>
      <w:r w:rsidRPr="00CD5966">
        <w:rPr>
          <w:rFonts w:ascii="Times New Roman" w:hAnsi="Times New Roman" w:cs="Times New Roman"/>
          <w:caps/>
          <w:color w:val="auto"/>
        </w:rPr>
        <w:fldChar w:fldCharType="begin"/>
      </w:r>
      <w:r w:rsidRPr="00CD5966">
        <w:rPr>
          <w:rFonts w:ascii="Times New Roman" w:hAnsi="Times New Roman" w:cs="Times New Roman"/>
          <w:caps/>
          <w:color w:val="auto"/>
        </w:rPr>
        <w:instrText xml:space="preserve"> TOC \o "1-1" \h \z \u </w:instrText>
      </w:r>
      <w:r w:rsidRPr="00CD5966">
        <w:rPr>
          <w:rFonts w:ascii="Times New Roman" w:hAnsi="Times New Roman" w:cs="Times New Roman"/>
          <w:caps/>
          <w:color w:val="auto"/>
        </w:rPr>
        <w:fldChar w:fldCharType="separate"/>
      </w:r>
    </w:p>
    <w:p w14:paraId="1669AC74" w14:textId="1A46E84C" w:rsidR="008C48B3" w:rsidRPr="00CD5966" w:rsidRDefault="008C48B3" w:rsidP="00EA5AA5">
      <w:pPr>
        <w:pStyle w:val="Heading1"/>
        <w:spacing w:before="0" w:line="480" w:lineRule="auto"/>
        <w:rPr>
          <w:rFonts w:ascii="Times New Roman" w:hAnsi="Times New Roman" w:cs="Times New Roman"/>
          <w:lang w:val="en-GB"/>
        </w:rPr>
        <w:sectPr w:rsidR="008C48B3" w:rsidRPr="00CD5966" w:rsidSect="00CD5966">
          <w:headerReference w:type="default" r:id="rId9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CD5966">
        <w:rPr>
          <w:rFonts w:ascii="Times New Roman" w:hAnsi="Times New Roman" w:cs="Times New Roman"/>
          <w:bCs/>
          <w:caps/>
          <w:color w:val="auto"/>
          <w:sz w:val="20"/>
          <w:szCs w:val="20"/>
          <w:lang w:val="en-GB"/>
        </w:rPr>
        <w:fldChar w:fldCharType="end"/>
      </w:r>
    </w:p>
    <w:p w14:paraId="50BF2AE0" w14:textId="5458724E" w:rsidR="000A6AEB" w:rsidRPr="00CD5966" w:rsidRDefault="000A6AEB" w:rsidP="000A6AEB">
      <w:pPr>
        <w:rPr>
          <w:rFonts w:ascii="Times New Roman" w:hAnsi="Times New Roman" w:cs="Times New Roman"/>
        </w:rPr>
      </w:pPr>
    </w:p>
    <w:p w14:paraId="6025EA6F" w14:textId="229D8B93" w:rsidR="00E12D00" w:rsidRPr="00CD5966" w:rsidRDefault="00EA5AA5" w:rsidP="00DB2962">
      <w:pPr>
        <w:ind w:left="360" w:hanging="360"/>
        <w:rPr>
          <w:rFonts w:ascii="Times New Roman" w:hAnsi="Times New Roman" w:cs="Times New Roman"/>
          <w:sz w:val="20"/>
          <w:szCs w:val="20"/>
        </w:rPr>
      </w:pPr>
      <w:r w:rsidRPr="00CD5966">
        <w:rPr>
          <w:rFonts w:ascii="Times New Roman" w:hAnsi="Times New Roman" w:cs="Times New Roman"/>
          <w:sz w:val="20"/>
          <w:szCs w:val="20"/>
        </w:rPr>
        <w:t>Supplementary Table 1</w:t>
      </w:r>
      <w:r w:rsidR="00E12D00" w:rsidRPr="00CD5966">
        <w:rPr>
          <w:rFonts w:ascii="Times New Roman" w:hAnsi="Times New Roman" w:cs="Times New Roman"/>
          <w:sz w:val="20"/>
          <w:szCs w:val="20"/>
        </w:rPr>
        <w:t>: NASH DIRECT COSTS AS A PERCENTAGE OF HEALTH CARE SPENDING IN KSA, UAE AND KUWAIT</w:t>
      </w:r>
    </w:p>
    <w:p w14:paraId="7AE20EBB" w14:textId="77777777" w:rsidR="00352D4A" w:rsidRPr="00CD5966" w:rsidRDefault="00352D4A" w:rsidP="00DB2962">
      <w:pPr>
        <w:ind w:left="360" w:hanging="360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4111"/>
        <w:gridCol w:w="992"/>
        <w:gridCol w:w="1134"/>
        <w:gridCol w:w="1276"/>
        <w:gridCol w:w="1134"/>
        <w:gridCol w:w="1134"/>
        <w:gridCol w:w="851"/>
        <w:gridCol w:w="992"/>
      </w:tblGrid>
      <w:tr w:rsidR="00A808FE" w:rsidRPr="00CD5966" w14:paraId="48400969" w14:textId="77777777" w:rsidTr="00352D4A">
        <w:tc>
          <w:tcPr>
            <w:tcW w:w="1129" w:type="dxa"/>
            <w:vMerge w:val="restart"/>
            <w:shd w:val="clear" w:color="auto" w:fill="auto"/>
            <w:vAlign w:val="center"/>
          </w:tcPr>
          <w:p w14:paraId="725B652E" w14:textId="77777777" w:rsidR="00A808FE" w:rsidRPr="00CD5966" w:rsidRDefault="00A808FE" w:rsidP="000A6AEB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KSA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37457C4A" w14:textId="43FA19E6" w:rsidR="00A808FE" w:rsidRPr="00CD5966" w:rsidRDefault="00A808FE" w:rsidP="000A6AEB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7FBDEFFB" w14:textId="77777777" w:rsidR="00A808FE" w:rsidRPr="00CD5966" w:rsidRDefault="00A808FE" w:rsidP="000A6AEB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4AC6CDE" w14:textId="77777777" w:rsidR="00A808FE" w:rsidRPr="00CD5966" w:rsidRDefault="00A808FE" w:rsidP="000A6AEB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2019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5D93DB7" w14:textId="77777777" w:rsidR="00A808FE" w:rsidRPr="00CD5966" w:rsidRDefault="00A808FE" w:rsidP="000A6AEB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2170BF" w14:textId="77777777" w:rsidR="00A808FE" w:rsidRPr="00CD5966" w:rsidRDefault="00A808FE" w:rsidP="000A6AEB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FEF0C01" w14:textId="77777777" w:rsidR="00A808FE" w:rsidRPr="00CD5966" w:rsidRDefault="00A808FE" w:rsidP="000A6AEB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0AC5A2E" w14:textId="77777777" w:rsidR="00A808FE" w:rsidRPr="00CD5966" w:rsidRDefault="00A808FE" w:rsidP="000A6AEB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F0C6C0D" w14:textId="77777777" w:rsidR="00A808FE" w:rsidRPr="00CD5966" w:rsidRDefault="00A808FE" w:rsidP="000A6AEB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</w:tr>
      <w:tr w:rsidR="00A808FE" w:rsidRPr="00CD5966" w14:paraId="7EF9582E" w14:textId="77777777" w:rsidTr="00352D4A">
        <w:tc>
          <w:tcPr>
            <w:tcW w:w="1129" w:type="dxa"/>
            <w:vMerge/>
            <w:shd w:val="clear" w:color="auto" w:fill="auto"/>
            <w:vAlign w:val="center"/>
          </w:tcPr>
          <w:p w14:paraId="5BB5D8E2" w14:textId="77777777" w:rsidR="00A808FE" w:rsidRPr="00CD5966" w:rsidRDefault="00A808FE" w:rsidP="000A6AEB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6A4E4AD6" w14:textId="77777777" w:rsidR="00A808FE" w:rsidRPr="00CD5966" w:rsidRDefault="00A808FE" w:rsidP="000A6AEB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sz w:val="20"/>
                <w:szCs w:val="20"/>
              </w:rPr>
              <w:t>Discounted cost (USD million)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899F3CB" w14:textId="77777777" w:rsidR="00A808FE" w:rsidRPr="00CD5966" w:rsidRDefault="00A808FE" w:rsidP="000A6AEB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2351.7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252A9CD9" w14:textId="77777777" w:rsidR="00A808FE" w:rsidRPr="00CD5966" w:rsidRDefault="00A808FE" w:rsidP="000A6AEB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2483.7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ECFEC19" w14:textId="77777777" w:rsidR="00A808FE" w:rsidRPr="00CD5966" w:rsidRDefault="00A808FE" w:rsidP="000A6AEB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2615.9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A16EEC" w14:textId="77777777" w:rsidR="00A808FE" w:rsidRPr="00CD5966" w:rsidRDefault="00A808FE" w:rsidP="000A6AEB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2747.3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12926AF" w14:textId="77777777" w:rsidR="00A808FE" w:rsidRPr="00CD5966" w:rsidRDefault="00A808FE" w:rsidP="000A6AEB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2877.1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2BDBDF9" w14:textId="77777777" w:rsidR="00A808FE" w:rsidRPr="00CD5966" w:rsidRDefault="00A808FE" w:rsidP="000A6AEB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3004.7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42DCE5A" w14:textId="77777777" w:rsidR="00A808FE" w:rsidRPr="00CD5966" w:rsidRDefault="00A808FE" w:rsidP="000A6AEB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3129.6</w:t>
            </w:r>
          </w:p>
        </w:tc>
      </w:tr>
      <w:tr w:rsidR="00A808FE" w:rsidRPr="00CD5966" w14:paraId="4ED70AA3" w14:textId="77777777" w:rsidTr="00352D4A">
        <w:tc>
          <w:tcPr>
            <w:tcW w:w="1129" w:type="dxa"/>
            <w:vMerge/>
            <w:shd w:val="clear" w:color="auto" w:fill="auto"/>
            <w:vAlign w:val="center"/>
          </w:tcPr>
          <w:p w14:paraId="3EB8DCEA" w14:textId="77777777" w:rsidR="00A808FE" w:rsidRPr="00CD5966" w:rsidRDefault="00A808FE" w:rsidP="00D735A2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54FFCEC1" w14:textId="3B1838D2" w:rsidR="00A808FE" w:rsidRPr="00CD5966" w:rsidRDefault="00A808FE" w:rsidP="00D735A2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sz w:val="20"/>
                <w:szCs w:val="20"/>
              </w:rPr>
              <w:t>Health spend (USD million)</w:t>
            </w:r>
            <w:bookmarkStart w:id="1" w:name="_Ref40368184"/>
            <w:r w:rsidR="00116A6D" w:rsidRPr="00CD5966">
              <w:rPr>
                <w:rStyle w:val="FootnoteReference"/>
                <w:rFonts w:ascii="Times New Roman" w:hAnsi="Times New Roman" w:cs="Times New Roman"/>
                <w:sz w:val="20"/>
                <w:szCs w:val="20"/>
              </w:rPr>
              <w:footnoteReference w:id="1"/>
            </w:r>
            <w:bookmarkEnd w:id="1"/>
          </w:p>
        </w:tc>
        <w:tc>
          <w:tcPr>
            <w:tcW w:w="992" w:type="dxa"/>
            <w:shd w:val="clear" w:color="auto" w:fill="auto"/>
            <w:vAlign w:val="center"/>
          </w:tcPr>
          <w:p w14:paraId="74ABA278" w14:textId="4D25A4CE" w:rsidR="00A808FE" w:rsidRPr="00CD5966" w:rsidRDefault="00A808FE" w:rsidP="00D735A2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40659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7784C60F" w14:textId="3102CE9F" w:rsidR="00A808FE" w:rsidRPr="00CD5966" w:rsidRDefault="00A808FE" w:rsidP="00D735A2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42567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BAF2004" w14:textId="2909B5A3" w:rsidR="00A808FE" w:rsidRPr="00CD5966" w:rsidRDefault="00A808FE" w:rsidP="00D735A2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44309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86C08F4" w14:textId="69B8088E" w:rsidR="00A808FE" w:rsidRPr="00CD5966" w:rsidRDefault="00A808FE" w:rsidP="00D735A2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46291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3A047C3" w14:textId="62B7BF43" w:rsidR="00A808FE" w:rsidRPr="00CD5966" w:rsidRDefault="00A808FE" w:rsidP="00D735A2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48410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6EDFCD9" w14:textId="06FF994C" w:rsidR="00A808FE" w:rsidRPr="00CD5966" w:rsidRDefault="00A808FE" w:rsidP="00D735A2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50663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309F828" w14:textId="5E12AE5B" w:rsidR="00A808FE" w:rsidRPr="00CD5966" w:rsidRDefault="00A808FE" w:rsidP="00D735A2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53081</w:t>
            </w:r>
          </w:p>
        </w:tc>
      </w:tr>
      <w:tr w:rsidR="00A808FE" w:rsidRPr="00CD5966" w14:paraId="5773D3CD" w14:textId="77777777" w:rsidTr="00352D4A">
        <w:tc>
          <w:tcPr>
            <w:tcW w:w="1129" w:type="dxa"/>
            <w:vMerge/>
            <w:shd w:val="clear" w:color="auto" w:fill="auto"/>
            <w:vAlign w:val="center"/>
          </w:tcPr>
          <w:p w14:paraId="2ABFFE7C" w14:textId="77777777" w:rsidR="00A808FE" w:rsidRPr="00CD5966" w:rsidRDefault="00A808FE" w:rsidP="00D735A2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2292AAC6" w14:textId="004A8146" w:rsidR="00A808FE" w:rsidRPr="00CD5966" w:rsidRDefault="00A808FE" w:rsidP="00D735A2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NASH costs as proportion health spend (%)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FAE2B98" w14:textId="0DB7B9A5" w:rsidR="00A808FE" w:rsidRPr="00CD5966" w:rsidRDefault="00A808FE" w:rsidP="00D735A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5.78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07CB52DE" w14:textId="5C59A796" w:rsidR="00A808FE" w:rsidRPr="00CD5966" w:rsidRDefault="00A808FE" w:rsidP="00352D4A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5.83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E36D0D0" w14:textId="767F0B9E" w:rsidR="00A808FE" w:rsidRPr="00CD5966" w:rsidRDefault="00A808FE" w:rsidP="00D735A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5.90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7F57DF3" w14:textId="02ED9C58" w:rsidR="00A808FE" w:rsidRPr="00CD5966" w:rsidRDefault="00A808FE" w:rsidP="00D735A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5.93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FEDAA91" w14:textId="70939DD4" w:rsidR="00A808FE" w:rsidRPr="00CD5966" w:rsidRDefault="00A808FE" w:rsidP="00D735A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5.94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BB56DF8" w14:textId="6A1AC141" w:rsidR="00A808FE" w:rsidRPr="00CD5966" w:rsidRDefault="00A808FE" w:rsidP="00D735A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5.93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A488F26" w14:textId="1F74D978" w:rsidR="00A808FE" w:rsidRPr="00CD5966" w:rsidRDefault="00A808FE" w:rsidP="00D735A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5.90</w:t>
            </w:r>
          </w:p>
        </w:tc>
      </w:tr>
      <w:tr w:rsidR="00A808FE" w:rsidRPr="00CD5966" w14:paraId="018EDB3F" w14:textId="77777777" w:rsidTr="00352D4A">
        <w:tc>
          <w:tcPr>
            <w:tcW w:w="1129" w:type="dxa"/>
            <w:vMerge w:val="restart"/>
            <w:shd w:val="clear" w:color="auto" w:fill="auto"/>
            <w:vAlign w:val="center"/>
          </w:tcPr>
          <w:p w14:paraId="06F27048" w14:textId="75AEC716" w:rsidR="00A808FE" w:rsidRPr="00CD5966" w:rsidRDefault="00A808FE" w:rsidP="000A6AEB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UAE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1DCA2D69" w14:textId="77777777" w:rsidR="00A808FE" w:rsidRPr="00CD5966" w:rsidRDefault="00A808FE" w:rsidP="000A6AEB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sz w:val="20"/>
                <w:szCs w:val="20"/>
              </w:rPr>
              <w:t>Discounted cost* (USD million)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03CD1E9" w14:textId="77777777" w:rsidR="00A808FE" w:rsidRPr="00CD5966" w:rsidRDefault="00A808FE" w:rsidP="000A6AEB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90.2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684DBD65" w14:textId="77777777" w:rsidR="00A808FE" w:rsidRPr="00CD5966" w:rsidRDefault="00A808FE" w:rsidP="000A6AEB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967BF4F" w14:textId="77777777" w:rsidR="00A808FE" w:rsidRPr="00CD5966" w:rsidRDefault="00A808FE" w:rsidP="000A6AEB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C22F796" w14:textId="77777777" w:rsidR="00A808FE" w:rsidRPr="00CD5966" w:rsidRDefault="00A808FE" w:rsidP="000A6AEB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106.2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481370C" w14:textId="77777777" w:rsidR="00A808FE" w:rsidRPr="00CD5966" w:rsidRDefault="00A808FE" w:rsidP="000A6AEB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111.7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C297D15" w14:textId="77777777" w:rsidR="00A808FE" w:rsidRPr="00CD5966" w:rsidRDefault="00A808FE" w:rsidP="000A6AEB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117.3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EB07189" w14:textId="77777777" w:rsidR="00A808FE" w:rsidRPr="00CD5966" w:rsidRDefault="00A808FE" w:rsidP="000A6AEB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122.9</w:t>
            </w:r>
          </w:p>
        </w:tc>
      </w:tr>
      <w:tr w:rsidR="00A808FE" w:rsidRPr="00CD5966" w14:paraId="622447CE" w14:textId="77777777" w:rsidTr="00352D4A">
        <w:tc>
          <w:tcPr>
            <w:tcW w:w="1129" w:type="dxa"/>
            <w:vMerge/>
            <w:shd w:val="clear" w:color="auto" w:fill="auto"/>
            <w:vAlign w:val="center"/>
          </w:tcPr>
          <w:p w14:paraId="607DBD1A" w14:textId="77777777" w:rsidR="00A808FE" w:rsidRPr="00CD5966" w:rsidRDefault="00A808FE" w:rsidP="00D735A2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52CC77A5" w14:textId="2ED0B521" w:rsidR="00A808FE" w:rsidRPr="00CD5966" w:rsidRDefault="00A808FE" w:rsidP="00D735A2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sz w:val="20"/>
                <w:szCs w:val="20"/>
              </w:rPr>
              <w:t>Health spend (USD million)</w:t>
            </w:r>
            <w:r w:rsidR="00116A6D" w:rsidRPr="00CD596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begin"/>
            </w:r>
            <w:r w:rsidR="00116A6D" w:rsidRPr="00CD596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instrText xml:space="preserve"> NOTEREF _Ref40368184 \h  \* MERGEFORMAT </w:instrText>
            </w:r>
            <w:r w:rsidR="00116A6D" w:rsidRPr="00CD596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r>
            <w:r w:rsidR="00116A6D" w:rsidRPr="00CD596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separate"/>
            </w:r>
            <w:r w:rsidR="000B6815" w:rsidRPr="00CD596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="00116A6D" w:rsidRPr="00CD596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end"/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916DB26" w14:textId="5C806BE7" w:rsidR="00A808FE" w:rsidRPr="00CD5966" w:rsidRDefault="00A808FE" w:rsidP="00D735A2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13563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4CE1EAFD" w14:textId="4E85C3E3" w:rsidR="00A808FE" w:rsidRPr="00CD5966" w:rsidRDefault="00A808FE" w:rsidP="00D735A2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14308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200CFDE" w14:textId="5435CCD6" w:rsidR="00A808FE" w:rsidRPr="00CD5966" w:rsidRDefault="00A808FE" w:rsidP="00D735A2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15124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43336F7" w14:textId="3015A675" w:rsidR="00A808FE" w:rsidRPr="00CD5966" w:rsidRDefault="00A808FE" w:rsidP="00D735A2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16024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BD067DC" w14:textId="0AC1D9BC" w:rsidR="00A808FE" w:rsidRPr="00CD5966" w:rsidRDefault="00A808FE" w:rsidP="00D735A2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17028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52D63BA" w14:textId="022F4E77" w:rsidR="00A808FE" w:rsidRPr="00CD5966" w:rsidRDefault="00A808FE" w:rsidP="00D735A2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18142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9579357" w14:textId="53ADD17A" w:rsidR="00A808FE" w:rsidRPr="00CD5966" w:rsidRDefault="00A808FE" w:rsidP="00D735A2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19380</w:t>
            </w:r>
          </w:p>
        </w:tc>
      </w:tr>
      <w:tr w:rsidR="00A808FE" w:rsidRPr="00CD5966" w14:paraId="4F16848D" w14:textId="77777777" w:rsidTr="00352D4A">
        <w:tc>
          <w:tcPr>
            <w:tcW w:w="1129" w:type="dxa"/>
            <w:vMerge/>
            <w:shd w:val="clear" w:color="auto" w:fill="auto"/>
            <w:vAlign w:val="center"/>
          </w:tcPr>
          <w:p w14:paraId="3C4ABA01" w14:textId="77777777" w:rsidR="00A808FE" w:rsidRPr="00CD5966" w:rsidRDefault="00A808FE" w:rsidP="00D735A2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19CE99B3" w14:textId="2387D33C" w:rsidR="00A808FE" w:rsidRPr="00CD5966" w:rsidRDefault="00A808FE" w:rsidP="00D735A2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sz w:val="20"/>
                <w:szCs w:val="20"/>
              </w:rPr>
              <w:t>Health spend adjusted for Emiratis only (USD, million)</w:t>
            </w:r>
            <w:r w:rsidR="002F097F" w:rsidRPr="00CD5966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5EB19A2" w14:textId="0DEEBEA2" w:rsidR="00A808FE" w:rsidRPr="00CD5966" w:rsidRDefault="00A808FE" w:rsidP="00D735A2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1559.7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474318C5" w14:textId="6B3A92B8" w:rsidR="00A808FE" w:rsidRPr="00CD5966" w:rsidRDefault="00A808FE" w:rsidP="00D735A2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1645.4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41A0AE4" w14:textId="568ADEF9" w:rsidR="00A808FE" w:rsidRPr="00CD5966" w:rsidRDefault="00A808FE" w:rsidP="00D735A2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1739.3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620B80D" w14:textId="0CCBBF22" w:rsidR="00A808FE" w:rsidRPr="00CD5966" w:rsidRDefault="00A808FE" w:rsidP="00D735A2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1842.8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041A1DD" w14:textId="0F7918E7" w:rsidR="00A808FE" w:rsidRPr="00CD5966" w:rsidRDefault="00A808FE" w:rsidP="00D735A2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1958.2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0EB7EA5" w14:textId="794E94A2" w:rsidR="00A808FE" w:rsidRPr="00CD5966" w:rsidRDefault="00A808FE" w:rsidP="00D735A2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2086.3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5662DDF" w14:textId="2B1D4C3C" w:rsidR="00A808FE" w:rsidRPr="00CD5966" w:rsidRDefault="00A808FE" w:rsidP="00D735A2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2228.7</w:t>
            </w:r>
          </w:p>
        </w:tc>
      </w:tr>
      <w:tr w:rsidR="00A808FE" w:rsidRPr="00CD5966" w14:paraId="14CABEDE" w14:textId="77777777" w:rsidTr="00352D4A">
        <w:tc>
          <w:tcPr>
            <w:tcW w:w="1129" w:type="dxa"/>
            <w:vMerge/>
            <w:shd w:val="clear" w:color="auto" w:fill="auto"/>
            <w:vAlign w:val="center"/>
          </w:tcPr>
          <w:p w14:paraId="24E3A7A4" w14:textId="77777777" w:rsidR="00A808FE" w:rsidRPr="00CD5966" w:rsidRDefault="00A808FE" w:rsidP="00D735A2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4CA31771" w14:textId="755B46F5" w:rsidR="00A808FE" w:rsidRPr="00CD5966" w:rsidRDefault="00A808FE" w:rsidP="00D735A2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NASH costs as proportion health spend (%)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7C7343A" w14:textId="5F3AB8B5" w:rsidR="00A808FE" w:rsidRPr="00CD5966" w:rsidRDefault="00A808FE" w:rsidP="00D735A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5.79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202B574F" w14:textId="4D5C0BBA" w:rsidR="00A808FE" w:rsidRPr="00CD5966" w:rsidRDefault="00A808FE" w:rsidP="00D735A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5.80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9C13B0E" w14:textId="6ACCE54C" w:rsidR="00A808FE" w:rsidRPr="00CD5966" w:rsidRDefault="00A808FE" w:rsidP="00D735A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5.79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5035B42" w14:textId="518583E1" w:rsidR="00A808FE" w:rsidRPr="00CD5966" w:rsidRDefault="00A808FE" w:rsidP="00D735A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5.76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CD0BE48" w14:textId="0A211E8A" w:rsidR="00A808FE" w:rsidRPr="00CD5966" w:rsidRDefault="00A808FE" w:rsidP="00D735A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5.71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F2098AF" w14:textId="339D58C5" w:rsidR="00A808FE" w:rsidRPr="00CD5966" w:rsidRDefault="00A808FE" w:rsidP="00D735A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5.62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08E6B30" w14:textId="36633FBB" w:rsidR="00A808FE" w:rsidRPr="00CD5966" w:rsidRDefault="00A808FE" w:rsidP="00D735A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5.52</w:t>
            </w:r>
          </w:p>
        </w:tc>
      </w:tr>
      <w:tr w:rsidR="00A808FE" w:rsidRPr="00CD5966" w14:paraId="3C099C99" w14:textId="77777777" w:rsidTr="00352D4A">
        <w:tc>
          <w:tcPr>
            <w:tcW w:w="1129" w:type="dxa"/>
            <w:vMerge w:val="restart"/>
            <w:shd w:val="clear" w:color="auto" w:fill="auto"/>
            <w:vAlign w:val="center"/>
          </w:tcPr>
          <w:p w14:paraId="6A86CEA3" w14:textId="7B319A3D" w:rsidR="00A808FE" w:rsidRPr="00CD5966" w:rsidRDefault="00A808FE" w:rsidP="000A6AEB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Kuwait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50B23C73" w14:textId="77777777" w:rsidR="00A808FE" w:rsidRPr="00CD5966" w:rsidRDefault="00A808FE" w:rsidP="000A6AEB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sz w:val="20"/>
                <w:szCs w:val="20"/>
              </w:rPr>
              <w:t>Discounted cost (USD million)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0C5DD92" w14:textId="77777777" w:rsidR="00A808FE" w:rsidRPr="00CD5966" w:rsidRDefault="00A808FE" w:rsidP="000A6AEB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395.9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21D2030E" w14:textId="77777777" w:rsidR="00A808FE" w:rsidRPr="00CD5966" w:rsidRDefault="00A808FE" w:rsidP="000A6AEB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408.9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0CC01D6" w14:textId="77777777" w:rsidR="00A808FE" w:rsidRPr="00CD5966" w:rsidRDefault="00A808FE" w:rsidP="000A6AEB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423.3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D6F28BC" w14:textId="77777777" w:rsidR="00A808FE" w:rsidRPr="00CD5966" w:rsidRDefault="00A808FE" w:rsidP="000A6AEB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438.6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C7AA4C4" w14:textId="77777777" w:rsidR="00A808FE" w:rsidRPr="00CD5966" w:rsidRDefault="00A808FE" w:rsidP="000A6AEB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454.7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80FBF67" w14:textId="77777777" w:rsidR="00A808FE" w:rsidRPr="00CD5966" w:rsidRDefault="00A808FE" w:rsidP="000A6AEB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471.2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F2EC835" w14:textId="77777777" w:rsidR="00A808FE" w:rsidRPr="00CD5966" w:rsidRDefault="00A808FE" w:rsidP="000A6AEB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488.0</w:t>
            </w:r>
          </w:p>
        </w:tc>
      </w:tr>
      <w:tr w:rsidR="0087777E" w:rsidRPr="00CD5966" w14:paraId="7FE318E9" w14:textId="77777777" w:rsidTr="00352D4A">
        <w:tc>
          <w:tcPr>
            <w:tcW w:w="1129" w:type="dxa"/>
            <w:vMerge/>
            <w:shd w:val="clear" w:color="auto" w:fill="auto"/>
            <w:vAlign w:val="center"/>
          </w:tcPr>
          <w:p w14:paraId="57C96E1A" w14:textId="77777777" w:rsidR="0087777E" w:rsidRPr="00CD5966" w:rsidRDefault="0087777E" w:rsidP="0087777E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6591B116" w14:textId="72D7E5A4" w:rsidR="0087777E" w:rsidRPr="00CD5966" w:rsidRDefault="0087777E" w:rsidP="0087777E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sz w:val="20"/>
                <w:szCs w:val="20"/>
              </w:rPr>
              <w:t>Health spend (USD million)</w:t>
            </w:r>
            <w:r w:rsidR="00116A6D" w:rsidRPr="00CD596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begin"/>
            </w:r>
            <w:r w:rsidR="00116A6D" w:rsidRPr="00CD596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instrText xml:space="preserve"> NOTEREF _Ref40368184 \h  \* MERGEFORMAT </w:instrText>
            </w:r>
            <w:r w:rsidR="00116A6D" w:rsidRPr="00CD596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r>
            <w:r w:rsidR="00116A6D" w:rsidRPr="00CD596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separate"/>
            </w:r>
            <w:r w:rsidR="000B6815" w:rsidRPr="00CD596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="00116A6D" w:rsidRPr="00CD596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end"/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21438A70" w14:textId="29361A7C" w:rsidR="0087777E" w:rsidRPr="00CD5966" w:rsidRDefault="0087777E" w:rsidP="0087777E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5077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bottom"/>
          </w:tcPr>
          <w:p w14:paraId="37229E50" w14:textId="4E5E86E4" w:rsidR="0087777E" w:rsidRPr="00CD5966" w:rsidRDefault="0087777E" w:rsidP="0087777E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62042AC" w14:textId="43C3DB97" w:rsidR="0087777E" w:rsidRPr="00CD5966" w:rsidRDefault="0087777E" w:rsidP="0087777E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5600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5EAA91A1" w14:textId="6EFE536D" w:rsidR="0087777E" w:rsidRPr="00CD5966" w:rsidRDefault="0087777E" w:rsidP="0087777E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5996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50A1C2D3" w14:textId="241D0505" w:rsidR="0087777E" w:rsidRPr="00CD5966" w:rsidRDefault="0087777E" w:rsidP="0087777E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6427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68BC03B9" w14:textId="727DCC48" w:rsidR="0087777E" w:rsidRPr="00CD5966" w:rsidRDefault="0087777E" w:rsidP="0087777E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FE7BFB4" w14:textId="7432FC8C" w:rsidR="0087777E" w:rsidRPr="00CD5966" w:rsidRDefault="0087777E" w:rsidP="0087777E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7324</w:t>
            </w:r>
          </w:p>
        </w:tc>
      </w:tr>
      <w:tr w:rsidR="0087777E" w:rsidRPr="00CD5966" w14:paraId="12EE9D87" w14:textId="77777777" w:rsidTr="00352D4A">
        <w:tc>
          <w:tcPr>
            <w:tcW w:w="1129" w:type="dxa"/>
            <w:vMerge/>
            <w:shd w:val="clear" w:color="auto" w:fill="auto"/>
            <w:vAlign w:val="center"/>
          </w:tcPr>
          <w:p w14:paraId="463F94D6" w14:textId="77777777" w:rsidR="0087777E" w:rsidRPr="00CD5966" w:rsidRDefault="0087777E" w:rsidP="0087777E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103DA8B1" w14:textId="185AD34A" w:rsidR="0087777E" w:rsidRPr="00CD5966" w:rsidRDefault="0087777E" w:rsidP="0087777E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NASH costs as proportion health spend (%)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287D44B3" w14:textId="630F7680" w:rsidR="0087777E" w:rsidRPr="00CD5966" w:rsidRDefault="0087777E" w:rsidP="0087777E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7.80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bottom"/>
          </w:tcPr>
          <w:p w14:paraId="68C15BEB" w14:textId="6341FF37" w:rsidR="0087777E" w:rsidRPr="00CD5966" w:rsidRDefault="0087777E" w:rsidP="0087777E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7.66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CF03EDB" w14:textId="75E8BE57" w:rsidR="0087777E" w:rsidRPr="00CD5966" w:rsidRDefault="0087777E" w:rsidP="0087777E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7.56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07A83466" w14:textId="7CDAF5E1" w:rsidR="0087777E" w:rsidRPr="00CD5966" w:rsidRDefault="0087777E" w:rsidP="0087777E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7.32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5AEEE28D" w14:textId="7717B6B1" w:rsidR="0087777E" w:rsidRPr="00CD5966" w:rsidRDefault="0087777E" w:rsidP="0087777E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7.07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19762F97" w14:textId="63C88B2D" w:rsidR="0087777E" w:rsidRPr="00CD5966" w:rsidRDefault="0087777E" w:rsidP="0087777E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6.86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660C6AB3" w14:textId="1F902653" w:rsidR="0087777E" w:rsidRPr="00CD5966" w:rsidRDefault="0087777E" w:rsidP="0087777E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6.66</w:t>
            </w:r>
          </w:p>
        </w:tc>
      </w:tr>
      <w:tr w:rsidR="0034687F" w:rsidRPr="00CD5966" w14:paraId="4D1F36BE" w14:textId="77777777" w:rsidTr="00652DF2">
        <w:tc>
          <w:tcPr>
            <w:tcW w:w="12753" w:type="dxa"/>
            <w:gridSpan w:val="9"/>
            <w:shd w:val="clear" w:color="auto" w:fill="auto"/>
            <w:vAlign w:val="center"/>
          </w:tcPr>
          <w:p w14:paraId="1809DAE5" w14:textId="3217E1E1" w:rsidR="0034687F" w:rsidRPr="00CD5966" w:rsidRDefault="0034687F" w:rsidP="0034687F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Key: </w:t>
            </w:r>
            <w:r w:rsidRPr="00CD596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*Local Emiratis population in UAE only;</w:t>
            </w:r>
            <w:r w:rsidRPr="00CD596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CD59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CC, compensated cirrhosis; DC, decompensated cirrhosis; Fail DC, liver failure with decompensated cirrhosis; Fail HCC, liver failure with hepatocellular carcinoma; Fail Y2+, liver failure for 2 or more years; F0-F3, fibrosis score 0-3; HCC, hepatocellular carcinoma; KSA, Kingdom of Saudi Arabia; NASH, nonalcoholic steatohepatitis; UAE, United Arab Emirates</w:t>
            </w:r>
          </w:p>
        </w:tc>
      </w:tr>
    </w:tbl>
    <w:p w14:paraId="3C80AD91" w14:textId="06B3EE28" w:rsidR="000A6AEB" w:rsidRPr="00CD5966" w:rsidRDefault="000A6AEB" w:rsidP="0087777E">
      <w:pPr>
        <w:rPr>
          <w:rFonts w:ascii="Times New Roman" w:hAnsi="Times New Roman" w:cs="Times New Roman"/>
        </w:rPr>
      </w:pPr>
    </w:p>
    <w:p w14:paraId="3FC418CC" w14:textId="60F820A6" w:rsidR="00E12D00" w:rsidRPr="00CD5966" w:rsidRDefault="00E12D00">
      <w:pPr>
        <w:rPr>
          <w:rFonts w:ascii="Times New Roman" w:hAnsi="Times New Roman" w:cs="Times New Roman"/>
        </w:rPr>
      </w:pPr>
      <w:r w:rsidRPr="00CD5966">
        <w:rPr>
          <w:rFonts w:ascii="Times New Roman" w:hAnsi="Times New Roman" w:cs="Times New Roman"/>
        </w:rPr>
        <w:br w:type="page"/>
      </w:r>
    </w:p>
    <w:p w14:paraId="2DA04C56" w14:textId="6A023885" w:rsidR="00E12D00" w:rsidRPr="00CD5966" w:rsidRDefault="00EA5AA5" w:rsidP="00E12D00">
      <w:pPr>
        <w:ind w:left="360" w:hanging="360"/>
        <w:rPr>
          <w:rFonts w:ascii="Times New Roman" w:hAnsi="Times New Roman" w:cs="Times New Roman"/>
          <w:sz w:val="20"/>
          <w:szCs w:val="20"/>
        </w:rPr>
      </w:pPr>
      <w:r w:rsidRPr="00CD5966">
        <w:rPr>
          <w:rFonts w:ascii="Times New Roman" w:hAnsi="Times New Roman" w:cs="Times New Roman"/>
          <w:sz w:val="20"/>
          <w:szCs w:val="20"/>
        </w:rPr>
        <w:t>Supplementary Table 2</w:t>
      </w:r>
      <w:r w:rsidR="00E12D00" w:rsidRPr="00CD5966">
        <w:rPr>
          <w:rFonts w:ascii="Times New Roman" w:hAnsi="Times New Roman" w:cs="Times New Roman"/>
          <w:sz w:val="20"/>
          <w:szCs w:val="20"/>
        </w:rPr>
        <w:t>: NASH DIRECT COSTS AS A PERCENTAGE OF HEALTH CARE SPENDING IN USA, GERMANY, FRANCE, ITALY AND UK</w:t>
      </w:r>
    </w:p>
    <w:p w14:paraId="4B454EA9" w14:textId="3CE78136" w:rsidR="00E12D00" w:rsidRPr="00CD5966" w:rsidRDefault="00E12D00" w:rsidP="00E12D00">
      <w:pPr>
        <w:ind w:left="360" w:hanging="360"/>
        <w:rPr>
          <w:rFonts w:ascii="Times New Roman" w:hAnsi="Times New Roman" w:cs="Times New Roman"/>
          <w:b/>
          <w:bCs/>
        </w:rPr>
      </w:pPr>
    </w:p>
    <w:p w14:paraId="1854C9F7" w14:textId="729A1E71" w:rsidR="00E12D00" w:rsidRPr="00CD5966" w:rsidRDefault="00407F88" w:rsidP="00D26135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CD5966">
        <w:rPr>
          <w:rFonts w:ascii="Times New Roman" w:hAnsi="Times New Roman" w:cs="Times New Roman"/>
          <w:sz w:val="20"/>
          <w:szCs w:val="20"/>
        </w:rPr>
        <w:t>While recent comparative percentage of health spend attributable to NASH data are not available to the authors, c</w:t>
      </w:r>
      <w:r w:rsidR="00E12D00" w:rsidRPr="00CD5966">
        <w:rPr>
          <w:rFonts w:ascii="Times New Roman" w:hAnsi="Times New Roman" w:cs="Times New Roman"/>
          <w:sz w:val="20"/>
          <w:szCs w:val="20"/>
        </w:rPr>
        <w:t>omparative percentage of health spend attributable to NASH</w:t>
      </w:r>
      <w:r w:rsidR="00D26135" w:rsidRPr="00CD5966">
        <w:rPr>
          <w:rFonts w:ascii="Times New Roman" w:hAnsi="Times New Roman" w:cs="Times New Roman"/>
          <w:sz w:val="20"/>
          <w:szCs w:val="20"/>
        </w:rPr>
        <w:t xml:space="preserve"> available for 2015-2016</w:t>
      </w:r>
      <w:r w:rsidR="00E12D00" w:rsidRPr="00CD5966">
        <w:rPr>
          <w:rFonts w:ascii="Times New Roman" w:hAnsi="Times New Roman" w:cs="Times New Roman"/>
          <w:sz w:val="20"/>
          <w:szCs w:val="20"/>
        </w:rPr>
        <w:t xml:space="preserve"> </w:t>
      </w:r>
      <w:r w:rsidRPr="00CD5966">
        <w:rPr>
          <w:rFonts w:ascii="Times New Roman" w:hAnsi="Times New Roman" w:cs="Times New Roman"/>
          <w:sz w:val="20"/>
          <w:szCs w:val="20"/>
        </w:rPr>
        <w:t xml:space="preserve">was possible to calculate. This </w:t>
      </w:r>
      <w:r w:rsidR="00E12D00" w:rsidRPr="00CD5966">
        <w:rPr>
          <w:rFonts w:ascii="Times New Roman" w:hAnsi="Times New Roman" w:cs="Times New Roman"/>
          <w:sz w:val="20"/>
          <w:szCs w:val="20"/>
        </w:rPr>
        <w:t>was estimated via data presented in Table 5 of Younossi et al (2016)</w:t>
      </w:r>
      <w:r w:rsidR="00E12D00" w:rsidRPr="00CD5966">
        <w:rPr>
          <w:rStyle w:val="FootnoteReference"/>
          <w:rFonts w:ascii="Times New Roman" w:hAnsi="Times New Roman" w:cs="Times New Roman"/>
          <w:sz w:val="20"/>
          <w:szCs w:val="20"/>
        </w:rPr>
        <w:footnoteReference w:id="2"/>
      </w:r>
      <w:r w:rsidR="00D26135" w:rsidRPr="00CD5966">
        <w:rPr>
          <w:rFonts w:ascii="Times New Roman" w:hAnsi="Times New Roman" w:cs="Times New Roman"/>
          <w:sz w:val="20"/>
          <w:szCs w:val="20"/>
        </w:rPr>
        <w:t xml:space="preserve"> and reference to available population and healthcare spend for the period 2015-2016</w:t>
      </w:r>
      <w:r w:rsidR="00D26135" w:rsidRPr="00CD5966">
        <w:rPr>
          <w:rStyle w:val="FootnoteReference"/>
          <w:rFonts w:ascii="Times New Roman" w:hAnsi="Times New Roman" w:cs="Times New Roman"/>
          <w:sz w:val="20"/>
          <w:szCs w:val="20"/>
        </w:rPr>
        <w:footnoteReference w:id="3"/>
      </w:r>
      <w:r w:rsidRPr="00CD5966">
        <w:rPr>
          <w:rFonts w:ascii="Times New Roman" w:hAnsi="Times New Roman" w:cs="Times New Roman"/>
          <w:sz w:val="20"/>
          <w:szCs w:val="20"/>
        </w:rPr>
        <w:t>.</w:t>
      </w:r>
    </w:p>
    <w:tbl>
      <w:tblPr>
        <w:tblStyle w:val="TableGrid"/>
        <w:tblW w:w="13180" w:type="dxa"/>
        <w:tblLayout w:type="fixed"/>
        <w:tblLook w:val="04A0" w:firstRow="1" w:lastRow="0" w:firstColumn="1" w:lastColumn="0" w:noHBand="0" w:noVBand="1"/>
      </w:tblPr>
      <w:tblGrid>
        <w:gridCol w:w="4248"/>
        <w:gridCol w:w="850"/>
        <w:gridCol w:w="1134"/>
        <w:gridCol w:w="992"/>
        <w:gridCol w:w="992"/>
        <w:gridCol w:w="992"/>
        <w:gridCol w:w="3972"/>
      </w:tblGrid>
      <w:tr w:rsidR="00DE64E8" w:rsidRPr="00CD5966" w14:paraId="31C13E4B" w14:textId="780A1F28" w:rsidTr="00352D4A">
        <w:tc>
          <w:tcPr>
            <w:tcW w:w="4248" w:type="dxa"/>
            <w:vAlign w:val="center"/>
          </w:tcPr>
          <w:p w14:paraId="759F2CC7" w14:textId="6233515D" w:rsidR="00DE64E8" w:rsidRPr="00CD5966" w:rsidRDefault="00DE64E8" w:rsidP="00352D4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Variable for 2015-2016</w:t>
            </w:r>
          </w:p>
        </w:tc>
        <w:tc>
          <w:tcPr>
            <w:tcW w:w="850" w:type="dxa"/>
            <w:vAlign w:val="center"/>
          </w:tcPr>
          <w:p w14:paraId="7685CD71" w14:textId="0AB741D5" w:rsidR="00DE64E8" w:rsidRPr="00CD5966" w:rsidRDefault="00DE64E8" w:rsidP="00352D4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USA</w:t>
            </w:r>
          </w:p>
        </w:tc>
        <w:tc>
          <w:tcPr>
            <w:tcW w:w="1134" w:type="dxa"/>
            <w:vAlign w:val="center"/>
          </w:tcPr>
          <w:p w14:paraId="062771B3" w14:textId="33654872" w:rsidR="00DE64E8" w:rsidRPr="00CD5966" w:rsidRDefault="00DE64E8" w:rsidP="00352D4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Germany</w:t>
            </w:r>
          </w:p>
        </w:tc>
        <w:tc>
          <w:tcPr>
            <w:tcW w:w="992" w:type="dxa"/>
            <w:vAlign w:val="center"/>
          </w:tcPr>
          <w:p w14:paraId="32418711" w14:textId="4F98FC81" w:rsidR="00DE64E8" w:rsidRPr="00CD5966" w:rsidRDefault="00DE64E8" w:rsidP="00352D4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France</w:t>
            </w:r>
          </w:p>
        </w:tc>
        <w:tc>
          <w:tcPr>
            <w:tcW w:w="992" w:type="dxa"/>
            <w:vAlign w:val="center"/>
          </w:tcPr>
          <w:p w14:paraId="16E76302" w14:textId="3B1BB875" w:rsidR="00DE64E8" w:rsidRPr="00CD5966" w:rsidRDefault="00DE64E8" w:rsidP="00352D4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Italy</w:t>
            </w:r>
          </w:p>
        </w:tc>
        <w:tc>
          <w:tcPr>
            <w:tcW w:w="992" w:type="dxa"/>
            <w:vAlign w:val="center"/>
          </w:tcPr>
          <w:p w14:paraId="45CDF04F" w14:textId="318020F2" w:rsidR="00DE64E8" w:rsidRPr="00CD5966" w:rsidRDefault="00DE64E8" w:rsidP="00352D4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UK</w:t>
            </w:r>
          </w:p>
        </w:tc>
        <w:tc>
          <w:tcPr>
            <w:tcW w:w="3972" w:type="dxa"/>
            <w:vAlign w:val="center"/>
          </w:tcPr>
          <w:p w14:paraId="375A343F" w14:textId="1CD71B11" w:rsidR="00DE64E8" w:rsidRPr="00CD5966" w:rsidRDefault="00DE64E8" w:rsidP="00352D4A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Source</w:t>
            </w:r>
          </w:p>
        </w:tc>
      </w:tr>
      <w:tr w:rsidR="00DE64E8" w:rsidRPr="00CD5966" w14:paraId="21725409" w14:textId="1A933253" w:rsidTr="00352D4A">
        <w:tc>
          <w:tcPr>
            <w:tcW w:w="4248" w:type="dxa"/>
            <w:vAlign w:val="center"/>
          </w:tcPr>
          <w:p w14:paraId="7F2FD0F6" w14:textId="612B4489" w:rsidR="00DE64E8" w:rsidRPr="00CD5966" w:rsidRDefault="00DE64E8" w:rsidP="00352D4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Total annual direct NAFLD costs (USD, billions) </w:t>
            </w:r>
          </w:p>
        </w:tc>
        <w:tc>
          <w:tcPr>
            <w:tcW w:w="850" w:type="dxa"/>
            <w:vAlign w:val="center"/>
          </w:tcPr>
          <w:p w14:paraId="68706FF7" w14:textId="6F8F037F" w:rsidR="00DE64E8" w:rsidRPr="00CD5966" w:rsidRDefault="00DE64E8" w:rsidP="00352D4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103.31 </w:t>
            </w:r>
          </w:p>
        </w:tc>
        <w:tc>
          <w:tcPr>
            <w:tcW w:w="1134" w:type="dxa"/>
            <w:vAlign w:val="center"/>
          </w:tcPr>
          <w:p w14:paraId="3C8447A6" w14:textId="058F7BFE" w:rsidR="00DE64E8" w:rsidRPr="00CD5966" w:rsidRDefault="00DE64E8" w:rsidP="00352D4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4.33 </w:t>
            </w:r>
          </w:p>
        </w:tc>
        <w:tc>
          <w:tcPr>
            <w:tcW w:w="992" w:type="dxa"/>
            <w:vAlign w:val="center"/>
          </w:tcPr>
          <w:p w14:paraId="39BD7AE1" w14:textId="6D912E30" w:rsidR="00DE64E8" w:rsidRPr="00CD5966" w:rsidRDefault="00DE64E8" w:rsidP="00352D4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11.40 </w:t>
            </w:r>
          </w:p>
        </w:tc>
        <w:tc>
          <w:tcPr>
            <w:tcW w:w="992" w:type="dxa"/>
            <w:vAlign w:val="center"/>
          </w:tcPr>
          <w:p w14:paraId="351FDFD5" w14:textId="489C45DD" w:rsidR="00DE64E8" w:rsidRPr="00CD5966" w:rsidRDefault="00DE64E8" w:rsidP="00352D4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11.95 </w:t>
            </w:r>
          </w:p>
        </w:tc>
        <w:tc>
          <w:tcPr>
            <w:tcW w:w="992" w:type="dxa"/>
            <w:vAlign w:val="center"/>
          </w:tcPr>
          <w:p w14:paraId="22DABCE8" w14:textId="22809EFD" w:rsidR="00DE64E8" w:rsidRPr="00CD5966" w:rsidRDefault="00DE64E8" w:rsidP="00352D4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5.24 </w:t>
            </w:r>
          </w:p>
        </w:tc>
        <w:tc>
          <w:tcPr>
            <w:tcW w:w="3972" w:type="dxa"/>
            <w:vAlign w:val="center"/>
          </w:tcPr>
          <w:p w14:paraId="1BFE6109" w14:textId="60B14351" w:rsidR="00DE64E8" w:rsidRPr="00CD5966" w:rsidRDefault="00DE64E8" w:rsidP="00352D4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sz w:val="20"/>
                <w:szCs w:val="20"/>
              </w:rPr>
              <w:t>Younossi et al 2016, Table 5, Row 1</w:t>
            </w:r>
          </w:p>
        </w:tc>
      </w:tr>
      <w:tr w:rsidR="00DE64E8" w:rsidRPr="00CD5966" w14:paraId="5A4B2033" w14:textId="08DD69AB" w:rsidTr="00352D4A">
        <w:tc>
          <w:tcPr>
            <w:tcW w:w="4248" w:type="dxa"/>
            <w:vAlign w:val="center"/>
          </w:tcPr>
          <w:p w14:paraId="1E6311F5" w14:textId="59B421D7" w:rsidR="00DE64E8" w:rsidRPr="00CD5966" w:rsidRDefault="00DE64E8" w:rsidP="00352D4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Total annual direct NASH costs (USD, billions) in 2016</w:t>
            </w:r>
          </w:p>
        </w:tc>
        <w:tc>
          <w:tcPr>
            <w:tcW w:w="850" w:type="dxa"/>
            <w:vAlign w:val="center"/>
          </w:tcPr>
          <w:p w14:paraId="59B49468" w14:textId="68801AF0" w:rsidR="00DE64E8" w:rsidRPr="00CD5966" w:rsidRDefault="00DE64E8" w:rsidP="00352D4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16.75 </w:t>
            </w:r>
          </w:p>
        </w:tc>
        <w:tc>
          <w:tcPr>
            <w:tcW w:w="1134" w:type="dxa"/>
            <w:vAlign w:val="center"/>
          </w:tcPr>
          <w:p w14:paraId="7FAE40A7" w14:textId="6F430870" w:rsidR="00DE64E8" w:rsidRPr="00CD5966" w:rsidRDefault="00DE64E8" w:rsidP="00352D4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0.84 </w:t>
            </w:r>
          </w:p>
        </w:tc>
        <w:tc>
          <w:tcPr>
            <w:tcW w:w="992" w:type="dxa"/>
            <w:vAlign w:val="center"/>
          </w:tcPr>
          <w:p w14:paraId="5AF355EE" w14:textId="0DBD1C32" w:rsidR="00DE64E8" w:rsidRPr="00CD5966" w:rsidRDefault="00DE64E8" w:rsidP="00352D4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2.24 </w:t>
            </w:r>
          </w:p>
        </w:tc>
        <w:tc>
          <w:tcPr>
            <w:tcW w:w="992" w:type="dxa"/>
            <w:vAlign w:val="center"/>
          </w:tcPr>
          <w:p w14:paraId="443470B0" w14:textId="0503AFA2" w:rsidR="00DE64E8" w:rsidRPr="00CD5966" w:rsidRDefault="00DE64E8" w:rsidP="00352D4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2.17 </w:t>
            </w:r>
          </w:p>
        </w:tc>
        <w:tc>
          <w:tcPr>
            <w:tcW w:w="992" w:type="dxa"/>
            <w:vAlign w:val="center"/>
          </w:tcPr>
          <w:p w14:paraId="2AD3F8FD" w14:textId="7BB59A02" w:rsidR="00DE64E8" w:rsidRPr="00CD5966" w:rsidRDefault="00DE64E8" w:rsidP="00352D4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0.91 </w:t>
            </w:r>
          </w:p>
        </w:tc>
        <w:tc>
          <w:tcPr>
            <w:tcW w:w="3972" w:type="dxa"/>
            <w:vAlign w:val="center"/>
          </w:tcPr>
          <w:p w14:paraId="312B7EF8" w14:textId="1C79F723" w:rsidR="00DE64E8" w:rsidRPr="00CD5966" w:rsidRDefault="00DE64E8" w:rsidP="00352D4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sz w:val="20"/>
                <w:szCs w:val="20"/>
              </w:rPr>
              <w:t>Calculation. Table 5 in Younossi et al 2016: Total NAFLD costs (row 1) minus costs due to NAFL (row 7 data)</w:t>
            </w:r>
          </w:p>
        </w:tc>
      </w:tr>
      <w:tr w:rsidR="00DE64E8" w:rsidRPr="00CD5966" w14:paraId="26E75B47" w14:textId="6CB2AC42" w:rsidTr="00352D4A">
        <w:tc>
          <w:tcPr>
            <w:tcW w:w="4248" w:type="dxa"/>
            <w:vAlign w:val="center"/>
          </w:tcPr>
          <w:p w14:paraId="3955A6B5" w14:textId="0490D9F1" w:rsidR="00DE64E8" w:rsidRPr="00CD5966" w:rsidRDefault="00DE64E8" w:rsidP="00352D4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Population (millions)</w:t>
            </w:r>
          </w:p>
        </w:tc>
        <w:tc>
          <w:tcPr>
            <w:tcW w:w="850" w:type="dxa"/>
            <w:vAlign w:val="center"/>
          </w:tcPr>
          <w:p w14:paraId="25E92D85" w14:textId="029AC1F4" w:rsidR="00DE64E8" w:rsidRPr="00CD5966" w:rsidRDefault="00DE64E8" w:rsidP="00352D4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321.37 </w:t>
            </w:r>
          </w:p>
        </w:tc>
        <w:tc>
          <w:tcPr>
            <w:tcW w:w="1134" w:type="dxa"/>
            <w:vAlign w:val="center"/>
          </w:tcPr>
          <w:p w14:paraId="7D8410E4" w14:textId="16CB7C0C" w:rsidR="00DE64E8" w:rsidRPr="00CD5966" w:rsidRDefault="00DE64E8" w:rsidP="00352D4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80.85</w:t>
            </w:r>
          </w:p>
        </w:tc>
        <w:tc>
          <w:tcPr>
            <w:tcW w:w="992" w:type="dxa"/>
            <w:vAlign w:val="center"/>
          </w:tcPr>
          <w:p w14:paraId="4E890944" w14:textId="3BFEBE6B" w:rsidR="00DE64E8" w:rsidRPr="00CD5966" w:rsidRDefault="00DE64E8" w:rsidP="00352D4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66.55</w:t>
            </w:r>
          </w:p>
        </w:tc>
        <w:tc>
          <w:tcPr>
            <w:tcW w:w="992" w:type="dxa"/>
            <w:vAlign w:val="center"/>
          </w:tcPr>
          <w:p w14:paraId="7A355B14" w14:textId="2BAC949D" w:rsidR="00DE64E8" w:rsidRPr="00CD5966" w:rsidRDefault="00DE64E8" w:rsidP="00352D4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61.85</w:t>
            </w:r>
          </w:p>
        </w:tc>
        <w:tc>
          <w:tcPr>
            <w:tcW w:w="992" w:type="dxa"/>
            <w:vAlign w:val="center"/>
          </w:tcPr>
          <w:p w14:paraId="6BF40540" w14:textId="3B1712E0" w:rsidR="00DE64E8" w:rsidRPr="00CD5966" w:rsidRDefault="00DE64E8" w:rsidP="00352D4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64.09</w:t>
            </w:r>
          </w:p>
        </w:tc>
        <w:tc>
          <w:tcPr>
            <w:tcW w:w="3972" w:type="dxa"/>
            <w:vAlign w:val="center"/>
          </w:tcPr>
          <w:p w14:paraId="1D875AB6" w14:textId="3CCB1FC2" w:rsidR="00DE64E8" w:rsidRPr="00CD5966" w:rsidRDefault="00CD5966" w:rsidP="00352D4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0" w:history="1">
              <w:r w:rsidR="00DE64E8" w:rsidRPr="00CD5966">
                <w:rPr>
                  <w:rStyle w:val="Hyperlink"/>
                  <w:rFonts w:ascii="Times New Roman" w:hAnsi="Times New Roman"/>
                  <w:sz w:val="20"/>
                  <w:szCs w:val="20"/>
                </w:rPr>
                <w:t>https://www.emergobyul.com/resources/worldwide-health-expenditures</w:t>
              </w:r>
            </w:hyperlink>
          </w:p>
        </w:tc>
      </w:tr>
      <w:tr w:rsidR="00DE64E8" w:rsidRPr="00CD5966" w14:paraId="33846932" w14:textId="6CAFBFF9" w:rsidTr="00352D4A">
        <w:tc>
          <w:tcPr>
            <w:tcW w:w="4248" w:type="dxa"/>
            <w:vAlign w:val="center"/>
          </w:tcPr>
          <w:p w14:paraId="72D57324" w14:textId="7BA9C816" w:rsidR="00DE64E8" w:rsidRPr="00CD5966" w:rsidRDefault="00DE64E8" w:rsidP="00352D4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Total Healthcare Spend 2015 (USD, billion)</w:t>
            </w:r>
          </w:p>
        </w:tc>
        <w:tc>
          <w:tcPr>
            <w:tcW w:w="850" w:type="dxa"/>
            <w:vAlign w:val="center"/>
          </w:tcPr>
          <w:p w14:paraId="01AF2CCF" w14:textId="457EDC95" w:rsidR="00DE64E8" w:rsidRPr="00CD5966" w:rsidRDefault="00DE64E8" w:rsidP="00352D4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3,021 </w:t>
            </w:r>
          </w:p>
        </w:tc>
        <w:tc>
          <w:tcPr>
            <w:tcW w:w="1134" w:type="dxa"/>
            <w:vAlign w:val="center"/>
          </w:tcPr>
          <w:p w14:paraId="3856B713" w14:textId="5B23094B" w:rsidR="00DE64E8" w:rsidRPr="00CD5966" w:rsidRDefault="00DE64E8" w:rsidP="00352D4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437</w:t>
            </w:r>
          </w:p>
        </w:tc>
        <w:tc>
          <w:tcPr>
            <w:tcW w:w="992" w:type="dxa"/>
            <w:vAlign w:val="center"/>
          </w:tcPr>
          <w:p w14:paraId="71BA1E61" w14:textId="276E1D44" w:rsidR="00DE64E8" w:rsidRPr="00CD5966" w:rsidRDefault="00DE64E8" w:rsidP="00352D4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330 </w:t>
            </w:r>
          </w:p>
        </w:tc>
        <w:tc>
          <w:tcPr>
            <w:tcW w:w="992" w:type="dxa"/>
            <w:vAlign w:val="center"/>
          </w:tcPr>
          <w:p w14:paraId="0C2C7537" w14:textId="51F92AE9" w:rsidR="00DE64E8" w:rsidRPr="00CD5966" w:rsidRDefault="00DE64E8" w:rsidP="00352D4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</w:t>
            </w:r>
          </w:p>
        </w:tc>
        <w:tc>
          <w:tcPr>
            <w:tcW w:w="992" w:type="dxa"/>
            <w:vAlign w:val="center"/>
          </w:tcPr>
          <w:p w14:paraId="209969C4" w14:textId="3A4154CA" w:rsidR="00DE64E8" w:rsidRPr="00CD5966" w:rsidRDefault="00DE64E8" w:rsidP="00352D4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252 </w:t>
            </w:r>
          </w:p>
        </w:tc>
        <w:tc>
          <w:tcPr>
            <w:tcW w:w="3972" w:type="dxa"/>
            <w:vAlign w:val="center"/>
          </w:tcPr>
          <w:p w14:paraId="2D6494B7" w14:textId="372B4D3B" w:rsidR="00DE64E8" w:rsidRPr="00CD5966" w:rsidRDefault="00CD5966" w:rsidP="00352D4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" w:history="1">
              <w:r w:rsidR="00DE64E8" w:rsidRPr="00CD5966">
                <w:rPr>
                  <w:rStyle w:val="Hyperlink"/>
                  <w:rFonts w:ascii="Times New Roman" w:hAnsi="Times New Roman"/>
                  <w:sz w:val="20"/>
                  <w:szCs w:val="20"/>
                </w:rPr>
                <w:t>https://www.emergobyul.com/resources/worldwide-health-expenditures</w:t>
              </w:r>
            </w:hyperlink>
          </w:p>
        </w:tc>
      </w:tr>
      <w:tr w:rsidR="00DE64E8" w:rsidRPr="00CD5966" w14:paraId="03918ADE" w14:textId="06AA01A2" w:rsidTr="00352D4A">
        <w:tc>
          <w:tcPr>
            <w:tcW w:w="4248" w:type="dxa"/>
            <w:vAlign w:val="center"/>
          </w:tcPr>
          <w:p w14:paraId="37405FF2" w14:textId="7DFB6AE0" w:rsidR="00DE64E8" w:rsidRPr="00CD5966" w:rsidRDefault="00DE64E8" w:rsidP="00352D4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% health spend due to NASH</w:t>
            </w:r>
          </w:p>
        </w:tc>
        <w:tc>
          <w:tcPr>
            <w:tcW w:w="850" w:type="dxa"/>
            <w:vAlign w:val="center"/>
          </w:tcPr>
          <w:p w14:paraId="3BAD91D8" w14:textId="31401407" w:rsidR="00DE64E8" w:rsidRPr="00CD5966" w:rsidRDefault="00DE64E8" w:rsidP="00352D4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0.55%</w:t>
            </w:r>
          </w:p>
        </w:tc>
        <w:tc>
          <w:tcPr>
            <w:tcW w:w="1134" w:type="dxa"/>
            <w:vAlign w:val="center"/>
          </w:tcPr>
          <w:p w14:paraId="0CC0D786" w14:textId="024D25BE" w:rsidR="00DE64E8" w:rsidRPr="00CD5966" w:rsidRDefault="00DE64E8" w:rsidP="00352D4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0.19%</w:t>
            </w:r>
          </w:p>
        </w:tc>
        <w:tc>
          <w:tcPr>
            <w:tcW w:w="992" w:type="dxa"/>
            <w:vAlign w:val="center"/>
          </w:tcPr>
          <w:p w14:paraId="5D18F12A" w14:textId="64AD8B4A" w:rsidR="00DE64E8" w:rsidRPr="00CD5966" w:rsidRDefault="00DE64E8" w:rsidP="00352D4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0.68%</w:t>
            </w:r>
          </w:p>
        </w:tc>
        <w:tc>
          <w:tcPr>
            <w:tcW w:w="992" w:type="dxa"/>
            <w:vAlign w:val="center"/>
          </w:tcPr>
          <w:p w14:paraId="20E8CF05" w14:textId="70C58899" w:rsidR="00DE64E8" w:rsidRPr="00CD5966" w:rsidRDefault="00DE64E8" w:rsidP="00352D4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1.08%</w:t>
            </w:r>
          </w:p>
        </w:tc>
        <w:tc>
          <w:tcPr>
            <w:tcW w:w="992" w:type="dxa"/>
            <w:vAlign w:val="center"/>
          </w:tcPr>
          <w:p w14:paraId="1E5AC8D6" w14:textId="651649F2" w:rsidR="00DE64E8" w:rsidRPr="00CD5966" w:rsidRDefault="00DE64E8" w:rsidP="00352D4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0.36%</w:t>
            </w:r>
          </w:p>
        </w:tc>
        <w:tc>
          <w:tcPr>
            <w:tcW w:w="3972" w:type="dxa"/>
            <w:vAlign w:val="center"/>
          </w:tcPr>
          <w:p w14:paraId="430D4C76" w14:textId="6BEBF8AC" w:rsidR="00DE64E8" w:rsidRPr="00CD5966" w:rsidRDefault="005F1ADF" w:rsidP="00352D4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CD5966">
              <w:rPr>
                <w:rFonts w:ascii="Times New Roman" w:hAnsi="Times New Roman" w:cs="Times New Roman"/>
                <w:sz w:val="20"/>
                <w:szCs w:val="20"/>
              </w:rPr>
              <w:t>Calculation. Total direct NASH costs divided by Total health spend (%)</w:t>
            </w:r>
          </w:p>
        </w:tc>
      </w:tr>
    </w:tbl>
    <w:p w14:paraId="1D8EBA35" w14:textId="77777777" w:rsidR="00407F88" w:rsidRPr="00CD5966" w:rsidRDefault="00407F88" w:rsidP="00DB2962">
      <w:pPr>
        <w:spacing w:after="0" w:line="480" w:lineRule="auto"/>
        <w:rPr>
          <w:rFonts w:ascii="Times New Roman" w:hAnsi="Times New Roman" w:cs="Times New Roman"/>
        </w:rPr>
      </w:pPr>
    </w:p>
    <w:p w14:paraId="2A0978A4" w14:textId="29D35C50" w:rsidR="00E12D00" w:rsidRPr="00CD5966" w:rsidRDefault="00E12D00" w:rsidP="0087777E">
      <w:pPr>
        <w:rPr>
          <w:rFonts w:ascii="Times New Roman" w:hAnsi="Times New Roman" w:cs="Times New Roman"/>
        </w:rPr>
      </w:pPr>
    </w:p>
    <w:p w14:paraId="2C892D2D" w14:textId="67A5DF99" w:rsidR="00407F88" w:rsidRPr="00EA5AA5" w:rsidRDefault="00407F88" w:rsidP="0087777E">
      <w:pPr>
        <w:rPr>
          <w:rFonts w:ascii="Times New Roman" w:hAnsi="Times New Roman" w:cs="Times New Roman"/>
        </w:rPr>
      </w:pPr>
      <w:r w:rsidRPr="00CD5966">
        <w:rPr>
          <w:rFonts w:ascii="Times New Roman" w:hAnsi="Times New Roman" w:cs="Times New Roman"/>
          <w:noProof/>
        </w:rPr>
        <w:drawing>
          <wp:inline distT="0" distB="0" distL="0" distR="0" wp14:anchorId="617FD476" wp14:editId="2E5E4C19">
            <wp:extent cx="8229600" cy="7429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94F4A" w14:textId="77777777" w:rsidR="000A6AEB" w:rsidRPr="00EA5AA5" w:rsidRDefault="000A6AEB" w:rsidP="0095474F">
      <w:pPr>
        <w:rPr>
          <w:rFonts w:ascii="Times New Roman" w:hAnsi="Times New Roman" w:cs="Times New Roman"/>
          <w:lang w:val="en-GB"/>
        </w:rPr>
      </w:pPr>
    </w:p>
    <w:p w14:paraId="74F961F2" w14:textId="659C9F34" w:rsidR="000A6AEB" w:rsidRPr="00EA5AA5" w:rsidRDefault="000A6AEB" w:rsidP="0095474F">
      <w:pPr>
        <w:rPr>
          <w:rFonts w:ascii="Times New Roman" w:hAnsi="Times New Roman" w:cs="Times New Roman"/>
          <w:lang w:val="en-GB"/>
        </w:rPr>
        <w:sectPr w:rsidR="000A6AEB" w:rsidRPr="00EA5AA5" w:rsidSect="00CD5966">
          <w:type w:val="continuous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6129F740" w14:textId="77777777" w:rsidR="005C37A3" w:rsidRPr="00EA5AA5" w:rsidRDefault="005C37A3" w:rsidP="00EA5AA5">
      <w:pPr>
        <w:rPr>
          <w:lang w:val="en-GB"/>
        </w:rPr>
      </w:pPr>
      <w:bookmarkStart w:id="2" w:name="_GoBack"/>
      <w:bookmarkEnd w:id="2"/>
    </w:p>
    <w:sectPr w:rsidR="005C37A3" w:rsidRPr="00EA5AA5" w:rsidSect="00CD5966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D225B7" w14:textId="77777777" w:rsidR="002306F0" w:rsidRDefault="002306F0" w:rsidP="00BF5A10">
      <w:pPr>
        <w:spacing w:after="0" w:line="240" w:lineRule="auto"/>
      </w:pPr>
      <w:r>
        <w:separator/>
      </w:r>
    </w:p>
  </w:endnote>
  <w:endnote w:type="continuationSeparator" w:id="0">
    <w:p w14:paraId="2C77B89B" w14:textId="77777777" w:rsidR="002306F0" w:rsidRDefault="002306F0" w:rsidP="00BF5A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8268BD" w14:textId="77777777" w:rsidR="002306F0" w:rsidRDefault="002306F0" w:rsidP="00BF5A10">
      <w:pPr>
        <w:spacing w:after="0" w:line="240" w:lineRule="auto"/>
      </w:pPr>
      <w:r>
        <w:separator/>
      </w:r>
    </w:p>
  </w:footnote>
  <w:footnote w:type="continuationSeparator" w:id="0">
    <w:p w14:paraId="06363648" w14:textId="77777777" w:rsidR="002306F0" w:rsidRDefault="002306F0" w:rsidP="00BF5A10">
      <w:pPr>
        <w:spacing w:after="0" w:line="240" w:lineRule="auto"/>
      </w:pPr>
      <w:r>
        <w:continuationSeparator/>
      </w:r>
    </w:p>
  </w:footnote>
  <w:footnote w:id="1">
    <w:p w14:paraId="2B48A496" w14:textId="44F769AC" w:rsidR="00E12D00" w:rsidRPr="00EA5AA5" w:rsidRDefault="00E12D00">
      <w:pPr>
        <w:pStyle w:val="FootnoteText"/>
        <w:rPr>
          <w:rFonts w:ascii="Times New Roman" w:hAnsi="Times New Roman" w:cs="Times New Roman"/>
          <w:lang w:val="en-GB"/>
        </w:rPr>
      </w:pPr>
      <w:r w:rsidRPr="00EA5AA5">
        <w:rPr>
          <w:rStyle w:val="FootnoteReference"/>
          <w:rFonts w:ascii="Times New Roman" w:hAnsi="Times New Roman" w:cs="Times New Roman"/>
        </w:rPr>
        <w:footnoteRef/>
      </w:r>
      <w:r w:rsidRPr="00EA5AA5">
        <w:rPr>
          <w:rFonts w:ascii="Times New Roman" w:hAnsi="Times New Roman" w:cs="Times New Roman"/>
        </w:rPr>
        <w:t xml:space="preserve"> </w:t>
      </w:r>
      <w:r w:rsidRPr="00EA5AA5">
        <w:rPr>
          <w:rFonts w:ascii="Times New Roman" w:hAnsi="Times New Roman" w:cs="Times New Roman"/>
          <w:lang w:val="en-GB"/>
        </w:rPr>
        <w:t>Health spend estimates for KSA, UAE and Kuwait available from www.ftchsolutions.com</w:t>
      </w:r>
    </w:p>
  </w:footnote>
  <w:footnote w:id="2">
    <w:p w14:paraId="0E31CD44" w14:textId="0A009DED" w:rsidR="00E12D00" w:rsidRPr="00EA5AA5" w:rsidRDefault="00E12D00">
      <w:pPr>
        <w:pStyle w:val="FootnoteText"/>
        <w:rPr>
          <w:rFonts w:ascii="Times New Roman" w:hAnsi="Times New Roman" w:cs="Times New Roman"/>
          <w:lang w:val="en-GB"/>
        </w:rPr>
      </w:pPr>
      <w:r w:rsidRPr="00EA5AA5">
        <w:rPr>
          <w:rStyle w:val="FootnoteReference"/>
          <w:rFonts w:ascii="Times New Roman" w:hAnsi="Times New Roman" w:cs="Times New Roman"/>
        </w:rPr>
        <w:footnoteRef/>
      </w:r>
      <w:r w:rsidRPr="00EA5AA5">
        <w:rPr>
          <w:rFonts w:ascii="Times New Roman" w:hAnsi="Times New Roman" w:cs="Times New Roman"/>
        </w:rPr>
        <w:t xml:space="preserve"> </w:t>
      </w:r>
      <w:r w:rsidRPr="00EA5AA5">
        <w:rPr>
          <w:rFonts w:ascii="Times New Roman" w:hAnsi="Times New Roman" w:cs="Times New Roman"/>
          <w:lang w:val="en-GB"/>
        </w:rPr>
        <w:t>Younossi ZM</w:t>
      </w:r>
      <w:r w:rsidR="00D26135" w:rsidRPr="00EA5AA5">
        <w:rPr>
          <w:rFonts w:ascii="Times New Roman" w:hAnsi="Times New Roman" w:cs="Times New Roman"/>
          <w:lang w:val="en-GB"/>
        </w:rPr>
        <w:t xml:space="preserve">, Blissett D, Blissett R, Henry L, Stepanova M, Younossi Y </w:t>
      </w:r>
      <w:r w:rsidRPr="00EA5AA5">
        <w:rPr>
          <w:rFonts w:ascii="Times New Roman" w:hAnsi="Times New Roman" w:cs="Times New Roman"/>
          <w:lang w:val="en-GB"/>
        </w:rPr>
        <w:t xml:space="preserve">et al 2016. The economic and clinical burden of nonalcoholic fatty liver disease in the United States and Europe. HEPATOLOGY </w:t>
      </w:r>
      <w:r w:rsidR="00D26135" w:rsidRPr="00EA5AA5">
        <w:rPr>
          <w:rFonts w:ascii="Times New Roman" w:hAnsi="Times New Roman" w:cs="Times New Roman"/>
          <w:lang w:val="en-GB"/>
        </w:rPr>
        <w:t>2016;64:1577-1586</w:t>
      </w:r>
    </w:p>
  </w:footnote>
  <w:footnote w:id="3">
    <w:p w14:paraId="18A987BC" w14:textId="6CB7988E" w:rsidR="00D26135" w:rsidRPr="00EA5AA5" w:rsidRDefault="00D26135">
      <w:pPr>
        <w:pStyle w:val="FootnoteText"/>
        <w:rPr>
          <w:rFonts w:ascii="Times New Roman" w:hAnsi="Times New Roman" w:cs="Times New Roman"/>
          <w:lang w:val="en-GB"/>
        </w:rPr>
      </w:pPr>
      <w:r w:rsidRPr="00EA5AA5">
        <w:rPr>
          <w:rStyle w:val="FootnoteReference"/>
          <w:rFonts w:ascii="Times New Roman" w:hAnsi="Times New Roman" w:cs="Times New Roman"/>
        </w:rPr>
        <w:footnoteRef/>
      </w:r>
      <w:r w:rsidRPr="00EA5AA5">
        <w:rPr>
          <w:rFonts w:ascii="Times New Roman" w:hAnsi="Times New Roman" w:cs="Times New Roman"/>
        </w:rPr>
        <w:t xml:space="preserve"> </w:t>
      </w:r>
      <w:r w:rsidRPr="00EA5AA5">
        <w:rPr>
          <w:rFonts w:ascii="Times New Roman" w:hAnsi="Times New Roman" w:cs="Times New Roman"/>
          <w:lang w:val="en-GB"/>
        </w:rPr>
        <w:t>Health Care Spending by Country. A</w:t>
      </w:r>
      <w:r w:rsidR="00407F88" w:rsidRPr="00EA5AA5">
        <w:rPr>
          <w:rFonts w:ascii="Times New Roman" w:hAnsi="Times New Roman" w:cs="Times New Roman"/>
          <w:lang w:val="en-GB"/>
        </w:rPr>
        <w:t xml:space="preserve">vailable at: </w:t>
      </w:r>
      <w:hyperlink r:id="rId1" w:history="1">
        <w:r w:rsidR="00407F88" w:rsidRPr="00EA5AA5">
          <w:rPr>
            <w:rStyle w:val="Hyperlink"/>
            <w:rFonts w:ascii="Times New Roman" w:hAnsi="Times New Roman"/>
          </w:rPr>
          <w:t>https://www.emergobyul.com/resources/worldwide-health-expenditures</w:t>
        </w:r>
      </w:hyperlink>
      <w:r w:rsidR="00407F88" w:rsidRPr="00EA5AA5">
        <w:rPr>
          <w:rFonts w:ascii="Times New Roman" w:hAnsi="Times New Roman" w:cs="Times New Roman"/>
        </w:rPr>
        <w:t xml:space="preserve"> (Data compiled in July 2016)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319998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A0CFCBE" w14:textId="39B194EC" w:rsidR="00E12D00" w:rsidRDefault="00E12D0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E48DC10" w14:textId="77777777" w:rsidR="00E12D00" w:rsidRDefault="00E12D0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1A00F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520208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A710FF9"/>
    <w:multiLevelType w:val="hybridMultilevel"/>
    <w:tmpl w:val="E99E0C8C"/>
    <w:lvl w:ilvl="0" w:tplc="AE4AC71C">
      <w:start w:val="1"/>
      <w:numFmt w:val="decimal"/>
      <w:pStyle w:val="Heading2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ABA1939"/>
    <w:multiLevelType w:val="hybridMultilevel"/>
    <w:tmpl w:val="ADF06A54"/>
    <w:lvl w:ilvl="0" w:tplc="A65CAC7A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E604B1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930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2ED07A9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8686764"/>
    <w:multiLevelType w:val="hybridMultilevel"/>
    <w:tmpl w:val="8B6E743A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3C2700"/>
    <w:multiLevelType w:val="hybridMultilevel"/>
    <w:tmpl w:val="2BF84C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1A3D42"/>
    <w:multiLevelType w:val="hybridMultilevel"/>
    <w:tmpl w:val="9B7AFD1C"/>
    <w:lvl w:ilvl="0" w:tplc="0809000F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8" w:hanging="360"/>
      </w:pPr>
    </w:lvl>
    <w:lvl w:ilvl="2" w:tplc="0809001B" w:tentative="1">
      <w:start w:val="1"/>
      <w:numFmt w:val="lowerRoman"/>
      <w:lvlText w:val="%3."/>
      <w:lvlJc w:val="right"/>
      <w:pPr>
        <w:ind w:left="1848" w:hanging="180"/>
      </w:pPr>
    </w:lvl>
    <w:lvl w:ilvl="3" w:tplc="0809000F" w:tentative="1">
      <w:start w:val="1"/>
      <w:numFmt w:val="decimal"/>
      <w:lvlText w:val="%4."/>
      <w:lvlJc w:val="left"/>
      <w:pPr>
        <w:ind w:left="2568" w:hanging="360"/>
      </w:pPr>
    </w:lvl>
    <w:lvl w:ilvl="4" w:tplc="08090019" w:tentative="1">
      <w:start w:val="1"/>
      <w:numFmt w:val="lowerLetter"/>
      <w:lvlText w:val="%5."/>
      <w:lvlJc w:val="left"/>
      <w:pPr>
        <w:ind w:left="3288" w:hanging="360"/>
      </w:pPr>
    </w:lvl>
    <w:lvl w:ilvl="5" w:tplc="0809001B" w:tentative="1">
      <w:start w:val="1"/>
      <w:numFmt w:val="lowerRoman"/>
      <w:lvlText w:val="%6."/>
      <w:lvlJc w:val="right"/>
      <w:pPr>
        <w:ind w:left="4008" w:hanging="180"/>
      </w:pPr>
    </w:lvl>
    <w:lvl w:ilvl="6" w:tplc="0809000F" w:tentative="1">
      <w:start w:val="1"/>
      <w:numFmt w:val="decimal"/>
      <w:lvlText w:val="%7."/>
      <w:lvlJc w:val="left"/>
      <w:pPr>
        <w:ind w:left="4728" w:hanging="360"/>
      </w:pPr>
    </w:lvl>
    <w:lvl w:ilvl="7" w:tplc="08090019" w:tentative="1">
      <w:start w:val="1"/>
      <w:numFmt w:val="lowerLetter"/>
      <w:lvlText w:val="%8."/>
      <w:lvlJc w:val="left"/>
      <w:pPr>
        <w:ind w:left="5448" w:hanging="360"/>
      </w:pPr>
    </w:lvl>
    <w:lvl w:ilvl="8" w:tplc="08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9" w15:restartNumberingAfterBreak="0">
    <w:nsid w:val="41E958B3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930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5102DD7"/>
    <w:multiLevelType w:val="hybridMultilevel"/>
    <w:tmpl w:val="1BA4E914"/>
    <w:lvl w:ilvl="0" w:tplc="53E01C6E">
      <w:start w:val="1"/>
      <w:numFmt w:val="upperLetter"/>
      <w:lvlText w:val="%1)"/>
      <w:lvlJc w:val="left"/>
      <w:pPr>
        <w:ind w:left="40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8" w:hanging="360"/>
      </w:pPr>
    </w:lvl>
    <w:lvl w:ilvl="2" w:tplc="0809001B" w:tentative="1">
      <w:start w:val="1"/>
      <w:numFmt w:val="lowerRoman"/>
      <w:lvlText w:val="%3."/>
      <w:lvlJc w:val="right"/>
      <w:pPr>
        <w:ind w:left="1848" w:hanging="180"/>
      </w:pPr>
    </w:lvl>
    <w:lvl w:ilvl="3" w:tplc="0809000F" w:tentative="1">
      <w:start w:val="1"/>
      <w:numFmt w:val="decimal"/>
      <w:lvlText w:val="%4."/>
      <w:lvlJc w:val="left"/>
      <w:pPr>
        <w:ind w:left="2568" w:hanging="360"/>
      </w:pPr>
    </w:lvl>
    <w:lvl w:ilvl="4" w:tplc="08090019" w:tentative="1">
      <w:start w:val="1"/>
      <w:numFmt w:val="lowerLetter"/>
      <w:lvlText w:val="%5."/>
      <w:lvlJc w:val="left"/>
      <w:pPr>
        <w:ind w:left="3288" w:hanging="360"/>
      </w:pPr>
    </w:lvl>
    <w:lvl w:ilvl="5" w:tplc="0809001B" w:tentative="1">
      <w:start w:val="1"/>
      <w:numFmt w:val="lowerRoman"/>
      <w:lvlText w:val="%6."/>
      <w:lvlJc w:val="right"/>
      <w:pPr>
        <w:ind w:left="4008" w:hanging="180"/>
      </w:pPr>
    </w:lvl>
    <w:lvl w:ilvl="6" w:tplc="0809000F" w:tentative="1">
      <w:start w:val="1"/>
      <w:numFmt w:val="decimal"/>
      <w:lvlText w:val="%7."/>
      <w:lvlJc w:val="left"/>
      <w:pPr>
        <w:ind w:left="4728" w:hanging="360"/>
      </w:pPr>
    </w:lvl>
    <w:lvl w:ilvl="7" w:tplc="08090019" w:tentative="1">
      <w:start w:val="1"/>
      <w:numFmt w:val="lowerLetter"/>
      <w:lvlText w:val="%8."/>
      <w:lvlJc w:val="left"/>
      <w:pPr>
        <w:ind w:left="5448" w:hanging="360"/>
      </w:pPr>
    </w:lvl>
    <w:lvl w:ilvl="8" w:tplc="08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1" w15:restartNumberingAfterBreak="0">
    <w:nsid w:val="4B1C2EEE"/>
    <w:multiLevelType w:val="hybridMultilevel"/>
    <w:tmpl w:val="3DFC43B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AD4179"/>
    <w:multiLevelType w:val="hybridMultilevel"/>
    <w:tmpl w:val="0A827F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EA4D30"/>
    <w:multiLevelType w:val="hybridMultilevel"/>
    <w:tmpl w:val="A54CEB9A"/>
    <w:lvl w:ilvl="0" w:tplc="33E656D2">
      <w:start w:val="1"/>
      <w:numFmt w:val="decimal"/>
      <w:lvlText w:val="%1."/>
      <w:lvlJc w:val="left"/>
      <w:pPr>
        <w:ind w:left="360" w:hanging="360"/>
      </w:pPr>
      <w:rPr>
        <w:rFonts w:hint="default"/>
        <w:sz w:val="32"/>
        <w:szCs w:val="3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771CC3"/>
    <w:multiLevelType w:val="hybridMultilevel"/>
    <w:tmpl w:val="3164213E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A91246"/>
    <w:multiLevelType w:val="hybridMultilevel"/>
    <w:tmpl w:val="0A827F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7E3EEC"/>
    <w:multiLevelType w:val="hybridMultilevel"/>
    <w:tmpl w:val="0A827F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0621A9"/>
    <w:multiLevelType w:val="hybridMultilevel"/>
    <w:tmpl w:val="9BBE76A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77366B"/>
    <w:multiLevelType w:val="multilevel"/>
    <w:tmpl w:val="45983AB4"/>
    <w:lvl w:ilvl="0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pStyle w:val="Bullet2"/>
      <w:lvlText w:val=""/>
      <w:lvlJc w:val="left"/>
      <w:pPr>
        <w:tabs>
          <w:tab w:val="num" w:pos="357"/>
        </w:tabs>
        <w:ind w:left="720" w:hanging="363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bullet"/>
      <w:pStyle w:val="Bullet2"/>
      <w:lvlText w:val=""/>
      <w:lvlJc w:val="left"/>
      <w:pPr>
        <w:tabs>
          <w:tab w:val="num" w:pos="357"/>
        </w:tabs>
        <w:ind w:left="1072" w:hanging="358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3"/>
  </w:num>
  <w:num w:numId="3">
    <w:abstractNumId w:val="6"/>
  </w:num>
  <w:num w:numId="4">
    <w:abstractNumId w:val="3"/>
  </w:num>
  <w:num w:numId="5">
    <w:abstractNumId w:val="2"/>
  </w:num>
  <w:num w:numId="6">
    <w:abstractNumId w:val="1"/>
  </w:num>
  <w:num w:numId="7">
    <w:abstractNumId w:val="4"/>
  </w:num>
  <w:num w:numId="8">
    <w:abstractNumId w:val="0"/>
  </w:num>
  <w:num w:numId="9">
    <w:abstractNumId w:val="5"/>
  </w:num>
  <w:num w:numId="10">
    <w:abstractNumId w:val="7"/>
  </w:num>
  <w:num w:numId="11">
    <w:abstractNumId w:val="15"/>
  </w:num>
  <w:num w:numId="12">
    <w:abstractNumId w:val="16"/>
  </w:num>
  <w:num w:numId="13">
    <w:abstractNumId w:val="12"/>
  </w:num>
  <w:num w:numId="14">
    <w:abstractNumId w:val="11"/>
  </w:num>
  <w:num w:numId="15">
    <w:abstractNumId w:val="9"/>
  </w:num>
  <w:num w:numId="16">
    <w:abstractNumId w:val="17"/>
  </w:num>
  <w:num w:numId="17">
    <w:abstractNumId w:val="14"/>
  </w:num>
  <w:num w:numId="18">
    <w:abstractNumId w:val="10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5AE"/>
    <w:rsid w:val="000118E8"/>
    <w:rsid w:val="00034E9F"/>
    <w:rsid w:val="00060CA4"/>
    <w:rsid w:val="000668A4"/>
    <w:rsid w:val="00080FA3"/>
    <w:rsid w:val="00096312"/>
    <w:rsid w:val="00097409"/>
    <w:rsid w:val="000A6AEB"/>
    <w:rsid w:val="000B6815"/>
    <w:rsid w:val="000D1F68"/>
    <w:rsid w:val="001020C2"/>
    <w:rsid w:val="00116A6D"/>
    <w:rsid w:val="00116F98"/>
    <w:rsid w:val="00141CE6"/>
    <w:rsid w:val="001451DC"/>
    <w:rsid w:val="001613F5"/>
    <w:rsid w:val="00161E16"/>
    <w:rsid w:val="001760A0"/>
    <w:rsid w:val="001959B0"/>
    <w:rsid w:val="001A6A81"/>
    <w:rsid w:val="001D3E71"/>
    <w:rsid w:val="001E1B95"/>
    <w:rsid w:val="002306F0"/>
    <w:rsid w:val="00230DD2"/>
    <w:rsid w:val="002312DA"/>
    <w:rsid w:val="00275046"/>
    <w:rsid w:val="00281234"/>
    <w:rsid w:val="0028568D"/>
    <w:rsid w:val="002A464A"/>
    <w:rsid w:val="002A5E7B"/>
    <w:rsid w:val="002B3770"/>
    <w:rsid w:val="002C22FD"/>
    <w:rsid w:val="002C6B35"/>
    <w:rsid w:val="002C7503"/>
    <w:rsid w:val="002F097F"/>
    <w:rsid w:val="00304620"/>
    <w:rsid w:val="0034687F"/>
    <w:rsid w:val="00352D4A"/>
    <w:rsid w:val="00381586"/>
    <w:rsid w:val="00384228"/>
    <w:rsid w:val="0038606A"/>
    <w:rsid w:val="003916B1"/>
    <w:rsid w:val="00395329"/>
    <w:rsid w:val="003E2A75"/>
    <w:rsid w:val="003E69EE"/>
    <w:rsid w:val="003F2D36"/>
    <w:rsid w:val="003F7581"/>
    <w:rsid w:val="0040216E"/>
    <w:rsid w:val="00407F88"/>
    <w:rsid w:val="004325AE"/>
    <w:rsid w:val="0043460C"/>
    <w:rsid w:val="004621D4"/>
    <w:rsid w:val="00462DF3"/>
    <w:rsid w:val="00465962"/>
    <w:rsid w:val="004661B5"/>
    <w:rsid w:val="004916B8"/>
    <w:rsid w:val="00491DE6"/>
    <w:rsid w:val="004F631F"/>
    <w:rsid w:val="004F6808"/>
    <w:rsid w:val="0050689B"/>
    <w:rsid w:val="0050775A"/>
    <w:rsid w:val="00511F28"/>
    <w:rsid w:val="0052584D"/>
    <w:rsid w:val="005270DD"/>
    <w:rsid w:val="0053608B"/>
    <w:rsid w:val="00567B47"/>
    <w:rsid w:val="00572201"/>
    <w:rsid w:val="005A1448"/>
    <w:rsid w:val="005A5AED"/>
    <w:rsid w:val="005A5D0B"/>
    <w:rsid w:val="005A70AD"/>
    <w:rsid w:val="005B303F"/>
    <w:rsid w:val="005C37A3"/>
    <w:rsid w:val="005D6551"/>
    <w:rsid w:val="005D6A02"/>
    <w:rsid w:val="005D6AB2"/>
    <w:rsid w:val="005F15F2"/>
    <w:rsid w:val="005F1ADF"/>
    <w:rsid w:val="00601430"/>
    <w:rsid w:val="0061547B"/>
    <w:rsid w:val="00624773"/>
    <w:rsid w:val="00631812"/>
    <w:rsid w:val="00631A73"/>
    <w:rsid w:val="006364B4"/>
    <w:rsid w:val="00652DF2"/>
    <w:rsid w:val="00655C28"/>
    <w:rsid w:val="00656B38"/>
    <w:rsid w:val="006738ED"/>
    <w:rsid w:val="00674A83"/>
    <w:rsid w:val="00694C64"/>
    <w:rsid w:val="00696B41"/>
    <w:rsid w:val="00697A8A"/>
    <w:rsid w:val="006B1890"/>
    <w:rsid w:val="006F09A2"/>
    <w:rsid w:val="006F4B32"/>
    <w:rsid w:val="00736E11"/>
    <w:rsid w:val="00754256"/>
    <w:rsid w:val="00764651"/>
    <w:rsid w:val="007731C1"/>
    <w:rsid w:val="00774D01"/>
    <w:rsid w:val="00786192"/>
    <w:rsid w:val="00786863"/>
    <w:rsid w:val="007913A5"/>
    <w:rsid w:val="00795233"/>
    <w:rsid w:val="007B0F92"/>
    <w:rsid w:val="007F24DB"/>
    <w:rsid w:val="00842320"/>
    <w:rsid w:val="0086232A"/>
    <w:rsid w:val="0087095E"/>
    <w:rsid w:val="00871E9C"/>
    <w:rsid w:val="0087777E"/>
    <w:rsid w:val="008C48B3"/>
    <w:rsid w:val="008C5052"/>
    <w:rsid w:val="008D62A5"/>
    <w:rsid w:val="00932091"/>
    <w:rsid w:val="0095474F"/>
    <w:rsid w:val="00957839"/>
    <w:rsid w:val="00965C06"/>
    <w:rsid w:val="00992561"/>
    <w:rsid w:val="009E0780"/>
    <w:rsid w:val="009F5678"/>
    <w:rsid w:val="00A361A1"/>
    <w:rsid w:val="00A808FE"/>
    <w:rsid w:val="00A865B6"/>
    <w:rsid w:val="00A87324"/>
    <w:rsid w:val="00AF60E6"/>
    <w:rsid w:val="00B148E7"/>
    <w:rsid w:val="00B3501B"/>
    <w:rsid w:val="00B420C6"/>
    <w:rsid w:val="00B6129B"/>
    <w:rsid w:val="00BF5160"/>
    <w:rsid w:val="00BF5A10"/>
    <w:rsid w:val="00C04A50"/>
    <w:rsid w:val="00C135A5"/>
    <w:rsid w:val="00C34C74"/>
    <w:rsid w:val="00C55B4E"/>
    <w:rsid w:val="00CA28A0"/>
    <w:rsid w:val="00CD2910"/>
    <w:rsid w:val="00CD5966"/>
    <w:rsid w:val="00CD6007"/>
    <w:rsid w:val="00CE21FE"/>
    <w:rsid w:val="00CE3B04"/>
    <w:rsid w:val="00CF3A8E"/>
    <w:rsid w:val="00CF7F17"/>
    <w:rsid w:val="00D01C7B"/>
    <w:rsid w:val="00D022FD"/>
    <w:rsid w:val="00D26135"/>
    <w:rsid w:val="00D33E81"/>
    <w:rsid w:val="00D37832"/>
    <w:rsid w:val="00D735A2"/>
    <w:rsid w:val="00D9085C"/>
    <w:rsid w:val="00DA79A0"/>
    <w:rsid w:val="00DB2962"/>
    <w:rsid w:val="00DD0A9D"/>
    <w:rsid w:val="00DE64E8"/>
    <w:rsid w:val="00E12D00"/>
    <w:rsid w:val="00E23E3A"/>
    <w:rsid w:val="00E334B1"/>
    <w:rsid w:val="00E47603"/>
    <w:rsid w:val="00E75818"/>
    <w:rsid w:val="00E87B1A"/>
    <w:rsid w:val="00EA5AA5"/>
    <w:rsid w:val="00EA5EDC"/>
    <w:rsid w:val="00EB7BDF"/>
    <w:rsid w:val="00EC1458"/>
    <w:rsid w:val="00EC4B5D"/>
    <w:rsid w:val="00EC55C8"/>
    <w:rsid w:val="00EC5B56"/>
    <w:rsid w:val="00ED221E"/>
    <w:rsid w:val="00F05371"/>
    <w:rsid w:val="00F12797"/>
    <w:rsid w:val="00F5631E"/>
    <w:rsid w:val="00F77BAA"/>
    <w:rsid w:val="00F941C4"/>
    <w:rsid w:val="00FC560C"/>
    <w:rsid w:val="00FE4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DE08C6"/>
  <w15:chartTrackingRefBased/>
  <w15:docId w15:val="{D83E5884-D899-4C35-AACF-D28AA1128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5A1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0CA4"/>
    <w:pPr>
      <w:keepNext/>
      <w:keepLines/>
      <w:numPr>
        <w:numId w:val="5"/>
      </w:numPr>
      <w:spacing w:before="120" w:after="120" w:line="240" w:lineRule="auto"/>
      <w:outlineLvl w:val="1"/>
    </w:pPr>
    <w:rPr>
      <w:rFonts w:ascii="Trebuchet MS" w:eastAsiaTheme="majorEastAsia" w:hAnsi="Trebuchet MS" w:cstheme="majorBidi"/>
      <w:color w:val="A5A5A5" w:themeColor="accent3"/>
      <w:sz w:val="26"/>
      <w:szCs w:val="26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0CA4"/>
    <w:pPr>
      <w:keepNext/>
      <w:keepLines/>
      <w:spacing w:before="40" w:after="0" w:line="240" w:lineRule="auto"/>
      <w:outlineLvl w:val="2"/>
    </w:pPr>
    <w:rPr>
      <w:rFonts w:ascii="Trebuchet MS" w:eastAsiaTheme="majorEastAsia" w:hAnsi="Trebuchet MS" w:cstheme="majorBidi"/>
      <w:i/>
      <w:color w:val="A5A5A5" w:themeColor="accent3"/>
      <w:sz w:val="26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5A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60CA4"/>
    <w:rPr>
      <w:rFonts w:ascii="Trebuchet MS" w:eastAsiaTheme="majorEastAsia" w:hAnsi="Trebuchet MS" w:cstheme="majorBidi"/>
      <w:color w:val="A5A5A5" w:themeColor="accent3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060CA4"/>
    <w:rPr>
      <w:rFonts w:ascii="Trebuchet MS" w:eastAsiaTheme="majorEastAsia" w:hAnsi="Trebuchet MS" w:cstheme="majorBidi"/>
      <w:i/>
      <w:color w:val="A5A5A5" w:themeColor="accent3"/>
      <w:sz w:val="26"/>
      <w:szCs w:val="24"/>
      <w:lang w:val="en-GB"/>
    </w:rPr>
  </w:style>
  <w:style w:type="paragraph" w:styleId="EndnoteText">
    <w:name w:val="endnote text"/>
    <w:basedOn w:val="Normal"/>
    <w:link w:val="EndnoteTextChar"/>
    <w:rsid w:val="00BF5A10"/>
    <w:pPr>
      <w:tabs>
        <w:tab w:val="left" w:pos="567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EndnoteTextChar">
    <w:name w:val="Endnote Text Char"/>
    <w:basedOn w:val="DefaultParagraphFont"/>
    <w:link w:val="EndnoteText"/>
    <w:rsid w:val="00BF5A10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EndnoteReference">
    <w:name w:val="endnote reference"/>
    <w:unhideWhenUsed/>
    <w:rsid w:val="00BF5A10"/>
    <w:rPr>
      <w:vertAlign w:val="superscript"/>
    </w:rPr>
  </w:style>
  <w:style w:type="character" w:styleId="Emphasis">
    <w:name w:val="Emphasis"/>
    <w:aliases w:val="Figure or Table title"/>
    <w:basedOn w:val="DefaultParagraphFont"/>
    <w:uiPriority w:val="20"/>
    <w:qFormat/>
    <w:rsid w:val="005A5AED"/>
    <w:rPr>
      <w:rFonts w:ascii="Trebuchet MS" w:hAnsi="Trebuchet MS"/>
      <w:b w:val="0"/>
      <w:i w:val="0"/>
      <w:iCs/>
      <w:color w:val="A5A5A5" w:themeColor="accent3"/>
      <w:sz w:val="22"/>
    </w:rPr>
  </w:style>
  <w:style w:type="paragraph" w:styleId="NormalWeb">
    <w:name w:val="Normal (Web)"/>
    <w:basedOn w:val="Normal"/>
    <w:uiPriority w:val="99"/>
    <w:semiHidden/>
    <w:unhideWhenUsed/>
    <w:rsid w:val="005A5AE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GB" w:eastAsia="en-GB"/>
    </w:rPr>
  </w:style>
  <w:style w:type="paragraph" w:styleId="Subtitle">
    <w:name w:val="Subtitle"/>
    <w:basedOn w:val="Normal"/>
    <w:next w:val="Normal"/>
    <w:link w:val="SubtitleChar"/>
    <w:uiPriority w:val="11"/>
    <w:rsid w:val="00060CA4"/>
    <w:pPr>
      <w:numPr>
        <w:ilvl w:val="1"/>
      </w:numPr>
      <w:spacing w:before="120" w:after="120" w:line="360" w:lineRule="auto"/>
    </w:pPr>
    <w:rPr>
      <w:rFonts w:ascii="Trebuchet MS" w:eastAsiaTheme="majorEastAsia" w:hAnsi="Trebuchet MS" w:cstheme="minorHAnsi"/>
      <w:iCs/>
      <w:color w:val="45B9D1"/>
      <w:sz w:val="40"/>
      <w:szCs w:val="52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060CA4"/>
    <w:rPr>
      <w:rFonts w:ascii="Trebuchet MS" w:eastAsiaTheme="majorEastAsia" w:hAnsi="Trebuchet MS" w:cstheme="minorHAnsi"/>
      <w:iCs/>
      <w:color w:val="45B9D1"/>
      <w:sz w:val="40"/>
      <w:szCs w:val="52"/>
      <w:lang w:val="en-GB"/>
    </w:rPr>
  </w:style>
  <w:style w:type="paragraph" w:customStyle="1" w:styleId="Subtitle2">
    <w:name w:val="Subtitle 2"/>
    <w:basedOn w:val="Subtitle"/>
    <w:uiPriority w:val="1"/>
    <w:rsid w:val="00060CA4"/>
    <w:pPr>
      <w:spacing w:after="200" w:line="240" w:lineRule="auto"/>
    </w:pPr>
    <w:rPr>
      <w:color w:val="000000" w:themeColor="text1"/>
      <w:sz w:val="36"/>
      <w:szCs w:val="36"/>
    </w:rPr>
  </w:style>
  <w:style w:type="paragraph" w:customStyle="1" w:styleId="Headingnotincontents">
    <w:name w:val="Heading  (not in contents)"/>
    <w:basedOn w:val="Heading1"/>
    <w:next w:val="Normal"/>
    <w:uiPriority w:val="4"/>
    <w:rsid w:val="00060CA4"/>
    <w:pPr>
      <w:keepLines w:val="0"/>
      <w:spacing w:after="120" w:line="240" w:lineRule="auto"/>
      <w:outlineLvl w:val="9"/>
    </w:pPr>
    <w:rPr>
      <w:rFonts w:ascii="Trebuchet MS" w:hAnsi="Trebuchet MS"/>
      <w:b/>
      <w:color w:val="000000" w:themeColor="text1"/>
      <w:szCs w:val="28"/>
      <w:lang w:val="en-GB" w:bidi="en-US"/>
    </w:rPr>
  </w:style>
  <w:style w:type="paragraph" w:styleId="Footer">
    <w:name w:val="footer"/>
    <w:basedOn w:val="Normal"/>
    <w:link w:val="FooterChar"/>
    <w:uiPriority w:val="99"/>
    <w:unhideWhenUsed/>
    <w:qFormat/>
    <w:rsid w:val="00060CA4"/>
    <w:pPr>
      <w:tabs>
        <w:tab w:val="center" w:pos="4513"/>
        <w:tab w:val="right" w:pos="9639"/>
      </w:tabs>
      <w:spacing w:before="120" w:after="0" w:line="240" w:lineRule="auto"/>
    </w:pPr>
    <w:rPr>
      <w:rFonts w:ascii="Arial" w:hAnsi="Arial"/>
      <w:color w:val="ABA7A5"/>
      <w:sz w:val="20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060CA4"/>
    <w:rPr>
      <w:rFonts w:ascii="Arial" w:hAnsi="Arial"/>
      <w:color w:val="ABA7A5"/>
      <w:sz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060CA4"/>
    <w:pPr>
      <w:tabs>
        <w:tab w:val="center" w:pos="4513"/>
        <w:tab w:val="right" w:pos="9026"/>
      </w:tabs>
      <w:spacing w:after="0" w:line="240" w:lineRule="auto"/>
    </w:pPr>
    <w:rPr>
      <w:rFonts w:ascii="Trebuchet MS" w:hAnsi="Trebuchet MS"/>
      <w:color w:val="000000" w:themeColor="text1"/>
      <w:sz w:val="20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060CA4"/>
    <w:rPr>
      <w:rFonts w:ascii="Trebuchet MS" w:hAnsi="Trebuchet MS"/>
      <w:color w:val="000000" w:themeColor="text1"/>
      <w:sz w:val="20"/>
      <w:lang w:val="en-GB"/>
    </w:rPr>
  </w:style>
  <w:style w:type="paragraph" w:styleId="TOC1">
    <w:name w:val="toc 1"/>
    <w:basedOn w:val="Normal"/>
    <w:next w:val="Normal"/>
    <w:link w:val="TOC1Char"/>
    <w:autoRedefine/>
    <w:uiPriority w:val="39"/>
    <w:unhideWhenUsed/>
    <w:rsid w:val="004F6808"/>
    <w:pPr>
      <w:tabs>
        <w:tab w:val="left" w:pos="440"/>
        <w:tab w:val="right" w:leader="dot" w:pos="9638"/>
      </w:tabs>
      <w:spacing w:after="0" w:line="480" w:lineRule="auto"/>
    </w:pPr>
    <w:rPr>
      <w:rFonts w:ascii="Trebuchet MS" w:eastAsiaTheme="majorEastAsia" w:hAnsi="Trebuchet MS" w:cstheme="minorHAnsi"/>
      <w:bCs/>
      <w:color w:val="000000" w:themeColor="text1"/>
      <w:sz w:val="20"/>
      <w:szCs w:val="20"/>
      <w:lang w:val="en-GB" w:bidi="en-US"/>
    </w:rPr>
  </w:style>
  <w:style w:type="character" w:customStyle="1" w:styleId="TOC1Char">
    <w:name w:val="TOC 1 Char"/>
    <w:link w:val="TOC1"/>
    <w:uiPriority w:val="39"/>
    <w:rsid w:val="004F6808"/>
    <w:rPr>
      <w:rFonts w:ascii="Trebuchet MS" w:eastAsiaTheme="majorEastAsia" w:hAnsi="Trebuchet MS" w:cstheme="minorHAnsi"/>
      <w:bCs/>
      <w:color w:val="000000" w:themeColor="text1"/>
      <w:sz w:val="20"/>
      <w:szCs w:val="20"/>
      <w:lang w:val="en-GB" w:bidi="en-US"/>
    </w:rPr>
  </w:style>
  <w:style w:type="character" w:styleId="Hyperlink">
    <w:name w:val="Hyperlink"/>
    <w:basedOn w:val="DefaultParagraphFont"/>
    <w:uiPriority w:val="99"/>
    <w:rsid w:val="00060CA4"/>
    <w:rPr>
      <w:rFonts w:cs="Times New Roman"/>
      <w:color w:val="0000FF"/>
      <w:u w:val="single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060CA4"/>
    <w:pPr>
      <w:tabs>
        <w:tab w:val="left" w:pos="442"/>
        <w:tab w:val="left" w:pos="1009"/>
        <w:tab w:val="right" w:leader="dot" w:pos="9638"/>
      </w:tabs>
      <w:spacing w:after="0" w:line="240" w:lineRule="auto"/>
      <w:ind w:left="454"/>
    </w:pPr>
    <w:rPr>
      <w:rFonts w:ascii="Trebuchet MS" w:eastAsiaTheme="majorEastAsia" w:hAnsi="Trebuchet MS" w:cstheme="minorHAnsi"/>
      <w:iCs/>
      <w:color w:val="000000" w:themeColor="text1"/>
      <w:sz w:val="20"/>
      <w:szCs w:val="20"/>
      <w:lang w:val="en-GB" w:bidi="en-US"/>
    </w:rPr>
  </w:style>
  <w:style w:type="character" w:customStyle="1" w:styleId="TOC2Char">
    <w:name w:val="TOC 2 Char"/>
    <w:link w:val="TOC2"/>
    <w:uiPriority w:val="39"/>
    <w:rsid w:val="00060CA4"/>
    <w:rPr>
      <w:rFonts w:ascii="Trebuchet MS" w:eastAsiaTheme="majorEastAsia" w:hAnsi="Trebuchet MS" w:cstheme="minorHAnsi"/>
      <w:iCs/>
      <w:color w:val="000000" w:themeColor="text1"/>
      <w:sz w:val="20"/>
      <w:szCs w:val="20"/>
      <w:lang w:val="en-GB" w:bidi="en-US"/>
    </w:rPr>
  </w:style>
  <w:style w:type="paragraph" w:customStyle="1" w:styleId="TableHeading">
    <w:name w:val="Table Heading"/>
    <w:basedOn w:val="Normal"/>
    <w:link w:val="TableHeadingChar"/>
    <w:uiPriority w:val="3"/>
    <w:qFormat/>
    <w:rsid w:val="00060CA4"/>
    <w:pPr>
      <w:keepNext/>
      <w:tabs>
        <w:tab w:val="left" w:pos="268"/>
      </w:tabs>
      <w:spacing w:before="60" w:after="60" w:line="240" w:lineRule="auto"/>
      <w:jc w:val="center"/>
    </w:pPr>
    <w:rPr>
      <w:rFonts w:ascii="Trebuchet MS" w:eastAsiaTheme="majorEastAsia" w:hAnsi="Trebuchet MS" w:cs="Arial"/>
      <w:b/>
      <w:sz w:val="20"/>
      <w:szCs w:val="20"/>
      <w:lang w:val="en-GB" w:bidi="en-US"/>
    </w:rPr>
  </w:style>
  <w:style w:type="character" w:customStyle="1" w:styleId="TableHeadingChar">
    <w:name w:val="Table Heading Char"/>
    <w:basedOn w:val="DefaultParagraphFont"/>
    <w:link w:val="TableHeading"/>
    <w:uiPriority w:val="3"/>
    <w:rsid w:val="00060CA4"/>
    <w:rPr>
      <w:rFonts w:ascii="Trebuchet MS" w:eastAsiaTheme="majorEastAsia" w:hAnsi="Trebuchet MS" w:cs="Arial"/>
      <w:b/>
      <w:sz w:val="20"/>
      <w:szCs w:val="20"/>
      <w:lang w:val="en-GB" w:bidi="en-US"/>
    </w:rPr>
  </w:style>
  <w:style w:type="paragraph" w:customStyle="1" w:styleId="TableText">
    <w:name w:val="Table Text"/>
    <w:basedOn w:val="Normal"/>
    <w:link w:val="TableTextChar"/>
    <w:uiPriority w:val="3"/>
    <w:qFormat/>
    <w:rsid w:val="00060CA4"/>
    <w:pPr>
      <w:tabs>
        <w:tab w:val="left" w:pos="0"/>
      </w:tabs>
      <w:spacing w:after="0" w:line="240" w:lineRule="auto"/>
    </w:pPr>
    <w:rPr>
      <w:rFonts w:ascii="Trebuchet MS" w:hAnsi="Trebuchet MS" w:cs="Arial"/>
      <w:color w:val="000000" w:themeColor="text1"/>
      <w:sz w:val="20"/>
      <w:szCs w:val="20"/>
      <w:lang w:val="en-GB"/>
    </w:rPr>
  </w:style>
  <w:style w:type="character" w:customStyle="1" w:styleId="TableTextChar">
    <w:name w:val="Table Text Char"/>
    <w:basedOn w:val="DefaultParagraphFont"/>
    <w:link w:val="TableText"/>
    <w:uiPriority w:val="3"/>
    <w:rsid w:val="00060CA4"/>
    <w:rPr>
      <w:rFonts w:ascii="Trebuchet MS" w:hAnsi="Trebuchet MS" w:cs="Arial"/>
      <w:color w:val="000000" w:themeColor="text1"/>
      <w:sz w:val="20"/>
      <w:szCs w:val="20"/>
      <w:lang w:val="en-GB"/>
    </w:rPr>
  </w:style>
  <w:style w:type="paragraph" w:styleId="Caption">
    <w:name w:val="caption"/>
    <w:aliases w:val="SMC Caption"/>
    <w:basedOn w:val="Normal"/>
    <w:next w:val="Normal"/>
    <w:link w:val="CaptionChar"/>
    <w:unhideWhenUsed/>
    <w:rsid w:val="00060CA4"/>
    <w:pPr>
      <w:keepNext/>
      <w:spacing w:before="120" w:after="60" w:line="240" w:lineRule="auto"/>
    </w:pPr>
    <w:rPr>
      <w:rFonts w:ascii="Arial" w:eastAsiaTheme="majorEastAsia" w:hAnsi="Arial" w:cstheme="majorBidi"/>
      <w:b/>
      <w:color w:val="000000" w:themeColor="text1"/>
      <w:spacing w:val="10"/>
      <w:sz w:val="20"/>
      <w:szCs w:val="18"/>
      <w:lang w:val="en-GB" w:bidi="en-US"/>
    </w:rPr>
  </w:style>
  <w:style w:type="character" w:customStyle="1" w:styleId="CaptionChar">
    <w:name w:val="Caption Char"/>
    <w:aliases w:val="SMC Caption Char"/>
    <w:link w:val="Caption"/>
    <w:locked/>
    <w:rsid w:val="00060CA4"/>
    <w:rPr>
      <w:rFonts w:ascii="Arial" w:eastAsiaTheme="majorEastAsia" w:hAnsi="Arial" w:cstheme="majorBidi"/>
      <w:b/>
      <w:color w:val="000000" w:themeColor="text1"/>
      <w:spacing w:val="10"/>
      <w:sz w:val="20"/>
      <w:szCs w:val="18"/>
      <w:lang w:val="en-GB" w:bidi="en-US"/>
    </w:rPr>
  </w:style>
  <w:style w:type="paragraph" w:customStyle="1" w:styleId="Legend">
    <w:name w:val="Legend"/>
    <w:basedOn w:val="Normal"/>
    <w:link w:val="LegendChar"/>
    <w:uiPriority w:val="4"/>
    <w:qFormat/>
    <w:rsid w:val="00060CA4"/>
    <w:pPr>
      <w:spacing w:after="60" w:line="240" w:lineRule="auto"/>
    </w:pPr>
    <w:rPr>
      <w:rFonts w:ascii="Trebuchet MS" w:hAnsi="Trebuchet MS" w:cs="Arial"/>
      <w:color w:val="000000" w:themeColor="text1"/>
      <w:sz w:val="18"/>
      <w:szCs w:val="18"/>
      <w:lang w:val="en-GB"/>
    </w:rPr>
  </w:style>
  <w:style w:type="character" w:customStyle="1" w:styleId="LegendChar">
    <w:name w:val="Legend Char"/>
    <w:basedOn w:val="DefaultParagraphFont"/>
    <w:link w:val="Legend"/>
    <w:uiPriority w:val="4"/>
    <w:rsid w:val="00060CA4"/>
    <w:rPr>
      <w:rFonts w:ascii="Trebuchet MS" w:hAnsi="Trebuchet MS" w:cs="Arial"/>
      <w:color w:val="000000" w:themeColor="text1"/>
      <w:sz w:val="18"/>
      <w:szCs w:val="18"/>
      <w:lang w:val="en-GB"/>
    </w:rPr>
  </w:style>
  <w:style w:type="paragraph" w:customStyle="1" w:styleId="Bullet2">
    <w:name w:val="Bullet 2"/>
    <w:basedOn w:val="Normal"/>
    <w:link w:val="Bullet2Char"/>
    <w:qFormat/>
    <w:rsid w:val="00060CA4"/>
    <w:pPr>
      <w:numPr>
        <w:ilvl w:val="1"/>
        <w:numId w:val="1"/>
      </w:numPr>
      <w:spacing w:before="120" w:after="120" w:line="360" w:lineRule="auto"/>
    </w:pPr>
    <w:rPr>
      <w:rFonts w:ascii="Arial" w:eastAsia="Times New Roman" w:hAnsi="Arial" w:cs="Times New Roman"/>
      <w:color w:val="000000" w:themeColor="text1"/>
      <w:sz w:val="20"/>
      <w:szCs w:val="24"/>
      <w:lang w:val="en-GB"/>
    </w:rPr>
  </w:style>
  <w:style w:type="character" w:customStyle="1" w:styleId="Bullet2Char">
    <w:name w:val="Bullet 2 Char"/>
    <w:basedOn w:val="DefaultParagraphFont"/>
    <w:link w:val="Bullet2"/>
    <w:rsid w:val="00060CA4"/>
    <w:rPr>
      <w:rFonts w:ascii="Arial" w:eastAsia="Times New Roman" w:hAnsi="Arial" w:cs="Times New Roman"/>
      <w:color w:val="000000" w:themeColor="text1"/>
      <w:sz w:val="20"/>
      <w:szCs w:val="24"/>
      <w:lang w:val="en-GB"/>
    </w:rPr>
  </w:style>
  <w:style w:type="paragraph" w:customStyle="1" w:styleId="Bullet3">
    <w:name w:val="Bullet 3"/>
    <w:basedOn w:val="Bullet2"/>
    <w:qFormat/>
    <w:rsid w:val="00060CA4"/>
    <w:pPr>
      <w:numPr>
        <w:ilvl w:val="2"/>
      </w:numPr>
      <w:tabs>
        <w:tab w:val="clear" w:pos="357"/>
        <w:tab w:val="num" w:pos="360"/>
      </w:tabs>
    </w:pPr>
  </w:style>
  <w:style w:type="paragraph" w:styleId="ListParagraph">
    <w:name w:val="List Paragraph"/>
    <w:aliases w:val="Bullet 1"/>
    <w:basedOn w:val="Normal"/>
    <w:link w:val="ListParagraphChar"/>
    <w:qFormat/>
    <w:rsid w:val="00060CA4"/>
    <w:pPr>
      <w:numPr>
        <w:numId w:val="1"/>
      </w:numPr>
      <w:spacing w:before="120" w:after="120" w:line="360" w:lineRule="auto"/>
    </w:pPr>
    <w:rPr>
      <w:rFonts w:asciiTheme="majorHAnsi" w:eastAsia="Times New Roman" w:hAnsiTheme="majorHAnsi" w:cstheme="majorBidi"/>
      <w:color w:val="000000" w:themeColor="text1"/>
      <w:sz w:val="20"/>
      <w:lang w:val="en-GB" w:eastAsia="en-GB" w:bidi="en-US"/>
    </w:rPr>
  </w:style>
  <w:style w:type="character" w:customStyle="1" w:styleId="ListParagraphChar">
    <w:name w:val="List Paragraph Char"/>
    <w:aliases w:val="Bullet 1 Char"/>
    <w:basedOn w:val="DefaultParagraphFont"/>
    <w:link w:val="ListParagraph"/>
    <w:rsid w:val="00060CA4"/>
    <w:rPr>
      <w:rFonts w:asciiTheme="majorHAnsi" w:eastAsia="Times New Roman" w:hAnsiTheme="majorHAnsi" w:cstheme="majorBidi"/>
      <w:color w:val="000000" w:themeColor="text1"/>
      <w:sz w:val="20"/>
      <w:lang w:val="en-GB" w:eastAsia="en-GB" w:bidi="en-US"/>
    </w:rPr>
  </w:style>
  <w:style w:type="paragraph" w:styleId="CommentText">
    <w:name w:val="annotation text"/>
    <w:basedOn w:val="Normal"/>
    <w:link w:val="CommentTextChar"/>
    <w:uiPriority w:val="99"/>
    <w:unhideWhenUsed/>
    <w:rsid w:val="00060CA4"/>
    <w:pPr>
      <w:spacing w:before="120" w:after="120" w:line="240" w:lineRule="auto"/>
    </w:pPr>
    <w:rPr>
      <w:rFonts w:ascii="Trebuchet MS" w:hAnsi="Trebuchet MS"/>
      <w:color w:val="000000" w:themeColor="text1"/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60CA4"/>
    <w:rPr>
      <w:rFonts w:ascii="Trebuchet MS" w:hAnsi="Trebuchet MS"/>
      <w:color w:val="000000" w:themeColor="text1"/>
      <w:sz w:val="20"/>
      <w:szCs w:val="20"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0CA4"/>
    <w:rPr>
      <w:rFonts w:ascii="Trebuchet MS" w:hAnsi="Trebuchet MS"/>
      <w:b/>
      <w:bCs/>
      <w:color w:val="000000" w:themeColor="text1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0CA4"/>
    <w:rPr>
      <w:b/>
      <w:bCs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0CA4"/>
    <w:rPr>
      <w:rFonts w:ascii="Segoe UI" w:hAnsi="Segoe UI" w:cs="Segoe UI"/>
      <w:color w:val="000000" w:themeColor="text1"/>
      <w:sz w:val="18"/>
      <w:szCs w:val="18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0CA4"/>
    <w:pPr>
      <w:spacing w:after="0" w:line="240" w:lineRule="auto"/>
    </w:pPr>
    <w:rPr>
      <w:rFonts w:ascii="Segoe UI" w:hAnsi="Segoe UI" w:cs="Segoe UI"/>
      <w:color w:val="000000" w:themeColor="text1"/>
      <w:sz w:val="18"/>
      <w:szCs w:val="18"/>
      <w:lang w:val="en-GB"/>
    </w:rPr>
  </w:style>
  <w:style w:type="paragraph" w:styleId="Bibliography">
    <w:name w:val="Bibliography"/>
    <w:basedOn w:val="Normal"/>
    <w:next w:val="Normal"/>
    <w:uiPriority w:val="37"/>
    <w:unhideWhenUsed/>
    <w:rsid w:val="00060CA4"/>
    <w:pPr>
      <w:tabs>
        <w:tab w:val="left" w:pos="384"/>
      </w:tabs>
      <w:spacing w:before="120" w:after="240" w:line="240" w:lineRule="auto"/>
      <w:ind w:left="384" w:hanging="384"/>
    </w:pPr>
    <w:rPr>
      <w:rFonts w:ascii="Trebuchet MS" w:hAnsi="Trebuchet MS"/>
      <w:color w:val="000000" w:themeColor="text1"/>
      <w:sz w:val="20"/>
      <w:lang w:val="en-GB"/>
    </w:rPr>
  </w:style>
  <w:style w:type="character" w:customStyle="1" w:styleId="nlmyear">
    <w:name w:val="nlm_year"/>
    <w:basedOn w:val="DefaultParagraphFont"/>
    <w:rsid w:val="00060CA4"/>
  </w:style>
  <w:style w:type="paragraph" w:styleId="TableofFigures">
    <w:name w:val="table of figures"/>
    <w:basedOn w:val="Normal"/>
    <w:next w:val="Normal"/>
    <w:uiPriority w:val="99"/>
    <w:unhideWhenUsed/>
    <w:rsid w:val="00060CA4"/>
    <w:pPr>
      <w:spacing w:after="0" w:line="240" w:lineRule="auto"/>
    </w:pPr>
    <w:rPr>
      <w:rFonts w:ascii="Trebuchet MS" w:hAnsi="Trebuchet MS"/>
      <w:color w:val="000000" w:themeColor="text1"/>
      <w:sz w:val="20"/>
      <w:lang w:val="en-GB"/>
    </w:rPr>
  </w:style>
  <w:style w:type="paragraph" w:styleId="TOC3">
    <w:name w:val="toc 3"/>
    <w:basedOn w:val="Normal"/>
    <w:next w:val="Normal"/>
    <w:autoRedefine/>
    <w:uiPriority w:val="39"/>
    <w:unhideWhenUsed/>
    <w:rsid w:val="00060CA4"/>
    <w:pPr>
      <w:spacing w:after="0" w:line="240" w:lineRule="auto"/>
      <w:ind w:left="442"/>
    </w:pPr>
    <w:rPr>
      <w:rFonts w:ascii="Trebuchet MS" w:hAnsi="Trebuchet MS"/>
      <w:color w:val="000000" w:themeColor="text1"/>
      <w:sz w:val="20"/>
      <w:lang w:val="en-GB"/>
    </w:rPr>
  </w:style>
  <w:style w:type="table" w:styleId="TableGrid">
    <w:name w:val="Table Grid"/>
    <w:basedOn w:val="TableNormal"/>
    <w:uiPriority w:val="59"/>
    <w:rsid w:val="0061547B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1547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61547B"/>
    <w:rPr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61547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61547B"/>
    <w:pPr>
      <w:spacing w:after="0" w:line="240" w:lineRule="auto"/>
    </w:pPr>
    <w:rPr>
      <w:rFonts w:ascii="Trebuchet MS" w:hAnsi="Trebuchet MS"/>
      <w:color w:val="000000" w:themeColor="text1"/>
      <w:lang w:val="en-GB"/>
    </w:rPr>
  </w:style>
  <w:style w:type="table" w:customStyle="1" w:styleId="TableGrid1">
    <w:name w:val="Table Grid1"/>
    <w:basedOn w:val="TableNormal"/>
    <w:next w:val="TableGrid"/>
    <w:uiPriority w:val="59"/>
    <w:rsid w:val="0061547B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Heading1"/>
    <w:link w:val="Style1Char"/>
    <w:qFormat/>
    <w:rsid w:val="00CE21FE"/>
    <w:pPr>
      <w:spacing w:before="0" w:line="480" w:lineRule="auto"/>
    </w:pPr>
    <w:rPr>
      <w:rFonts w:asciiTheme="minorHAnsi" w:hAnsiTheme="minorHAnsi" w:cstheme="minorHAnsi"/>
      <w:b/>
      <w:color w:val="auto"/>
      <w:sz w:val="22"/>
      <w:lang w:val="en-GB"/>
    </w:rPr>
  </w:style>
  <w:style w:type="character" w:customStyle="1" w:styleId="Style1Char">
    <w:name w:val="Style1 Char"/>
    <w:basedOn w:val="Heading1Char"/>
    <w:link w:val="Style1"/>
    <w:rsid w:val="00CE21FE"/>
    <w:rPr>
      <w:rFonts w:asciiTheme="majorHAnsi" w:eastAsiaTheme="majorEastAsia" w:hAnsiTheme="majorHAnsi" w:cstheme="minorHAnsi"/>
      <w:b/>
      <w:color w:val="2F5496" w:themeColor="accent1" w:themeShade="BF"/>
      <w:sz w:val="32"/>
      <w:szCs w:val="32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16A6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6A6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16A6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353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haljedai@moh.gov.s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mergobyul.com/resources/worldwide-health-expenditure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emergobyul.com/resources/worldwide-health-expenditures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mergobyul.com/resources/worldwide-health-expenditu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A40B21-10D3-49A4-B468-64B620A3D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1</Pages>
  <Words>572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Juliana Bottomley (Contractor)</dc:creator>
  <cp:keywords/>
  <dc:description/>
  <cp:lastModifiedBy>Paul Alexander D.</cp:lastModifiedBy>
  <cp:revision>10</cp:revision>
  <cp:lastPrinted>2020-11-18T10:51:00Z</cp:lastPrinted>
  <dcterms:created xsi:type="dcterms:W3CDTF">2020-11-15T12:56:00Z</dcterms:created>
  <dcterms:modified xsi:type="dcterms:W3CDTF">2021-03-24T03:43:00Z</dcterms:modified>
</cp:coreProperties>
</file>