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F58231" w14:textId="4CFC1919" w:rsidR="00D3541F" w:rsidRPr="00C7420F" w:rsidRDefault="00AD3210">
      <w:pPr>
        <w:rPr>
          <w:rFonts w:ascii="Arial" w:hAnsi="Arial" w:cs="Arial"/>
          <w:b/>
          <w:bCs/>
          <w:sz w:val="24"/>
          <w:szCs w:val="24"/>
          <w:lang w:val="en-US"/>
        </w:rPr>
      </w:pPr>
      <w:r w:rsidRPr="00C7420F">
        <w:rPr>
          <w:rFonts w:ascii="Arial" w:hAnsi="Arial" w:cs="Arial"/>
          <w:b/>
          <w:bCs/>
          <w:sz w:val="24"/>
          <w:szCs w:val="24"/>
          <w:lang w:val="en-US"/>
        </w:rPr>
        <w:t>Supplement</w:t>
      </w:r>
    </w:p>
    <w:p w14:paraId="7E5BAF44" w14:textId="1E5FC615" w:rsidR="00AD3210" w:rsidRPr="00C7420F" w:rsidRDefault="00AD3210">
      <w:pPr>
        <w:rPr>
          <w:lang w:val="en-US"/>
        </w:rPr>
      </w:pPr>
      <w:bookmarkStart w:id="0" w:name="_GoBack"/>
      <w:bookmarkEnd w:id="0"/>
    </w:p>
    <w:p w14:paraId="12B9A4DD" w14:textId="0B51DD26" w:rsidR="00AD3210" w:rsidRPr="00C7420F" w:rsidRDefault="00AD3210" w:rsidP="00AD3210">
      <w:pPr>
        <w:spacing w:line="480" w:lineRule="auto"/>
        <w:jc w:val="both"/>
        <w:rPr>
          <w:rFonts w:ascii="Arial" w:hAnsi="Arial" w:cs="Arial"/>
          <w:lang w:val="en-US"/>
        </w:rPr>
      </w:pPr>
      <w:r w:rsidRPr="00C7420F">
        <w:rPr>
          <w:rFonts w:ascii="Arial" w:hAnsi="Arial" w:cs="Arial"/>
          <w:lang w:val="en-US"/>
        </w:rPr>
        <w:t xml:space="preserve">In Kaplan Meier analysis CHD patients with positive </w:t>
      </w:r>
      <w:proofErr w:type="spellStart"/>
      <w:r w:rsidRPr="00C7420F">
        <w:rPr>
          <w:rFonts w:ascii="Arial" w:hAnsi="Arial" w:cs="Arial"/>
          <w:lang w:val="en-US"/>
        </w:rPr>
        <w:t>antiHBe</w:t>
      </w:r>
      <w:proofErr w:type="spellEnd"/>
      <w:r w:rsidRPr="00C7420F">
        <w:rPr>
          <w:rFonts w:ascii="Arial" w:hAnsi="Arial" w:cs="Arial"/>
          <w:lang w:val="en-US"/>
        </w:rPr>
        <w:t xml:space="preserve">, negative </w:t>
      </w:r>
      <w:proofErr w:type="spellStart"/>
      <w:r w:rsidRPr="00C7420F">
        <w:rPr>
          <w:rFonts w:ascii="Arial" w:hAnsi="Arial" w:cs="Arial"/>
          <w:lang w:val="en-US"/>
        </w:rPr>
        <w:t>HBeAg</w:t>
      </w:r>
      <w:proofErr w:type="spellEnd"/>
      <w:r w:rsidRPr="00C7420F">
        <w:rPr>
          <w:rFonts w:ascii="Arial" w:hAnsi="Arial" w:cs="Arial"/>
          <w:lang w:val="en-US"/>
        </w:rPr>
        <w:t xml:space="preserve"> and negative HBV DNA had the most progressive course and developed endpoints more frequently compared to the other groups (figure 3). On the other hand, CHB patients with negative </w:t>
      </w:r>
      <w:proofErr w:type="spellStart"/>
      <w:r w:rsidRPr="00C7420F">
        <w:rPr>
          <w:rFonts w:ascii="Arial" w:hAnsi="Arial" w:cs="Arial"/>
          <w:lang w:val="en-US"/>
        </w:rPr>
        <w:t>antiHBe</w:t>
      </w:r>
      <w:proofErr w:type="spellEnd"/>
      <w:r w:rsidRPr="00C7420F">
        <w:rPr>
          <w:rFonts w:ascii="Arial" w:hAnsi="Arial" w:cs="Arial"/>
          <w:lang w:val="en-US"/>
        </w:rPr>
        <w:t xml:space="preserve"> had a favorable clinical outcome (figure 2). In addition, HBV-infected patient with end stage liver disease had significantly higher HBV DNA levels compared to HDV (log HBV DNA 4.40 vs. 1.60 in HDV) (p&lt;0.01). In the total cohort of CHD patients positive HDV RNA at baseline or at end of follow up were associated with the development of clinical endpoints (p=0.01 and p&lt;0.01). However, in the group of cirrhotic CHD patients HDV RNA were not linked to a worse clinical outcome (p=0.3, p=0.6).</w:t>
      </w:r>
    </w:p>
    <w:p w14:paraId="5E9DA1EA" w14:textId="6059872A" w:rsidR="00922D23" w:rsidRPr="00C7420F" w:rsidRDefault="00922D23" w:rsidP="00AD3210">
      <w:pPr>
        <w:spacing w:line="480" w:lineRule="auto"/>
        <w:jc w:val="both"/>
        <w:rPr>
          <w:rFonts w:ascii="Arial" w:hAnsi="Arial" w:cs="Arial"/>
          <w:lang w:val="en-US"/>
        </w:rPr>
      </w:pPr>
    </w:p>
    <w:p w14:paraId="65A34B72" w14:textId="7DD728F2" w:rsidR="00922D23" w:rsidRPr="00C7420F" w:rsidRDefault="00922D23" w:rsidP="00AD3210">
      <w:pPr>
        <w:spacing w:line="480" w:lineRule="auto"/>
        <w:jc w:val="both"/>
        <w:rPr>
          <w:rFonts w:ascii="Arial" w:hAnsi="Arial" w:cs="Arial"/>
          <w:b/>
          <w:bCs/>
          <w:lang w:val="en-US"/>
        </w:rPr>
      </w:pPr>
      <w:r w:rsidRPr="00C7420F">
        <w:rPr>
          <w:rFonts w:ascii="Arial" w:hAnsi="Arial" w:cs="Arial"/>
          <w:b/>
          <w:bCs/>
          <w:lang w:val="en-US"/>
        </w:rPr>
        <w:t>Supplement figure legends</w:t>
      </w:r>
    </w:p>
    <w:p w14:paraId="576A9EF5" w14:textId="7C9AF372" w:rsidR="001734F4" w:rsidRPr="00C7420F" w:rsidRDefault="001734F4" w:rsidP="001734F4">
      <w:pPr>
        <w:spacing w:line="480" w:lineRule="auto"/>
        <w:jc w:val="both"/>
        <w:rPr>
          <w:rFonts w:ascii="Arial" w:hAnsi="Arial" w:cs="Arial"/>
          <w:bCs/>
          <w:lang w:val="en-US"/>
        </w:rPr>
      </w:pPr>
      <w:r w:rsidRPr="00C7420F">
        <w:rPr>
          <w:rFonts w:ascii="Arial" w:hAnsi="Arial" w:cs="Arial"/>
          <w:b/>
          <w:bCs/>
          <w:lang w:val="en-US"/>
        </w:rPr>
        <w:t xml:space="preserve">Suppl. Fig.1 </w:t>
      </w:r>
      <w:r w:rsidRPr="00C7420F">
        <w:rPr>
          <w:rFonts w:ascii="Arial" w:hAnsi="Arial" w:cs="Arial"/>
          <w:bCs/>
          <w:lang w:val="en-US"/>
        </w:rPr>
        <w:t>Cumulative event-free survival in the group of CHD patients, compared with CHB patients after propensity score matching. Risk-free survival for overall endpoints</w:t>
      </w:r>
    </w:p>
    <w:p w14:paraId="424ABD0E" w14:textId="409A0824" w:rsidR="00922D23" w:rsidRPr="00C7420F" w:rsidRDefault="001734F4" w:rsidP="00AD3210">
      <w:pPr>
        <w:spacing w:line="480" w:lineRule="auto"/>
        <w:jc w:val="both"/>
        <w:rPr>
          <w:rFonts w:ascii="Arial" w:hAnsi="Arial" w:cs="Arial"/>
          <w:lang w:val="en-US"/>
        </w:rPr>
      </w:pPr>
      <w:r w:rsidRPr="00C7420F">
        <w:rPr>
          <w:rFonts w:ascii="Arial" w:hAnsi="Arial" w:cs="Arial"/>
          <w:b/>
          <w:bCs/>
          <w:lang w:val="en-US"/>
        </w:rPr>
        <w:t>Suppl. Fig.2</w:t>
      </w:r>
      <w:r w:rsidR="00922D23" w:rsidRPr="00C7420F">
        <w:rPr>
          <w:rFonts w:ascii="Arial" w:hAnsi="Arial" w:cs="Arial"/>
          <w:lang w:val="en-US"/>
        </w:rPr>
        <w:t xml:space="preserve"> Cumulative event-free survival of CHD patients compared with CHB patients based on virological factors HBV DNA (A), </w:t>
      </w:r>
      <w:proofErr w:type="spellStart"/>
      <w:r w:rsidR="00922D23" w:rsidRPr="00C7420F">
        <w:rPr>
          <w:rFonts w:ascii="Arial" w:hAnsi="Arial" w:cs="Arial"/>
          <w:lang w:val="en-US"/>
        </w:rPr>
        <w:t>HBeAg</w:t>
      </w:r>
      <w:proofErr w:type="spellEnd"/>
      <w:r w:rsidR="00922D23" w:rsidRPr="00C7420F">
        <w:rPr>
          <w:rFonts w:ascii="Arial" w:hAnsi="Arial" w:cs="Arial"/>
          <w:lang w:val="en-US"/>
        </w:rPr>
        <w:t xml:space="preserve"> (B) and </w:t>
      </w:r>
      <w:proofErr w:type="spellStart"/>
      <w:r w:rsidR="00922D23" w:rsidRPr="00C7420F">
        <w:rPr>
          <w:rFonts w:ascii="Arial" w:hAnsi="Arial" w:cs="Arial"/>
          <w:lang w:val="en-US"/>
        </w:rPr>
        <w:t>antiHBe</w:t>
      </w:r>
      <w:proofErr w:type="spellEnd"/>
      <w:r w:rsidR="00922D23" w:rsidRPr="00C7420F">
        <w:rPr>
          <w:rFonts w:ascii="Arial" w:hAnsi="Arial" w:cs="Arial"/>
          <w:lang w:val="en-US"/>
        </w:rPr>
        <w:t xml:space="preserve"> (C). Log rank were described for significant analysis only</w:t>
      </w:r>
    </w:p>
    <w:p w14:paraId="3780DA9D" w14:textId="77777777" w:rsidR="001734F4" w:rsidRPr="00C7420F" w:rsidRDefault="001734F4" w:rsidP="00AD3210">
      <w:pPr>
        <w:spacing w:line="480" w:lineRule="auto"/>
        <w:jc w:val="both"/>
        <w:rPr>
          <w:rFonts w:ascii="Arial" w:hAnsi="Arial" w:cs="Arial"/>
          <w:lang w:val="en-US"/>
        </w:rPr>
      </w:pPr>
    </w:p>
    <w:p w14:paraId="5B3EC934" w14:textId="77777777" w:rsidR="00AD3210" w:rsidRPr="00C7420F" w:rsidRDefault="00AD3210">
      <w:pPr>
        <w:rPr>
          <w:lang w:val="en-US"/>
        </w:rPr>
      </w:pPr>
    </w:p>
    <w:sectPr w:rsidR="00AD3210" w:rsidRPr="00C7420F" w:rsidSect="00C7420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3210"/>
    <w:rsid w:val="001734F4"/>
    <w:rsid w:val="00922D23"/>
    <w:rsid w:val="00AD3210"/>
    <w:rsid w:val="00C7420F"/>
    <w:rsid w:val="00D3541F"/>
    <w:rsid w:val="00F20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6AA7B0"/>
  <w15:chartTrackingRefBased/>
  <w15:docId w15:val="{29CCCD34-9FEB-4C65-BFE0-A86A164F4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176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Anika Wra</dc:creator>
  <cp:keywords/>
  <dc:description/>
  <cp:lastModifiedBy>Priyanka Thirunamakkodi</cp:lastModifiedBy>
  <cp:revision>4</cp:revision>
  <dcterms:created xsi:type="dcterms:W3CDTF">2023-06-05T10:40:00Z</dcterms:created>
  <dcterms:modified xsi:type="dcterms:W3CDTF">2023-08-02T05:31:00Z</dcterms:modified>
</cp:coreProperties>
</file>