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1EF991" w14:textId="35965E50" w:rsidR="003F4FC4" w:rsidRPr="00924054" w:rsidRDefault="003F4FC4"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p>
    <w:p w14:paraId="64ACEE10" w14:textId="3A97061E" w:rsidR="003F4FC4" w:rsidRPr="000C5FB7" w:rsidRDefault="003F4FC4"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
          <w:sz w:val="20"/>
          <w:szCs w:val="20"/>
        </w:rPr>
      </w:pPr>
      <w:r w:rsidRPr="000C5FB7">
        <w:rPr>
          <w:rFonts w:ascii="Times New Roman" w:eastAsia="Times New Roman" w:hAnsi="Times New Roman" w:cs="Times New Roman"/>
          <w:b/>
          <w:sz w:val="20"/>
          <w:szCs w:val="20"/>
        </w:rPr>
        <w:t>Appendix: Details on optimal escapement calculations</w:t>
      </w:r>
    </w:p>
    <w:p w14:paraId="4ED2834A" w14:textId="4A8F03C3" w:rsidR="003F4FC4" w:rsidRPr="00924054" w:rsidRDefault="003F4FC4"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r w:rsidRPr="00924054">
        <w:rPr>
          <w:rFonts w:ascii="Times New Roman" w:eastAsia="Times New Roman" w:hAnsi="Times New Roman" w:cs="Times New Roman"/>
          <w:bCs/>
          <w:sz w:val="20"/>
          <w:szCs w:val="20"/>
        </w:rPr>
        <w:t>Our analysis involves solving for optimal escapements in three scenarios: sole owner, non-cooperative, and BMRA. Here we explain how the optimal escapements were derived.</w:t>
      </w:r>
    </w:p>
    <w:p w14:paraId="6B902DCC" w14:textId="102C8C20" w:rsidR="003F4FC4" w:rsidRPr="00924054" w:rsidRDefault="003F4FC4"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r w:rsidRPr="00924054">
        <w:rPr>
          <w:rFonts w:ascii="Times New Roman" w:eastAsia="Times New Roman" w:hAnsi="Times New Roman" w:cs="Times New Roman"/>
          <w:bCs/>
          <w:sz w:val="20"/>
          <w:szCs w:val="20"/>
        </w:rPr>
        <w:t>Case 1: Sole Owner. Our pr</w:t>
      </w:r>
      <w:bookmarkStart w:id="0" w:name="_GoBack"/>
      <w:bookmarkEnd w:id="0"/>
      <w:r w:rsidRPr="00924054">
        <w:rPr>
          <w:rFonts w:ascii="Times New Roman" w:eastAsia="Times New Roman" w:hAnsi="Times New Roman" w:cs="Times New Roman"/>
          <w:bCs/>
          <w:sz w:val="20"/>
          <w:szCs w:val="20"/>
        </w:rPr>
        <w:t xml:space="preserve">oblem is similar to the problem studied in </w:t>
      </w:r>
      <w:proofErr w:type="spellStart"/>
      <w:r w:rsidRPr="00924054">
        <w:rPr>
          <w:rFonts w:ascii="Times New Roman" w:eastAsia="Times New Roman" w:hAnsi="Times New Roman" w:cs="Times New Roman"/>
          <w:bCs/>
          <w:sz w:val="20"/>
          <w:szCs w:val="20"/>
        </w:rPr>
        <w:t>Kaffine</w:t>
      </w:r>
      <w:proofErr w:type="spellEnd"/>
      <w:r w:rsidRPr="00924054">
        <w:rPr>
          <w:rFonts w:ascii="Times New Roman" w:eastAsia="Times New Roman" w:hAnsi="Times New Roman" w:cs="Times New Roman"/>
          <w:bCs/>
          <w:sz w:val="20"/>
          <w:szCs w:val="20"/>
        </w:rPr>
        <w:t xml:space="preserve"> and Costello (2011) except that our problem has adult mobility and adult survival. The structure of our problem</w:t>
      </w:r>
      <w:r w:rsidR="00896A22" w:rsidRPr="00924054">
        <w:rPr>
          <w:rFonts w:ascii="Times New Roman" w:eastAsia="Times New Roman" w:hAnsi="Times New Roman" w:cs="Times New Roman"/>
          <w:bCs/>
          <w:sz w:val="20"/>
          <w:szCs w:val="20"/>
        </w:rPr>
        <w:t xml:space="preserve"> implies that the sole owner will choose an optimal escapement level for each country, and while those escapements are constant over time, they are different in each country. To derive those optimal escapements, we write the dynamic programming equation for the sole owner, which is:</w:t>
      </w:r>
    </w:p>
    <w:p w14:paraId="63FBABED" w14:textId="0340CFDF" w:rsidR="00896A22" w:rsidRPr="006A7837" w:rsidRDefault="006A7837" w:rsidP="00896A22">
      <w:pPr>
        <w:spacing w:line="480" w:lineRule="auto"/>
        <w:jc w:val="center"/>
        <w:rPr>
          <w:rFonts w:ascii="Times New Roman" w:eastAsia="Times New Roman" w:hAnsi="Times New Roman" w:cs="Times New Roman"/>
          <w:sz w:val="20"/>
          <w:szCs w:val="20"/>
        </w:rPr>
      </w:pPr>
      <m:oMath>
        <m:r>
          <w:rPr>
            <w:rFonts w:ascii="Cambria Math" w:eastAsia="Times New Roman" w:hAnsi="Cambria Math" w:cs="Times New Roman"/>
            <w:sz w:val="20"/>
            <w:szCs w:val="20"/>
          </w:rPr>
          <m:t>V(</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At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Bt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max</m:t>
            </m:r>
          </m:e>
          <m: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sSub>
              <m:sSubPr>
                <m:ctrlPr>
                  <w:rPr>
                    <w:rFonts w:ascii="Cambria Math" w:eastAsia="Times New Roman" w:hAnsi="Cambria Math" w:cs="Times New Roman"/>
                    <w:sz w:val="20"/>
                    <w:szCs w:val="20"/>
                  </w:rPr>
                </m:ctrlPr>
              </m:sSubPr>
              <m:e>
                <m:r>
                  <w:rPr>
                    <w:rFonts w:ascii="Cambria Math" w:eastAsia="Times New Roman" w:hAnsi="Times New Roman" w:cs="Times New Roman"/>
                    <w:sz w:val="20"/>
                    <w:szCs w:val="20"/>
                  </w:rPr>
                  <m:t>,</m:t>
                </m:r>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sub>
        </m:sSub>
        <m:d>
          <m:dPr>
            <m:begChr m:val="["/>
            <m:endChr m:val="]"/>
            <m:ctrlPr>
              <w:rPr>
                <w:rFonts w:ascii="Cambria Math" w:eastAsia="Times New Roman" w:hAnsi="Cambria Math" w:cs="Times New Roman"/>
                <w:sz w:val="20"/>
                <w:szCs w:val="20"/>
              </w:rPr>
            </m:ctrlPr>
          </m:dPr>
          <m:e>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A</m:t>
                </m:r>
              </m:sub>
            </m:sSub>
            <m:d>
              <m:dPr>
                <m:ctrlPr>
                  <w:rPr>
                    <w:rFonts w:ascii="Cambria Math" w:eastAsia="Times New Roman" w:hAnsi="Cambria Math" w:cs="Times New Roman"/>
                    <w:i/>
                    <w:sz w:val="20"/>
                    <w:szCs w:val="20"/>
                  </w:rPr>
                </m:ctrlPr>
              </m:dPr>
              <m:e>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At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e>
            </m:d>
            <m:sSub>
              <m:sSubPr>
                <m:ctrlPr>
                  <w:rPr>
                    <w:rFonts w:ascii="Cambria Math" w:eastAsia="Times New Roman" w:hAnsi="Cambria Math" w:cs="Times New Roman"/>
                    <w:sz w:val="20"/>
                    <w:szCs w:val="20"/>
                  </w:rPr>
                </m:ctrlPr>
              </m:sSubPr>
              <m:e>
                <m:r>
                  <w:rPr>
                    <w:rFonts w:ascii="Cambria Math" w:eastAsia="Times New Roman" w:hAnsi="Times New Roman" w:cs="Times New Roman"/>
                    <w:sz w:val="20"/>
                    <w:szCs w:val="20"/>
                  </w:rPr>
                  <m:t xml:space="preserve">+ </m:t>
                </m:r>
                <m:r>
                  <w:rPr>
                    <w:rFonts w:ascii="Cambria Math" w:eastAsia="Times New Roman" w:hAnsi="Cambria Math" w:cs="Times New Roman"/>
                    <w:sz w:val="20"/>
                    <w:szCs w:val="20"/>
                  </w:rPr>
                  <m:t>b</m:t>
                </m:r>
              </m:e>
              <m:sub>
                <m:r>
                  <w:rPr>
                    <w:rFonts w:ascii="Cambria Math" w:eastAsia="Times New Roman" w:hAnsi="Cambria Math" w:cs="Times New Roman"/>
                    <w:sz w:val="20"/>
                    <w:szCs w:val="20"/>
                  </w:rPr>
                  <m:t>B</m:t>
                </m:r>
              </m:sub>
            </m:sSub>
            <m:d>
              <m:dPr>
                <m:ctrlPr>
                  <w:rPr>
                    <w:rFonts w:ascii="Cambria Math" w:eastAsia="Times New Roman" w:hAnsi="Cambria Math" w:cs="Times New Roman"/>
                    <w:i/>
                    <w:sz w:val="20"/>
                    <w:szCs w:val="20"/>
                  </w:rPr>
                </m:ctrlPr>
              </m:dPr>
              <m:e>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Bt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e>
            </m:d>
            <m:r>
              <w:rPr>
                <w:rFonts w:ascii="Cambria Math" w:eastAsia="Times New Roman" w:hAnsi="Cambria Math" w:cs="Times New Roman"/>
                <w:sz w:val="20"/>
                <w:szCs w:val="20"/>
              </w:rPr>
              <m:t>+</m:t>
            </m:r>
            <m:r>
              <m:rPr>
                <m:sty m:val="p"/>
              </m:rPr>
              <w:rPr>
                <w:rFonts w:ascii="Cambria Math" w:eastAsia="Times New Roman" w:hAnsi="Cambria Math" w:cs="Times New Roman"/>
                <w:sz w:val="20"/>
                <w:szCs w:val="20"/>
              </w:rPr>
              <m:t xml:space="preserve">δ </m:t>
            </m:r>
            <m:r>
              <w:rPr>
                <w:rFonts w:ascii="Cambria Math" w:eastAsia="Times New Roman" w:hAnsi="Cambria Math" w:cs="Times New Roman"/>
                <w:sz w:val="20"/>
                <w:szCs w:val="20"/>
              </w:rPr>
              <m:t>V(</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At+1</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Bt+1</m:t>
                </m:r>
              </m:sub>
            </m:sSub>
            <m:r>
              <w:rPr>
                <w:rFonts w:ascii="Cambria Math" w:eastAsia="Times New Roman" w:hAnsi="Cambria Math" w:cs="Times New Roman"/>
                <w:sz w:val="20"/>
                <w:szCs w:val="20"/>
              </w:rPr>
              <m:t xml:space="preserve">) </m:t>
            </m:r>
          </m:e>
        </m:d>
      </m:oMath>
      <w:r w:rsidR="00896A22" w:rsidRPr="00924054">
        <w:rPr>
          <w:rFonts w:ascii="Times New Roman" w:eastAsia="Times New Roman" w:hAnsi="Times New Roman" w:cs="Times New Roman"/>
          <w:sz w:val="20"/>
          <w:szCs w:val="20"/>
        </w:rPr>
        <w:t xml:space="preserve"> </w:t>
      </w:r>
      <w:r w:rsidR="00896A22" w:rsidRPr="00924054">
        <w:rPr>
          <w:rFonts w:ascii="Times New Roman" w:eastAsia="Times New Roman" w:hAnsi="Times New Roman" w:cs="Times New Roman"/>
          <w:sz w:val="20"/>
          <w:szCs w:val="20"/>
        </w:rPr>
        <w:tab/>
      </w:r>
      <w:r w:rsidR="00896A22" w:rsidRPr="006A7837">
        <w:rPr>
          <w:rFonts w:ascii="Times New Roman" w:eastAsia="Times New Roman" w:hAnsi="Times New Roman" w:cs="Times New Roman"/>
          <w:sz w:val="20"/>
          <w:szCs w:val="20"/>
        </w:rPr>
        <w:t>subject to:</w:t>
      </w:r>
    </w:p>
    <w:p w14:paraId="48FF8B53" w14:textId="33B35AEC" w:rsidR="00896A22" w:rsidRPr="006A7837" w:rsidRDefault="000F5D29" w:rsidP="00896A22">
      <w:pPr>
        <w:spacing w:line="480" w:lineRule="auto"/>
        <w:jc w:val="center"/>
        <w:rPr>
          <w:rFonts w:ascii="Times New Roman" w:eastAsia="Times New Roman" w:hAnsi="Times New Roman" w:cs="Times New Roman"/>
          <w:sz w:val="20"/>
          <w:szCs w:val="20"/>
        </w:rPr>
      </w:pPr>
      <m:oMathPara>
        <m:oMath>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At</m:t>
              </m:r>
              <m:r>
                <w:rPr>
                  <w:rFonts w:ascii="Cambria Math" w:eastAsia="Times New Roman" w:hAnsi="Cambria Math" w:cs="Times New Roman"/>
                  <w:sz w:val="20"/>
                  <w:szCs w:val="20"/>
                </w:rPr>
                <m:t>+1</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AA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BA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t>
              </m:r>
              <m:r>
                <w:rPr>
                  <w:rFonts w:ascii="Cambria Math" w:eastAsia="Times New Roman" w:hAnsi="Cambria Math" w:cs="Times New Roman"/>
                  <w:sz w:val="20"/>
                  <w:szCs w:val="20"/>
                </w:rPr>
                <m:t>σ</m:t>
              </m:r>
            </m:e>
            <m:sub>
              <m:r>
                <w:rPr>
                  <w:rFonts w:ascii="Cambria Math" w:eastAsia="Times New Roman" w:hAnsi="Cambria Math" w:cs="Times New Roman"/>
                  <w:sz w:val="20"/>
                  <w:szCs w:val="20"/>
                </w:rPr>
                <m:t>A</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D</m:t>
              </m:r>
            </m:e>
            <m:sub>
              <m:r>
                <w:rPr>
                  <w:rFonts w:ascii="Cambria Math" w:eastAsia="Times New Roman" w:hAnsi="Cambria Math" w:cs="Times New Roman"/>
                  <w:sz w:val="20"/>
                  <w:szCs w:val="20"/>
                </w:rPr>
                <m:t>AA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t>
              </m:r>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D</m:t>
              </m:r>
            </m:e>
            <m:sub>
              <m:r>
                <w:rPr>
                  <w:rFonts w:ascii="Cambria Math" w:eastAsia="Times New Roman" w:hAnsi="Cambria Math" w:cs="Times New Roman"/>
                  <w:sz w:val="20"/>
                  <w:szCs w:val="20"/>
                </w:rPr>
                <m:t>BA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B</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r>
            <w:rPr>
              <w:rFonts w:ascii="Cambria Math" w:eastAsia="Times New Roman" w:hAnsi="Cambria Math" w:cs="Times New Roman"/>
              <w:sz w:val="20"/>
              <w:szCs w:val="20"/>
            </w:rPr>
            <m:t>))</m:t>
          </m:r>
        </m:oMath>
      </m:oMathPara>
    </w:p>
    <w:p w14:paraId="0E90BC08" w14:textId="623809FE" w:rsidR="00896A22" w:rsidRPr="006A7837" w:rsidRDefault="000F5D29" w:rsidP="00896A22">
      <w:pPr>
        <w:spacing w:line="480" w:lineRule="auto"/>
        <w:jc w:val="center"/>
        <w:rPr>
          <w:rFonts w:ascii="Times New Roman" w:eastAsia="Times New Roman" w:hAnsi="Times New Roman" w:cs="Times New Roman"/>
          <w:sz w:val="20"/>
          <w:szCs w:val="20"/>
        </w:rPr>
      </w:pPr>
      <m:oMathPara>
        <m:oMath>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x</m:t>
              </m:r>
            </m:e>
            <m:sub>
              <m:r>
                <w:rPr>
                  <w:rFonts w:ascii="Cambria Math" w:eastAsia="Times New Roman" w:hAnsi="Cambria Math" w:cs="Times New Roman"/>
                  <w:sz w:val="20"/>
                  <w:szCs w:val="20"/>
                </w:rPr>
                <m:t>Bt</m:t>
              </m:r>
              <m:r>
                <w:rPr>
                  <w:rFonts w:ascii="Cambria Math" w:eastAsia="Times New Roman" w:hAnsi="Cambria Math" w:cs="Times New Roman"/>
                  <w:sz w:val="20"/>
                  <w:szCs w:val="20"/>
                </w:rPr>
                <m:t>+1</m:t>
              </m:r>
            </m:sub>
          </m:sSub>
          <m:r>
            <w:rPr>
              <w:rFonts w:ascii="Cambria Math" w:eastAsia="Times New Roman" w:hAnsi="Cambria Math" w:cs="Times New Roman"/>
              <w:sz w:val="20"/>
              <w:szCs w:val="20"/>
            </w:rPr>
            <m:t xml:space="preserve"> =</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BB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AB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t>
              </m:r>
              <m:r>
                <w:rPr>
                  <w:rFonts w:ascii="Cambria Math" w:eastAsia="Times New Roman" w:hAnsi="Cambria Math" w:cs="Times New Roman"/>
                  <w:sz w:val="20"/>
                  <w:szCs w:val="20"/>
                </w:rPr>
                <m:t>σ</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t>
              </m:r>
              <m:r>
                <w:rPr>
                  <w:rFonts w:ascii="Cambria Math" w:eastAsia="Times New Roman" w:hAnsi="Cambria Math" w:cs="Times New Roman"/>
                  <w:sz w:val="20"/>
                  <w:szCs w:val="20"/>
                </w:rPr>
                <m:t>D</m:t>
              </m:r>
            </m:e>
            <m:sub>
              <m:r>
                <w:rPr>
                  <w:rFonts w:ascii="Cambria Math" w:eastAsia="Times New Roman" w:hAnsi="Cambria Math" w:cs="Times New Roman"/>
                  <w:sz w:val="20"/>
                  <w:szCs w:val="20"/>
                </w:rPr>
                <m:t>BB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t>
              </m:r>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D</m:t>
              </m:r>
            </m:e>
            <m:sub>
              <m:r>
                <w:rPr>
                  <w:rFonts w:ascii="Cambria Math" w:eastAsia="Times New Roman" w:hAnsi="Cambria Math" w:cs="Times New Roman"/>
                  <w:sz w:val="20"/>
                  <w:szCs w:val="20"/>
                </w:rPr>
                <m:t>AB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A</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r>
            <w:rPr>
              <w:rFonts w:ascii="Cambria Math" w:eastAsia="Times New Roman" w:hAnsi="Cambria Math" w:cs="Times New Roman"/>
              <w:sz w:val="20"/>
              <w:szCs w:val="20"/>
            </w:rPr>
            <m:t>))</m:t>
          </m:r>
        </m:oMath>
      </m:oMathPara>
    </w:p>
    <w:p w14:paraId="1808666B" w14:textId="3CE67D24" w:rsidR="00896A22" w:rsidRPr="00924054" w:rsidRDefault="00896A22"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r w:rsidRPr="00924054">
        <w:rPr>
          <w:rFonts w:ascii="Times New Roman" w:eastAsia="Times New Roman" w:hAnsi="Times New Roman" w:cs="Times New Roman"/>
          <w:bCs/>
          <w:sz w:val="20"/>
          <w:szCs w:val="20"/>
        </w:rPr>
        <w:t>We work backwards from the end of time (at which time the value function equals zero)</w:t>
      </w:r>
      <w:r w:rsidR="00D6521C">
        <w:rPr>
          <w:rFonts w:ascii="Times New Roman" w:eastAsia="Times New Roman" w:hAnsi="Times New Roman" w:cs="Times New Roman"/>
          <w:bCs/>
          <w:sz w:val="20"/>
          <w:szCs w:val="20"/>
        </w:rPr>
        <w:t>, which reveals that the sole owner will choose time-independent constant escapement levels. We then</w:t>
      </w:r>
      <w:r w:rsidRPr="00924054">
        <w:rPr>
          <w:rFonts w:ascii="Times New Roman" w:eastAsia="Times New Roman" w:hAnsi="Times New Roman" w:cs="Times New Roman"/>
          <w:bCs/>
          <w:sz w:val="20"/>
          <w:szCs w:val="20"/>
        </w:rPr>
        <w:t xml:space="preserve"> derive the first order conditions, which are:</w:t>
      </w:r>
    </w:p>
    <w:p w14:paraId="16AC5B0F" w14:textId="6DD73EEB" w:rsidR="006A7837" w:rsidRPr="006A7837" w:rsidRDefault="000F5D29" w:rsidP="006A7837">
      <w:pPr>
        <w:spacing w:line="480" w:lineRule="auto"/>
        <w:jc w:val="center"/>
        <w:rPr>
          <w:rFonts w:ascii="Times New Roman" w:eastAsia="Times New Roman" w:hAnsi="Times New Roman" w:cs="Times New Roman"/>
          <w:sz w:val="20"/>
          <w:szCs w:val="20"/>
        </w:rPr>
      </w:pPr>
      <m:oMathPara>
        <m:oMath>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A</m:t>
              </m:r>
            </m:sub>
          </m:sSub>
          <m:r>
            <w:rPr>
              <w:rFonts w:ascii="Cambria Math" w:eastAsia="Times New Roman" w:hAnsi="Times New Roman" w:cs="Times New Roman"/>
              <w:sz w:val="20"/>
              <w:szCs w:val="20"/>
            </w:rPr>
            <m:t>'</m:t>
          </m:r>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r>
            <w:rPr>
              <w:rFonts w:ascii="Cambria Math" w:eastAsia="Times New Roman" w:hAnsi="Cambria Math" w:cs="Times New Roman"/>
              <w:sz w:val="20"/>
              <w:szCs w:val="20"/>
            </w:rPr>
            <m:t>)=</m:t>
          </m:r>
          <m:f>
            <m:fPr>
              <m:ctrlPr>
                <w:rPr>
                  <w:rFonts w:ascii="Cambria Math" w:eastAsia="Times New Roman" w:hAnsi="Cambria Math" w:cs="Times New Roman"/>
                  <w:sz w:val="20"/>
                  <w:szCs w:val="20"/>
                </w:rPr>
              </m:ctrlPr>
            </m:fPr>
            <m:num>
              <m:f>
                <m:fPr>
                  <m:ctrlPr>
                    <w:rPr>
                      <w:rFonts w:ascii="Cambria Math" w:eastAsia="Times New Roman" w:hAnsi="Cambria Math" w:cs="Times New Roman"/>
                      <w:sz w:val="20"/>
                      <w:szCs w:val="20"/>
                    </w:rPr>
                  </m:ctrlPr>
                </m:fPr>
                <m:num>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A</m:t>
                      </m:r>
                    </m:sub>
                  </m:sSub>
                </m:num>
                <m:den>
                  <m:r>
                    <w:rPr>
                      <w:rFonts w:ascii="Cambria Math" w:eastAsia="Times New Roman" w:hAnsi="Cambria Math" w:cs="Times New Roman"/>
                      <w:sz w:val="20"/>
                      <w:szCs w:val="20"/>
                    </w:rPr>
                    <m:t>δ</m:t>
                  </m:r>
                </m:den>
              </m:f>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AA</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AB</m:t>
                  </m:r>
                </m:sub>
              </m:sSub>
            </m:num>
            <m:den>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σ</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D</m:t>
                  </m:r>
                </m:e>
                <m:sub>
                  <m:r>
                    <w:rPr>
                      <w:rFonts w:ascii="Cambria Math" w:eastAsia="Times New Roman" w:hAnsi="Cambria Math" w:cs="Times New Roman"/>
                      <w:sz w:val="20"/>
                      <w:szCs w:val="20"/>
                    </w:rPr>
                    <m:t>AA</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σ</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D</m:t>
                  </m:r>
                </m:e>
                <m:sub>
                  <m:r>
                    <w:rPr>
                      <w:rFonts w:ascii="Cambria Math" w:eastAsia="Times New Roman" w:hAnsi="Cambria Math" w:cs="Times New Roman"/>
                      <w:sz w:val="20"/>
                      <w:szCs w:val="20"/>
                    </w:rPr>
                    <m:t>AB</m:t>
                  </m:r>
                </m:sub>
              </m:sSub>
            </m:den>
          </m:f>
        </m:oMath>
      </m:oMathPara>
    </w:p>
    <w:p w14:paraId="6D2E1BD9" w14:textId="00A74BA4" w:rsidR="006A7837" w:rsidRPr="006A7837" w:rsidRDefault="000F5D29" w:rsidP="006A7837">
      <w:pPr>
        <w:spacing w:line="480" w:lineRule="auto"/>
        <w:jc w:val="center"/>
        <w:rPr>
          <w:rFonts w:ascii="Times New Roman" w:eastAsia="Times New Roman" w:hAnsi="Times New Roman" w:cs="Times New Roman"/>
          <w:sz w:val="20"/>
          <w:szCs w:val="20"/>
        </w:rPr>
      </w:pPr>
      <m:oMathPara>
        <m:oMath>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B</m:t>
              </m:r>
            </m:sub>
          </m:sSub>
          <m:r>
            <w:rPr>
              <w:rFonts w:ascii="Cambria Math" w:eastAsia="Times New Roman" w:hAnsi="Times New Roman" w:cs="Times New Roman"/>
              <w:sz w:val="20"/>
              <w:szCs w:val="20"/>
            </w:rPr>
            <m:t>'</m:t>
          </m:r>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r>
            <w:rPr>
              <w:rFonts w:ascii="Cambria Math" w:eastAsia="Times New Roman" w:hAnsi="Cambria Math" w:cs="Times New Roman"/>
              <w:sz w:val="20"/>
              <w:szCs w:val="20"/>
            </w:rPr>
            <m:t>)=</m:t>
          </m:r>
          <m:f>
            <m:fPr>
              <m:ctrlPr>
                <w:rPr>
                  <w:rFonts w:ascii="Cambria Math" w:eastAsia="Times New Roman" w:hAnsi="Cambria Math" w:cs="Times New Roman"/>
                  <w:sz w:val="20"/>
                  <w:szCs w:val="20"/>
                </w:rPr>
              </m:ctrlPr>
            </m:fPr>
            <m:num>
              <m:f>
                <m:fPr>
                  <m:ctrlPr>
                    <w:rPr>
                      <w:rFonts w:ascii="Cambria Math" w:eastAsia="Times New Roman" w:hAnsi="Cambria Math" w:cs="Times New Roman"/>
                      <w:sz w:val="20"/>
                      <w:szCs w:val="20"/>
                    </w:rPr>
                  </m:ctrlPr>
                </m:fPr>
                <m:num>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B</m:t>
                      </m:r>
                    </m:sub>
                  </m:sSub>
                </m:num>
                <m:den>
                  <m:r>
                    <w:rPr>
                      <w:rFonts w:ascii="Cambria Math" w:eastAsia="Times New Roman" w:hAnsi="Cambria Math" w:cs="Times New Roman"/>
                      <w:sz w:val="20"/>
                      <w:szCs w:val="20"/>
                    </w:rPr>
                    <m:t>δ</m:t>
                  </m:r>
                </m:den>
              </m:f>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BB</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μ</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M</m:t>
                  </m:r>
                </m:e>
                <m:sub>
                  <m:r>
                    <w:rPr>
                      <w:rFonts w:ascii="Cambria Math" w:eastAsia="Times New Roman" w:hAnsi="Cambria Math" w:cs="Times New Roman"/>
                      <w:sz w:val="20"/>
                      <w:szCs w:val="20"/>
                    </w:rPr>
                    <m:t>BA</m:t>
                  </m:r>
                </m:sub>
              </m:sSub>
            </m:num>
            <m:den>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σ</m:t>
                  </m:r>
                </m:e>
                <m:sub>
                  <m:r>
                    <w:rPr>
                      <w:rFonts w:ascii="Cambria Math" w:eastAsia="Times New Roman" w:hAnsi="Cambria Math" w:cs="Times New Roman"/>
                      <w:sz w:val="20"/>
                      <w:szCs w:val="20"/>
                    </w:rPr>
                    <m:t>B</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D</m:t>
                  </m:r>
                </m:e>
                <m:sub>
                  <m:r>
                    <w:rPr>
                      <w:rFonts w:ascii="Cambria Math" w:eastAsia="Times New Roman" w:hAnsi="Cambria Math" w:cs="Times New Roman"/>
                      <w:sz w:val="20"/>
                      <w:szCs w:val="20"/>
                    </w:rPr>
                    <m:t>BB</m:t>
                  </m:r>
                </m:sub>
              </m:sSub>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b</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σ</m:t>
                  </m:r>
                </m:e>
                <m:sub>
                  <m:r>
                    <w:rPr>
                      <w:rFonts w:ascii="Cambria Math" w:eastAsia="Times New Roman" w:hAnsi="Cambria Math" w:cs="Times New Roman"/>
                      <w:sz w:val="20"/>
                      <w:szCs w:val="20"/>
                    </w:rPr>
                    <m:t>A</m:t>
                  </m:r>
                </m:sub>
              </m:sSub>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D</m:t>
                  </m:r>
                </m:e>
                <m:sub>
                  <m:r>
                    <w:rPr>
                      <w:rFonts w:ascii="Cambria Math" w:eastAsia="Times New Roman" w:hAnsi="Cambria Math" w:cs="Times New Roman"/>
                      <w:sz w:val="20"/>
                      <w:szCs w:val="20"/>
                    </w:rPr>
                    <m:t>BA</m:t>
                  </m:r>
                </m:sub>
              </m:sSub>
            </m:den>
          </m:f>
        </m:oMath>
      </m:oMathPara>
    </w:p>
    <w:p w14:paraId="16E1E913" w14:textId="77777777" w:rsidR="006A7837" w:rsidRPr="00FF2E2E" w:rsidRDefault="006A7837" w:rsidP="006A7837">
      <w:pPr>
        <w:spacing w:line="480" w:lineRule="auto"/>
        <w:jc w:val="center"/>
        <w:rPr>
          <w:rFonts w:ascii="Times New Roman" w:eastAsia="Times New Roman" w:hAnsi="Times New Roman" w:cs="Times New Roman"/>
          <w:sz w:val="20"/>
          <w:szCs w:val="20"/>
        </w:rPr>
      </w:pPr>
    </w:p>
    <w:p w14:paraId="6DAE6BA7" w14:textId="0E6BCCE3" w:rsidR="006A7837" w:rsidRDefault="006A7837"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sz w:val="20"/>
          <w:szCs w:val="20"/>
        </w:rPr>
      </w:pPr>
      <w:r w:rsidRPr="00924054">
        <w:rPr>
          <w:rFonts w:ascii="Times New Roman" w:eastAsia="Times New Roman" w:hAnsi="Times New Roman" w:cs="Times New Roman"/>
          <w:bCs/>
          <w:sz w:val="20"/>
          <w:szCs w:val="20"/>
        </w:rPr>
        <w:lastRenderedPageBreak/>
        <w:t xml:space="preserve">Notice that the right hand side of each expression is a constant, which we denote </w:t>
      </w:r>
      <m:oMath>
        <m:sSubSup>
          <m:sSubSupPr>
            <m:ctrlPr>
              <w:rPr>
                <w:rFonts w:ascii="Cambria Math" w:eastAsia="Times New Roman" w:hAnsi="Cambria Math" w:cs="Times New Roman"/>
                <w:sz w:val="20"/>
                <w:szCs w:val="20"/>
              </w:rPr>
            </m:ctrlPr>
          </m:sSubSupPr>
          <m:e>
            <m:r>
              <w:rPr>
                <w:rFonts w:ascii="Cambria Math" w:hAnsi="Cambria Math"/>
                <w:sz w:val="20"/>
                <w:szCs w:val="20"/>
              </w:rPr>
              <m:t>ϕ</m:t>
            </m:r>
          </m:e>
          <m:sub>
            <m:r>
              <w:rPr>
                <w:rFonts w:ascii="Cambria Math" w:eastAsia="Times New Roman" w:hAnsi="Cambria Math" w:cs="Times New Roman"/>
                <w:sz w:val="20"/>
                <w:szCs w:val="20"/>
              </w:rPr>
              <m:t>A</m:t>
            </m:r>
          </m:sub>
          <m:sup>
            <m:r>
              <w:rPr>
                <w:rFonts w:ascii="Cambria Math" w:eastAsia="Times New Roman" w:hAnsi="Cambria Math" w:cs="Times New Roman"/>
                <w:sz w:val="20"/>
                <w:szCs w:val="20"/>
              </w:rPr>
              <m:t>*</m:t>
            </m:r>
          </m:sup>
        </m:sSubSup>
      </m:oMath>
      <w:r w:rsidRPr="006A7837">
        <w:rPr>
          <w:rFonts w:ascii="Times New Roman" w:eastAsia="Times New Roman" w:hAnsi="Times New Roman" w:cs="Times New Roman"/>
          <w:sz w:val="20"/>
          <w:szCs w:val="20"/>
        </w:rPr>
        <w:t xml:space="preserve"> and </w:t>
      </w:r>
      <m:oMath>
        <m:sSubSup>
          <m:sSubSupPr>
            <m:ctrlPr>
              <w:rPr>
                <w:rFonts w:ascii="Cambria Math" w:eastAsia="Times New Roman" w:hAnsi="Cambria Math" w:cs="Times New Roman"/>
                <w:sz w:val="20"/>
                <w:szCs w:val="20"/>
              </w:rPr>
            </m:ctrlPr>
          </m:sSubSupPr>
          <m:e>
            <m:r>
              <w:rPr>
                <w:rFonts w:ascii="Cambria Math" w:hAnsi="Cambria Math"/>
                <w:sz w:val="20"/>
                <w:szCs w:val="20"/>
              </w:rPr>
              <m:t>ϕ</m:t>
            </m:r>
          </m:e>
          <m:sub>
            <m:r>
              <w:rPr>
                <w:rFonts w:ascii="Cambria Math" w:eastAsia="Times New Roman" w:hAnsi="Cambria Math" w:cs="Times New Roman"/>
                <w:sz w:val="20"/>
                <w:szCs w:val="20"/>
              </w:rPr>
              <m:t>B</m:t>
            </m:r>
          </m:sub>
          <m:sup>
            <m:r>
              <w:rPr>
                <w:rFonts w:ascii="Cambria Math" w:eastAsia="Times New Roman" w:hAnsi="Cambria Math" w:cs="Times New Roman"/>
                <w:sz w:val="20"/>
                <w:szCs w:val="20"/>
              </w:rPr>
              <m:t>*</m:t>
            </m:r>
          </m:sup>
        </m:sSubSup>
      </m:oMath>
      <w:r w:rsidRPr="006A7837">
        <w:rPr>
          <w:rFonts w:ascii="Times New Roman" w:eastAsia="Times New Roman" w:hAnsi="Times New Roman" w:cs="Times New Roman"/>
          <w:sz w:val="20"/>
          <w:szCs w:val="20"/>
        </w:rPr>
        <w:t xml:space="preserve"> in the main text.</w:t>
      </w:r>
      <w:r>
        <w:rPr>
          <w:rFonts w:ascii="Times New Roman" w:eastAsia="Times New Roman" w:hAnsi="Times New Roman" w:cs="Times New Roman"/>
          <w:sz w:val="20"/>
          <w:szCs w:val="20"/>
        </w:rPr>
        <w:t xml:space="preserve"> Taking the derivative of the growth equation and solving explicitly for </w:t>
      </w:r>
      <m:oMath>
        <m:sSubSup>
          <m:sSubSupPr>
            <m:ctrlPr>
              <w:rPr>
                <w:rFonts w:ascii="Times New Roman" w:eastAsia="Times New Roman" w:hAnsi="Times New Roman" w:cs="Times New Roman"/>
                <w:sz w:val="20"/>
                <w:szCs w:val="20"/>
              </w:rPr>
            </m:ctrlPr>
          </m:sSubSupPr>
          <m:e>
            <m:r>
              <w:rPr>
                <w:rFonts w:ascii="Times New Roman" w:eastAsia="Times New Roman" w:hAnsi="Times New Roman" w:cs="Times New Roman"/>
                <w:sz w:val="20"/>
                <w:szCs w:val="20"/>
              </w:rPr>
              <m:t>e</m:t>
            </m:r>
          </m:e>
          <m:sub>
            <m:r>
              <w:rPr>
                <w:rFonts w:ascii="Cambria Math" w:eastAsia="Times New Roman" w:hAnsi="Cambria Math" w:cs="Times New Roman"/>
                <w:sz w:val="20"/>
                <w:szCs w:val="20"/>
              </w:rPr>
              <m:t>A</m:t>
            </m:r>
          </m:sub>
          <m:sup>
            <m:r>
              <w:rPr>
                <w:rFonts w:ascii="Times New Roman" w:eastAsia="Times New Roman" w:hAnsi="Times New Roman" w:cs="Times New Roman"/>
                <w:sz w:val="20"/>
                <w:szCs w:val="20"/>
              </w:rPr>
              <m:t>*</m:t>
            </m:r>
          </m:sup>
        </m:sSubSup>
      </m:oMath>
      <w:r>
        <w:rPr>
          <w:rFonts w:ascii="Times New Roman" w:eastAsia="Times New Roman" w:hAnsi="Times New Roman" w:cs="Times New Roman"/>
          <w:sz w:val="20"/>
          <w:szCs w:val="20"/>
        </w:rPr>
        <w:t xml:space="preserve"> and </w:t>
      </w:r>
      <m:oMath>
        <m:sSubSup>
          <m:sSubSupPr>
            <m:ctrlPr>
              <w:rPr>
                <w:rFonts w:ascii="Times New Roman" w:eastAsia="Times New Roman" w:hAnsi="Times New Roman" w:cs="Times New Roman"/>
                <w:sz w:val="20"/>
                <w:szCs w:val="20"/>
              </w:rPr>
            </m:ctrlPr>
          </m:sSubSupPr>
          <m:e>
            <m:r>
              <w:rPr>
                <w:rFonts w:ascii="Times New Roman" w:eastAsia="Times New Roman" w:hAnsi="Times New Roman" w:cs="Times New Roman"/>
                <w:sz w:val="20"/>
                <w:szCs w:val="20"/>
              </w:rPr>
              <m:t>e</m:t>
            </m:r>
          </m:e>
          <m:sub>
            <m:r>
              <w:rPr>
                <w:rFonts w:ascii="Cambria Math" w:eastAsia="Times New Roman" w:hAnsi="Cambria Math" w:cs="Times New Roman"/>
                <w:sz w:val="20"/>
                <w:szCs w:val="20"/>
              </w:rPr>
              <m:t>B</m:t>
            </m:r>
          </m:sub>
          <m:sup>
            <m:r>
              <w:rPr>
                <w:rFonts w:ascii="Times New Roman" w:eastAsia="Times New Roman" w:hAnsi="Times New Roman" w:cs="Times New Roman"/>
                <w:sz w:val="20"/>
                <w:szCs w:val="20"/>
              </w:rPr>
              <m:t>*</m:t>
            </m:r>
          </m:sup>
        </m:sSubSup>
      </m:oMath>
      <w:r>
        <w:rPr>
          <w:rFonts w:ascii="Times New Roman" w:eastAsia="Times New Roman" w:hAnsi="Times New Roman" w:cs="Times New Roman"/>
          <w:sz w:val="20"/>
          <w:szCs w:val="20"/>
        </w:rPr>
        <w:t xml:space="preserve"> gives the desired result from the main text.</w:t>
      </w:r>
    </w:p>
    <w:p w14:paraId="589FE267" w14:textId="0CCCAAE3" w:rsidR="006A7837" w:rsidRDefault="006A7837"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sz w:val="20"/>
          <w:szCs w:val="20"/>
        </w:rPr>
      </w:pPr>
      <w:r>
        <w:rPr>
          <w:rFonts w:ascii="Times New Roman" w:eastAsia="Times New Roman" w:hAnsi="Times New Roman" w:cs="Times New Roman"/>
          <w:bCs/>
          <w:sz w:val="20"/>
          <w:szCs w:val="20"/>
        </w:rPr>
        <w:t xml:space="preserve">Case 2: Non-cooperative. Again borrowing from </w:t>
      </w:r>
      <w:proofErr w:type="spellStart"/>
      <w:r>
        <w:rPr>
          <w:rFonts w:ascii="Times New Roman" w:eastAsia="Times New Roman" w:hAnsi="Times New Roman" w:cs="Times New Roman"/>
          <w:bCs/>
          <w:sz w:val="20"/>
          <w:szCs w:val="20"/>
        </w:rPr>
        <w:t>Kaffine</w:t>
      </w:r>
      <w:proofErr w:type="spellEnd"/>
      <w:r>
        <w:rPr>
          <w:rFonts w:ascii="Times New Roman" w:eastAsia="Times New Roman" w:hAnsi="Times New Roman" w:cs="Times New Roman"/>
          <w:bCs/>
          <w:sz w:val="20"/>
          <w:szCs w:val="20"/>
        </w:rPr>
        <w:t xml:space="preserve"> and Costello (2011), each country now has its own dynamic programming equation. Because its competitor chooses constant escapement, the stock in the competing country drops out as a state variable (because any extra stock is just harvested down to the constant escapement by the competitor). This simplifies the dynamic program. We follow exactly the same procedure as above, which gives rise to a different optimized value of </w:t>
      </w:r>
      <m:oMath>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A</m:t>
            </m:r>
          </m:sub>
        </m:sSub>
        <m:r>
          <w:rPr>
            <w:rFonts w:ascii="Cambria Math" w:eastAsia="Times New Roman" w:hAnsi="Times New Roman" w:cs="Times New Roman"/>
            <w:sz w:val="20"/>
            <w:szCs w:val="20"/>
          </w:rPr>
          <m:t>'</m:t>
        </m:r>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At</m:t>
            </m:r>
          </m:sub>
        </m:sSub>
        <m:r>
          <w:rPr>
            <w:rFonts w:ascii="Cambria Math" w:eastAsia="Times New Roman" w:hAnsi="Cambria Math" w:cs="Times New Roman"/>
            <w:sz w:val="20"/>
            <w:szCs w:val="20"/>
          </w:rPr>
          <m:t>)</m:t>
        </m:r>
      </m:oMath>
      <w:r>
        <w:rPr>
          <w:rFonts w:ascii="Times New Roman" w:eastAsia="Times New Roman" w:hAnsi="Times New Roman" w:cs="Times New Roman"/>
          <w:sz w:val="20"/>
          <w:szCs w:val="20"/>
        </w:rPr>
        <w:t xml:space="preserve"> and </w:t>
      </w:r>
      <m:oMath>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f</m:t>
            </m:r>
          </m:e>
          <m:sub>
            <m:r>
              <w:rPr>
                <w:rFonts w:ascii="Cambria Math" w:eastAsia="Times New Roman" w:hAnsi="Cambria Math" w:cs="Times New Roman"/>
                <w:sz w:val="20"/>
                <w:szCs w:val="20"/>
              </w:rPr>
              <m:t>B</m:t>
            </m:r>
          </m:sub>
        </m:sSub>
        <m:r>
          <w:rPr>
            <w:rFonts w:ascii="Cambria Math" w:eastAsia="Times New Roman" w:hAnsi="Times New Roman" w:cs="Times New Roman"/>
            <w:sz w:val="20"/>
            <w:szCs w:val="20"/>
          </w:rPr>
          <m:t>'</m:t>
        </m:r>
        <m:r>
          <w:rPr>
            <w:rFonts w:ascii="Cambria Math" w:eastAsia="Times New Roman" w:hAnsi="Cambria Math" w:cs="Times New Roman"/>
            <w:sz w:val="20"/>
            <w:szCs w:val="20"/>
          </w:rPr>
          <m:t>(</m:t>
        </m:r>
        <m:sSub>
          <m:sSubPr>
            <m:ctrlPr>
              <w:rPr>
                <w:rFonts w:ascii="Cambria Math" w:eastAsia="Times New Roman" w:hAnsi="Cambria Math" w:cs="Times New Roman"/>
                <w:sz w:val="20"/>
                <w:szCs w:val="20"/>
              </w:rPr>
            </m:ctrlPr>
          </m:sSubPr>
          <m:e>
            <m:r>
              <w:rPr>
                <w:rFonts w:ascii="Cambria Math" w:eastAsia="Times New Roman" w:hAnsi="Cambria Math" w:cs="Times New Roman"/>
                <w:sz w:val="20"/>
                <w:szCs w:val="20"/>
              </w:rPr>
              <m:t>e</m:t>
            </m:r>
          </m:e>
          <m:sub>
            <m:r>
              <w:rPr>
                <w:rFonts w:ascii="Cambria Math" w:eastAsia="Times New Roman" w:hAnsi="Cambria Math" w:cs="Times New Roman"/>
                <w:sz w:val="20"/>
                <w:szCs w:val="20"/>
              </w:rPr>
              <m:t>Bt</m:t>
            </m:r>
          </m:sub>
        </m:sSub>
        <m:r>
          <w:rPr>
            <w:rFonts w:ascii="Cambria Math" w:eastAsia="Times New Roman" w:hAnsi="Cambria Math" w:cs="Times New Roman"/>
            <w:sz w:val="20"/>
            <w:szCs w:val="20"/>
          </w:rPr>
          <m:t>)</m:t>
        </m:r>
      </m:oMath>
      <w:r>
        <w:rPr>
          <w:rFonts w:ascii="Times New Roman" w:eastAsia="Times New Roman" w:hAnsi="Times New Roman" w:cs="Times New Roman"/>
          <w:sz w:val="20"/>
          <w:szCs w:val="20"/>
        </w:rPr>
        <w:t xml:space="preserve">, which we denote by </w:t>
      </w:r>
      <m:oMath>
        <m:sSub>
          <m:sSubPr>
            <m:ctrlPr>
              <w:rPr>
                <w:rFonts w:ascii="Times New Roman" w:eastAsia="Times New Roman" w:hAnsi="Times New Roman" w:cs="Times New Roman"/>
                <w:sz w:val="20"/>
                <w:szCs w:val="20"/>
              </w:rPr>
            </m:ctrlPr>
          </m:sSubPr>
          <m:e>
            <m:acc>
              <m:accPr>
                <m:ctrlPr>
                  <w:rPr>
                    <w:rFonts w:ascii="Cambria Math" w:hAnsi="Cambria Math"/>
                    <w:sz w:val="20"/>
                    <w:szCs w:val="20"/>
                  </w:rPr>
                </m:ctrlPr>
              </m:accPr>
              <m:e>
                <m:r>
                  <w:rPr>
                    <w:rFonts w:ascii="Cambria Math" w:hAnsi="Cambria Math"/>
                    <w:sz w:val="20"/>
                    <w:szCs w:val="20"/>
                  </w:rPr>
                  <m:t>ϕ</m:t>
                </m:r>
              </m:e>
            </m:acc>
          </m:e>
          <m:sub>
            <m:r>
              <w:rPr>
                <w:rFonts w:ascii="Times New Roman" w:eastAsia="Times New Roman" w:hAnsi="Times New Roman" w:cs="Times New Roman"/>
                <w:sz w:val="20"/>
                <w:szCs w:val="20"/>
              </w:rPr>
              <m:t>A</m:t>
            </m:r>
          </m:sub>
        </m:sSub>
        <m:r>
          <w:rPr>
            <w:rFonts w:ascii="Cambria Math" w:eastAsia="Times New Roman" w:hAnsi="Times New Roman" w:cs="Times New Roman"/>
            <w:sz w:val="20"/>
            <w:szCs w:val="20"/>
          </w:rPr>
          <m:t xml:space="preserve"> </m:t>
        </m:r>
      </m:oMath>
      <w:r>
        <w:rPr>
          <w:rFonts w:ascii="Times New Roman" w:eastAsia="Times New Roman" w:hAnsi="Times New Roman" w:cs="Times New Roman"/>
          <w:sz w:val="20"/>
          <w:szCs w:val="20"/>
        </w:rPr>
        <w:t xml:space="preserve">and </w:t>
      </w:r>
      <m:oMath>
        <m:sSub>
          <m:sSubPr>
            <m:ctrlPr>
              <w:rPr>
                <w:rFonts w:ascii="Times New Roman" w:eastAsia="Times New Roman" w:hAnsi="Times New Roman" w:cs="Times New Roman"/>
                <w:sz w:val="20"/>
                <w:szCs w:val="20"/>
              </w:rPr>
            </m:ctrlPr>
          </m:sSubPr>
          <m:e>
            <m:acc>
              <m:accPr>
                <m:ctrlPr>
                  <w:rPr>
                    <w:rFonts w:ascii="Cambria Math" w:hAnsi="Cambria Math"/>
                    <w:sz w:val="20"/>
                    <w:szCs w:val="20"/>
                  </w:rPr>
                </m:ctrlPr>
              </m:accPr>
              <m:e>
                <m:r>
                  <w:rPr>
                    <w:rFonts w:ascii="Cambria Math" w:hAnsi="Cambria Math"/>
                    <w:sz w:val="20"/>
                    <w:szCs w:val="20"/>
                  </w:rPr>
                  <m:t>ϕ</m:t>
                </m:r>
              </m:e>
            </m:acc>
          </m:e>
          <m:sub>
            <m:r>
              <w:rPr>
                <w:rFonts w:ascii="Cambria Math" w:eastAsia="Times New Roman" w:hAnsi="Cambria Math" w:cs="Times New Roman"/>
                <w:sz w:val="20"/>
                <w:szCs w:val="20"/>
              </w:rPr>
              <m:t>B</m:t>
            </m:r>
          </m:sub>
        </m:sSub>
      </m:oMath>
      <w:r>
        <w:rPr>
          <w:rFonts w:ascii="Times New Roman" w:eastAsia="Times New Roman" w:hAnsi="Times New Roman" w:cs="Times New Roman"/>
          <w:sz w:val="20"/>
          <w:szCs w:val="20"/>
        </w:rPr>
        <w:t xml:space="preserve"> in the main text. </w:t>
      </w:r>
    </w:p>
    <w:p w14:paraId="22C48661" w14:textId="288E1DF9" w:rsidR="006A7837" w:rsidRDefault="006A7837"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3. BMRA. </w:t>
      </w:r>
      <w:r w:rsidR="00FF2E2E">
        <w:rPr>
          <w:rFonts w:ascii="Times New Roman" w:eastAsia="Times New Roman" w:hAnsi="Times New Roman" w:cs="Times New Roman"/>
          <w:bCs/>
          <w:sz w:val="20"/>
          <w:szCs w:val="20"/>
        </w:rPr>
        <w:t xml:space="preserve">Under a bilateral marine reserve, country A pays country </w:t>
      </w:r>
      <w:r w:rsidR="00FF2E2E" w:rsidRPr="00924054">
        <w:rPr>
          <w:rFonts w:ascii="Times New Roman" w:eastAsia="Times New Roman" w:hAnsi="Times New Roman" w:cs="Times New Roman"/>
          <w:bCs/>
          <w:i/>
          <w:sz w:val="20"/>
          <w:szCs w:val="20"/>
        </w:rPr>
        <w:t>B</w:t>
      </w:r>
      <w:r w:rsidR="00FF2E2E">
        <w:rPr>
          <w:rFonts w:ascii="Times New Roman" w:eastAsia="Times New Roman" w:hAnsi="Times New Roman" w:cs="Times New Roman"/>
          <w:bCs/>
          <w:sz w:val="20"/>
          <w:szCs w:val="20"/>
        </w:rPr>
        <w:t xml:space="preserve"> to become a marine reserve, so </w:t>
      </w:r>
      <w:r w:rsidR="00FF2E2E" w:rsidRPr="00924054">
        <w:rPr>
          <w:rFonts w:ascii="Times New Roman" w:eastAsia="Times New Roman" w:hAnsi="Times New Roman" w:cs="Times New Roman"/>
          <w:bCs/>
          <w:i/>
          <w:sz w:val="20"/>
          <w:szCs w:val="20"/>
        </w:rPr>
        <w:t>B</w:t>
      </w:r>
      <w:r w:rsidR="00FF2E2E">
        <w:rPr>
          <w:rFonts w:ascii="Times New Roman" w:eastAsia="Times New Roman" w:hAnsi="Times New Roman" w:cs="Times New Roman"/>
          <w:bCs/>
          <w:sz w:val="20"/>
          <w:szCs w:val="20"/>
        </w:rPr>
        <w:t xml:space="preserve"> does not harvest. This immediately breaks the constant escapement property in country </w:t>
      </w:r>
      <w:r w:rsidR="00FF2E2E" w:rsidRPr="00924054">
        <w:rPr>
          <w:rFonts w:ascii="Times New Roman" w:eastAsia="Times New Roman" w:hAnsi="Times New Roman" w:cs="Times New Roman"/>
          <w:bCs/>
          <w:i/>
          <w:sz w:val="20"/>
          <w:szCs w:val="20"/>
        </w:rPr>
        <w:t>B</w:t>
      </w:r>
      <w:r w:rsidR="00FF2E2E">
        <w:rPr>
          <w:rFonts w:ascii="Times New Roman" w:eastAsia="Times New Roman" w:hAnsi="Times New Roman" w:cs="Times New Roman"/>
          <w:bCs/>
          <w:sz w:val="20"/>
          <w:szCs w:val="20"/>
        </w:rPr>
        <w:t xml:space="preserve"> and it turns out that in turn, it breaks the constant escapement property in </w:t>
      </w:r>
      <w:r w:rsidR="001052E6">
        <w:rPr>
          <w:rFonts w:ascii="Times New Roman" w:eastAsia="Times New Roman" w:hAnsi="Times New Roman" w:cs="Times New Roman"/>
          <w:bCs/>
          <w:sz w:val="20"/>
          <w:szCs w:val="20"/>
        </w:rPr>
        <w:t xml:space="preserve">country </w:t>
      </w:r>
      <w:r w:rsidR="00FF2E2E" w:rsidRPr="00924054">
        <w:rPr>
          <w:rFonts w:ascii="Times New Roman" w:eastAsia="Times New Roman" w:hAnsi="Times New Roman" w:cs="Times New Roman"/>
          <w:bCs/>
          <w:i/>
          <w:sz w:val="20"/>
          <w:szCs w:val="20"/>
        </w:rPr>
        <w:t>A</w:t>
      </w:r>
      <w:r w:rsidR="00FF2E2E">
        <w:rPr>
          <w:rFonts w:ascii="Times New Roman" w:eastAsia="Times New Roman" w:hAnsi="Times New Roman" w:cs="Times New Roman"/>
          <w:bCs/>
          <w:i/>
          <w:sz w:val="20"/>
          <w:szCs w:val="20"/>
        </w:rPr>
        <w:t xml:space="preserve">. </w:t>
      </w:r>
      <w:r w:rsidR="00FF2E2E">
        <w:rPr>
          <w:rFonts w:ascii="Times New Roman" w:eastAsia="Times New Roman" w:hAnsi="Times New Roman" w:cs="Times New Roman"/>
          <w:bCs/>
          <w:sz w:val="20"/>
          <w:szCs w:val="20"/>
        </w:rPr>
        <w:t>In thi</w:t>
      </w:r>
      <w:r w:rsidR="001052E6">
        <w:rPr>
          <w:rFonts w:ascii="Times New Roman" w:eastAsia="Times New Roman" w:hAnsi="Times New Roman" w:cs="Times New Roman"/>
          <w:bCs/>
          <w:sz w:val="20"/>
          <w:szCs w:val="20"/>
        </w:rPr>
        <w:t>s</w:t>
      </w:r>
      <w:r w:rsidR="00FF2E2E">
        <w:rPr>
          <w:rFonts w:ascii="Times New Roman" w:eastAsia="Times New Roman" w:hAnsi="Times New Roman" w:cs="Times New Roman"/>
          <w:bCs/>
          <w:sz w:val="20"/>
          <w:szCs w:val="20"/>
        </w:rPr>
        <w:t xml:space="preserve"> scenario, the value function for </w:t>
      </w:r>
      <w:r w:rsidR="00FF2E2E">
        <w:rPr>
          <w:rFonts w:ascii="Times New Roman" w:eastAsia="Times New Roman" w:hAnsi="Times New Roman" w:cs="Times New Roman"/>
          <w:bCs/>
          <w:i/>
          <w:sz w:val="20"/>
          <w:szCs w:val="20"/>
        </w:rPr>
        <w:t>B</w:t>
      </w:r>
      <w:r w:rsidR="00FF2E2E">
        <w:rPr>
          <w:rFonts w:ascii="Times New Roman" w:eastAsia="Times New Roman" w:hAnsi="Times New Roman" w:cs="Times New Roman"/>
          <w:bCs/>
          <w:sz w:val="20"/>
          <w:szCs w:val="20"/>
        </w:rPr>
        <w:t xml:space="preserve"> is trivial (because they never harvest), so we only need to calculate the value function and policy function for country </w:t>
      </w:r>
      <w:r w:rsidR="00FF2E2E">
        <w:rPr>
          <w:rFonts w:ascii="Times New Roman" w:eastAsia="Times New Roman" w:hAnsi="Times New Roman" w:cs="Times New Roman"/>
          <w:bCs/>
          <w:i/>
          <w:sz w:val="20"/>
          <w:szCs w:val="20"/>
        </w:rPr>
        <w:t>A</w:t>
      </w:r>
      <w:r w:rsidR="001052E6">
        <w:rPr>
          <w:rFonts w:ascii="Times New Roman" w:eastAsia="Times New Roman" w:hAnsi="Times New Roman" w:cs="Times New Roman"/>
          <w:bCs/>
          <w:sz w:val="20"/>
          <w:szCs w:val="20"/>
        </w:rPr>
        <w:t xml:space="preserve">, taking as given that escapement in </w:t>
      </w:r>
      <w:r w:rsidR="001052E6">
        <w:rPr>
          <w:rFonts w:ascii="Times New Roman" w:eastAsia="Times New Roman" w:hAnsi="Times New Roman" w:cs="Times New Roman"/>
          <w:bCs/>
          <w:i/>
          <w:sz w:val="20"/>
          <w:szCs w:val="20"/>
        </w:rPr>
        <w:t>B</w:t>
      </w:r>
      <w:r w:rsidR="001052E6">
        <w:rPr>
          <w:rFonts w:ascii="Times New Roman" w:eastAsia="Times New Roman" w:hAnsi="Times New Roman" w:cs="Times New Roman"/>
          <w:bCs/>
          <w:sz w:val="20"/>
          <w:szCs w:val="20"/>
        </w:rPr>
        <w:t xml:space="preserve"> is equal to the stock in </w:t>
      </w:r>
      <w:r w:rsidR="001052E6">
        <w:rPr>
          <w:rFonts w:ascii="Times New Roman" w:eastAsia="Times New Roman" w:hAnsi="Times New Roman" w:cs="Times New Roman"/>
          <w:bCs/>
          <w:i/>
          <w:sz w:val="20"/>
          <w:szCs w:val="20"/>
        </w:rPr>
        <w:t>B</w:t>
      </w:r>
      <w:r w:rsidR="001052E6">
        <w:rPr>
          <w:rFonts w:ascii="Times New Roman" w:eastAsia="Times New Roman" w:hAnsi="Times New Roman" w:cs="Times New Roman"/>
          <w:bCs/>
          <w:sz w:val="20"/>
          <w:szCs w:val="20"/>
        </w:rPr>
        <w:t xml:space="preserve"> in every period. This presents quite a complicated dynamic programming problem for </w:t>
      </w:r>
      <w:r w:rsidR="001052E6">
        <w:rPr>
          <w:rFonts w:ascii="Times New Roman" w:eastAsia="Times New Roman" w:hAnsi="Times New Roman" w:cs="Times New Roman"/>
          <w:bCs/>
          <w:i/>
          <w:sz w:val="20"/>
          <w:szCs w:val="20"/>
        </w:rPr>
        <w:t>A</w:t>
      </w:r>
      <w:r w:rsidR="001052E6">
        <w:rPr>
          <w:rFonts w:ascii="Times New Roman" w:eastAsia="Times New Roman" w:hAnsi="Times New Roman" w:cs="Times New Roman"/>
          <w:bCs/>
          <w:sz w:val="20"/>
          <w:szCs w:val="20"/>
        </w:rPr>
        <w:t xml:space="preserve"> because optimal escapement depends both on the current stock in </w:t>
      </w:r>
      <w:r w:rsidR="001052E6">
        <w:rPr>
          <w:rFonts w:ascii="Times New Roman" w:eastAsia="Times New Roman" w:hAnsi="Times New Roman" w:cs="Times New Roman"/>
          <w:bCs/>
          <w:i/>
          <w:sz w:val="20"/>
          <w:szCs w:val="20"/>
        </w:rPr>
        <w:t>A</w:t>
      </w:r>
      <w:r w:rsidR="001052E6">
        <w:rPr>
          <w:rFonts w:ascii="Times New Roman" w:eastAsia="Times New Roman" w:hAnsi="Times New Roman" w:cs="Times New Roman"/>
          <w:bCs/>
          <w:sz w:val="20"/>
          <w:szCs w:val="20"/>
        </w:rPr>
        <w:t xml:space="preserve"> and the current stock in </w:t>
      </w:r>
      <w:r w:rsidR="001052E6">
        <w:rPr>
          <w:rFonts w:ascii="Times New Roman" w:eastAsia="Times New Roman" w:hAnsi="Times New Roman" w:cs="Times New Roman"/>
          <w:bCs/>
          <w:i/>
          <w:sz w:val="20"/>
          <w:szCs w:val="20"/>
        </w:rPr>
        <w:t>B</w:t>
      </w:r>
      <w:r w:rsidR="001052E6">
        <w:rPr>
          <w:rFonts w:ascii="Times New Roman" w:eastAsia="Times New Roman" w:hAnsi="Times New Roman" w:cs="Times New Roman"/>
          <w:bCs/>
          <w:sz w:val="20"/>
          <w:szCs w:val="20"/>
        </w:rPr>
        <w:t xml:space="preserve">.  We are unaware of an analytical solution to this problem, so we used numerical value function iteration to produce the optimal policy function in </w:t>
      </w:r>
      <w:r w:rsidR="001052E6">
        <w:rPr>
          <w:rFonts w:ascii="Times New Roman" w:eastAsia="Times New Roman" w:hAnsi="Times New Roman" w:cs="Times New Roman"/>
          <w:bCs/>
          <w:i/>
          <w:sz w:val="20"/>
          <w:szCs w:val="20"/>
        </w:rPr>
        <w:t>A</w:t>
      </w:r>
      <w:r w:rsidR="001052E6">
        <w:rPr>
          <w:rFonts w:ascii="Times New Roman" w:eastAsia="Times New Roman" w:hAnsi="Times New Roman" w:cs="Times New Roman"/>
          <w:bCs/>
          <w:sz w:val="20"/>
          <w:szCs w:val="20"/>
        </w:rPr>
        <w:t xml:space="preserve">. That function describes the optimal escapement in </w:t>
      </w:r>
      <w:r w:rsidR="001052E6">
        <w:rPr>
          <w:rFonts w:ascii="Times New Roman" w:eastAsia="Times New Roman" w:hAnsi="Times New Roman" w:cs="Times New Roman"/>
          <w:bCs/>
          <w:i/>
          <w:sz w:val="20"/>
          <w:szCs w:val="20"/>
        </w:rPr>
        <w:t>A</w:t>
      </w:r>
      <w:r w:rsidR="001052E6">
        <w:rPr>
          <w:rFonts w:ascii="Times New Roman" w:eastAsia="Times New Roman" w:hAnsi="Times New Roman" w:cs="Times New Roman"/>
          <w:bCs/>
          <w:sz w:val="20"/>
          <w:szCs w:val="20"/>
        </w:rPr>
        <w:t xml:space="preserve"> for any stock levels in </w:t>
      </w:r>
      <w:r w:rsidR="001052E6">
        <w:rPr>
          <w:rFonts w:ascii="Times New Roman" w:eastAsia="Times New Roman" w:hAnsi="Times New Roman" w:cs="Times New Roman"/>
          <w:bCs/>
          <w:i/>
          <w:sz w:val="20"/>
          <w:szCs w:val="20"/>
        </w:rPr>
        <w:t>A</w:t>
      </w:r>
      <w:r w:rsidR="001052E6">
        <w:rPr>
          <w:rFonts w:ascii="Times New Roman" w:eastAsia="Times New Roman" w:hAnsi="Times New Roman" w:cs="Times New Roman"/>
          <w:bCs/>
          <w:sz w:val="20"/>
          <w:szCs w:val="20"/>
        </w:rPr>
        <w:t xml:space="preserve"> and </w:t>
      </w:r>
      <w:r w:rsidR="001052E6">
        <w:rPr>
          <w:rFonts w:ascii="Times New Roman" w:eastAsia="Times New Roman" w:hAnsi="Times New Roman" w:cs="Times New Roman"/>
          <w:bCs/>
          <w:i/>
          <w:sz w:val="20"/>
          <w:szCs w:val="20"/>
        </w:rPr>
        <w:t>B</w:t>
      </w:r>
      <w:r w:rsidR="001052E6">
        <w:rPr>
          <w:rFonts w:ascii="Times New Roman" w:eastAsia="Times New Roman" w:hAnsi="Times New Roman" w:cs="Times New Roman"/>
          <w:bCs/>
          <w:sz w:val="20"/>
          <w:szCs w:val="20"/>
        </w:rPr>
        <w:t>.</w:t>
      </w:r>
    </w:p>
    <w:p w14:paraId="6F209DDD" w14:textId="0C0E6235" w:rsidR="001052E6" w:rsidRDefault="001052E6"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We implement the BMRA policy function as follows. For any set of parameters</w:t>
      </w:r>
      <w:r w:rsidR="00FA4B6E">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we conduct the value function iteration to derive the optimal policy function.</w:t>
      </w:r>
      <w:r w:rsidR="00FA4B6E">
        <w:rPr>
          <w:rFonts w:ascii="Times New Roman" w:eastAsia="Times New Roman" w:hAnsi="Times New Roman" w:cs="Times New Roman"/>
          <w:bCs/>
          <w:sz w:val="20"/>
          <w:szCs w:val="20"/>
        </w:rPr>
        <w:t xml:space="preserve"> Then in every period, we calculate the stocks in </w:t>
      </w:r>
      <w:r w:rsidR="00FA4B6E">
        <w:rPr>
          <w:rFonts w:ascii="Times New Roman" w:eastAsia="Times New Roman" w:hAnsi="Times New Roman" w:cs="Times New Roman"/>
          <w:bCs/>
          <w:i/>
          <w:sz w:val="20"/>
          <w:szCs w:val="20"/>
        </w:rPr>
        <w:t>A</w:t>
      </w:r>
      <w:r w:rsidR="00FA4B6E">
        <w:rPr>
          <w:rFonts w:ascii="Times New Roman" w:eastAsia="Times New Roman" w:hAnsi="Times New Roman" w:cs="Times New Roman"/>
          <w:bCs/>
          <w:sz w:val="20"/>
          <w:szCs w:val="20"/>
        </w:rPr>
        <w:t xml:space="preserve"> and </w:t>
      </w:r>
      <w:r w:rsidR="00FA4B6E">
        <w:rPr>
          <w:rFonts w:ascii="Times New Roman" w:eastAsia="Times New Roman" w:hAnsi="Times New Roman" w:cs="Times New Roman"/>
          <w:bCs/>
          <w:i/>
          <w:sz w:val="20"/>
          <w:szCs w:val="20"/>
        </w:rPr>
        <w:t>B</w:t>
      </w:r>
      <w:r w:rsidR="00FA4B6E">
        <w:rPr>
          <w:rFonts w:ascii="Times New Roman" w:eastAsia="Times New Roman" w:hAnsi="Times New Roman" w:cs="Times New Roman"/>
          <w:bCs/>
          <w:sz w:val="20"/>
          <w:szCs w:val="20"/>
        </w:rPr>
        <w:t xml:space="preserve">, and use the policy function to determine optimal escapement in </w:t>
      </w:r>
      <w:r w:rsidR="00FA4B6E">
        <w:rPr>
          <w:rFonts w:ascii="Times New Roman" w:eastAsia="Times New Roman" w:hAnsi="Times New Roman" w:cs="Times New Roman"/>
          <w:bCs/>
          <w:i/>
          <w:sz w:val="20"/>
          <w:szCs w:val="20"/>
        </w:rPr>
        <w:t>A</w:t>
      </w:r>
      <w:r w:rsidR="00FA4B6E">
        <w:rPr>
          <w:rFonts w:ascii="Times New Roman" w:eastAsia="Times New Roman" w:hAnsi="Times New Roman" w:cs="Times New Roman"/>
          <w:bCs/>
          <w:sz w:val="20"/>
          <w:szCs w:val="20"/>
        </w:rPr>
        <w:t xml:space="preserve">, recalling that escapement in </w:t>
      </w:r>
      <w:r w:rsidR="00FA4B6E">
        <w:rPr>
          <w:rFonts w:ascii="Times New Roman" w:eastAsia="Times New Roman" w:hAnsi="Times New Roman" w:cs="Times New Roman"/>
          <w:bCs/>
          <w:i/>
          <w:sz w:val="20"/>
          <w:szCs w:val="20"/>
        </w:rPr>
        <w:t>B</w:t>
      </w:r>
      <w:r w:rsidR="00FA4B6E">
        <w:rPr>
          <w:rFonts w:ascii="Times New Roman" w:eastAsia="Times New Roman" w:hAnsi="Times New Roman" w:cs="Times New Roman"/>
          <w:bCs/>
          <w:sz w:val="20"/>
          <w:szCs w:val="20"/>
        </w:rPr>
        <w:t xml:space="preserve"> is just the stock in </w:t>
      </w:r>
      <w:r w:rsidR="00FA4B6E">
        <w:rPr>
          <w:rFonts w:ascii="Times New Roman" w:eastAsia="Times New Roman" w:hAnsi="Times New Roman" w:cs="Times New Roman"/>
          <w:bCs/>
          <w:i/>
          <w:sz w:val="20"/>
          <w:szCs w:val="20"/>
        </w:rPr>
        <w:t>B.</w:t>
      </w:r>
      <w:r w:rsidR="0002616D">
        <w:rPr>
          <w:rFonts w:ascii="Times New Roman" w:eastAsia="Times New Roman" w:hAnsi="Times New Roman" w:cs="Times New Roman"/>
          <w:bCs/>
          <w:sz w:val="20"/>
          <w:szCs w:val="20"/>
        </w:rPr>
        <w:t xml:space="preserve"> This procedure allows us to simulate stocks and escapements over time in the BMRA scenario, as reported in the main text.</w:t>
      </w:r>
    </w:p>
    <w:p w14:paraId="4343763B" w14:textId="77777777" w:rsidR="00AE1871" w:rsidRDefault="00AE1871"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sectPr w:rsidR="00AE1871">
          <w:footerReference w:type="default" r:id="rId7"/>
          <w:pgSz w:w="15840" w:h="12240" w:orient="landscape"/>
          <w:pgMar w:top="1440" w:right="1440" w:bottom="1440" w:left="1440" w:header="720" w:footer="720" w:gutter="0"/>
          <w:lnNumType w:countBy="1" w:restart="continuous"/>
          <w:cols w:space="720"/>
        </w:sectPr>
      </w:pPr>
    </w:p>
    <w:p w14:paraId="1A30927D" w14:textId="421C0BB9" w:rsidR="00AE1871" w:rsidRDefault="00AE1871"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r>
        <w:rPr>
          <w:rFonts w:ascii="Times New Roman" w:eastAsia="Times New Roman" w:hAnsi="Times New Roman" w:cs="Times New Roman"/>
          <w:bCs/>
          <w:noProof/>
          <w:sz w:val="20"/>
          <w:szCs w:val="20"/>
          <w:lang w:val="en-PH" w:eastAsia="en-PH"/>
        </w:rPr>
        <w:lastRenderedPageBreak/>
        <w:drawing>
          <wp:inline distT="0" distB="0" distL="0" distR="0" wp14:anchorId="48FA9C63" wp14:editId="554274D4">
            <wp:extent cx="8229600" cy="4937760"/>
            <wp:effectExtent l="0" t="0" r="0" b="2540"/>
            <wp:docPr id="2039794456" name="Picture 1"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94456" name="Picture 1" descr="A graph of different types of data&#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29600" cy="4937760"/>
                    </a:xfrm>
                    <a:prstGeom prst="rect">
                      <a:avLst/>
                    </a:prstGeom>
                  </pic:spPr>
                </pic:pic>
              </a:graphicData>
            </a:graphic>
          </wp:inline>
        </w:drawing>
      </w:r>
    </w:p>
    <w:p w14:paraId="66714BD2" w14:textId="0C78A3D9" w:rsidR="00AE1871" w:rsidRPr="00FA4B6E" w:rsidRDefault="00AE1871" w:rsidP="00837976">
      <w:pPr>
        <w:widowControl w:val="0"/>
        <w:pBdr>
          <w:top w:val="nil"/>
          <w:left w:val="nil"/>
          <w:bottom w:val="nil"/>
          <w:right w:val="nil"/>
          <w:between w:val="nil"/>
        </w:pBdr>
        <w:spacing w:before="200" w:after="200" w:line="480" w:lineRule="auto"/>
        <w:rPr>
          <w:rFonts w:ascii="Times New Roman" w:eastAsia="Times New Roman" w:hAnsi="Times New Roman" w:cs="Times New Roman"/>
          <w:bCs/>
          <w:sz w:val="20"/>
          <w:szCs w:val="20"/>
        </w:rPr>
      </w:pPr>
      <w:r w:rsidRPr="00AE1871">
        <w:rPr>
          <w:rFonts w:ascii="Times New Roman" w:eastAsia="Times New Roman" w:hAnsi="Times New Roman" w:cs="Times New Roman"/>
          <w:b/>
          <w:sz w:val="20"/>
          <w:szCs w:val="20"/>
        </w:rPr>
        <w:t>Supplemental Figure 1.</w:t>
      </w:r>
      <w:r>
        <w:rPr>
          <w:rFonts w:ascii="Times New Roman" w:eastAsia="Times New Roman" w:hAnsi="Times New Roman" w:cs="Times New Roman"/>
          <w:bCs/>
          <w:sz w:val="20"/>
          <w:szCs w:val="20"/>
        </w:rPr>
        <w:t xml:space="preserve"> </w:t>
      </w:r>
      <w:r>
        <w:rPr>
          <w:rFonts w:ascii="Times New Roman" w:eastAsia="Times New Roman" w:hAnsi="Times New Roman" w:cs="Times New Roman"/>
          <w:sz w:val="20"/>
          <w:szCs w:val="20"/>
        </w:rPr>
        <w:t xml:space="preserve">Variation in the discount factor </w:t>
      </w:r>
      <m:oMath>
        <m:r>
          <w:rPr>
            <w:rFonts w:ascii="Cambria Math" w:hAnsi="Cambria Math"/>
            <w:sz w:val="20"/>
            <w:szCs w:val="20"/>
          </w:rPr>
          <m:t>δ</m:t>
        </m:r>
      </m:oMath>
      <w:r>
        <w:rPr>
          <w:rFonts w:ascii="Times New Roman" w:eastAsia="Times New Roman" w:hAnsi="Times New Roman" w:cs="Times New Roman"/>
          <w:sz w:val="20"/>
          <w:szCs w:val="20"/>
        </w:rPr>
        <w:t xml:space="preserve"> , and its interaction with spatial movement parameters.</w:t>
      </w:r>
    </w:p>
    <w:sectPr w:rsidR="00AE1871" w:rsidRPr="00FA4B6E">
      <w:pgSz w:w="15840" w:h="12240" w:orient="landscape"/>
      <w:pgMar w:top="1440" w:right="1440" w:bottom="1440" w:left="1440" w:header="720" w:footer="720" w:gutter="0"/>
      <w:lnNumType w:countBy="1" w:restart="continuou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522E07" w14:textId="77777777" w:rsidR="000F5D29" w:rsidRDefault="000F5D29">
      <w:pPr>
        <w:spacing w:line="240" w:lineRule="auto"/>
      </w:pPr>
      <w:r>
        <w:separator/>
      </w:r>
    </w:p>
  </w:endnote>
  <w:endnote w:type="continuationSeparator" w:id="0">
    <w:p w14:paraId="35E3112C" w14:textId="77777777" w:rsidR="000F5D29" w:rsidRDefault="000F5D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97492" w14:textId="77777777" w:rsidR="00FA4B6E" w:rsidRDefault="00FA4B6E">
    <w:pPr>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6B565E">
      <w:rPr>
        <w:rFonts w:ascii="Times New Roman" w:eastAsia="Times New Roman" w:hAnsi="Times New Roman" w:cs="Times New Roman"/>
        <w:noProof/>
      </w:rPr>
      <w:t>1</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911F29" w14:textId="77777777" w:rsidR="000F5D29" w:rsidRDefault="000F5D29">
      <w:pPr>
        <w:spacing w:line="240" w:lineRule="auto"/>
      </w:pPr>
      <w:r>
        <w:separator/>
      </w:r>
    </w:p>
  </w:footnote>
  <w:footnote w:type="continuationSeparator" w:id="0">
    <w:p w14:paraId="7304AA8B" w14:textId="77777777" w:rsidR="000F5D29" w:rsidRDefault="000F5D2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AE0"/>
    <w:rsid w:val="0002616D"/>
    <w:rsid w:val="00040599"/>
    <w:rsid w:val="00082801"/>
    <w:rsid w:val="00083C47"/>
    <w:rsid w:val="000A32BD"/>
    <w:rsid w:val="000B470C"/>
    <w:rsid w:val="000C5FB7"/>
    <w:rsid w:val="000F5D29"/>
    <w:rsid w:val="001052E6"/>
    <w:rsid w:val="001A16FD"/>
    <w:rsid w:val="001A2C1B"/>
    <w:rsid w:val="001C36C3"/>
    <w:rsid w:val="0020456E"/>
    <w:rsid w:val="00205F6E"/>
    <w:rsid w:val="00225A01"/>
    <w:rsid w:val="002F170B"/>
    <w:rsid w:val="002F5D4D"/>
    <w:rsid w:val="003240BB"/>
    <w:rsid w:val="0032633A"/>
    <w:rsid w:val="0035435D"/>
    <w:rsid w:val="00372A33"/>
    <w:rsid w:val="00380CF3"/>
    <w:rsid w:val="003F4FC4"/>
    <w:rsid w:val="00433746"/>
    <w:rsid w:val="00435E28"/>
    <w:rsid w:val="00490148"/>
    <w:rsid w:val="004D687C"/>
    <w:rsid w:val="00502059"/>
    <w:rsid w:val="005324AD"/>
    <w:rsid w:val="00562FE4"/>
    <w:rsid w:val="00571A31"/>
    <w:rsid w:val="0057622C"/>
    <w:rsid w:val="00580309"/>
    <w:rsid w:val="00585A52"/>
    <w:rsid w:val="005A51DC"/>
    <w:rsid w:val="005C5AE0"/>
    <w:rsid w:val="00643520"/>
    <w:rsid w:val="006A7837"/>
    <w:rsid w:val="006B565E"/>
    <w:rsid w:val="006C1F76"/>
    <w:rsid w:val="0078790B"/>
    <w:rsid w:val="007D43B2"/>
    <w:rsid w:val="007D4C14"/>
    <w:rsid w:val="007F5FD5"/>
    <w:rsid w:val="00837976"/>
    <w:rsid w:val="008607F6"/>
    <w:rsid w:val="00860F80"/>
    <w:rsid w:val="00896A22"/>
    <w:rsid w:val="008D4A23"/>
    <w:rsid w:val="008F5F52"/>
    <w:rsid w:val="0092146F"/>
    <w:rsid w:val="00924054"/>
    <w:rsid w:val="0092500A"/>
    <w:rsid w:val="00932886"/>
    <w:rsid w:val="00973467"/>
    <w:rsid w:val="009B1939"/>
    <w:rsid w:val="009C679D"/>
    <w:rsid w:val="009E360A"/>
    <w:rsid w:val="00A03794"/>
    <w:rsid w:val="00A0432D"/>
    <w:rsid w:val="00A31330"/>
    <w:rsid w:val="00A3434F"/>
    <w:rsid w:val="00A44D3D"/>
    <w:rsid w:val="00A725FD"/>
    <w:rsid w:val="00A9436F"/>
    <w:rsid w:val="00A94BB2"/>
    <w:rsid w:val="00AB3165"/>
    <w:rsid w:val="00AD3AF2"/>
    <w:rsid w:val="00AD4165"/>
    <w:rsid w:val="00AE1871"/>
    <w:rsid w:val="00AE6A45"/>
    <w:rsid w:val="00B10B6C"/>
    <w:rsid w:val="00B36936"/>
    <w:rsid w:val="00B95244"/>
    <w:rsid w:val="00B96BA1"/>
    <w:rsid w:val="00BA1982"/>
    <w:rsid w:val="00BE43C4"/>
    <w:rsid w:val="00BF0584"/>
    <w:rsid w:val="00C05FDD"/>
    <w:rsid w:val="00C716D9"/>
    <w:rsid w:val="00D63BBB"/>
    <w:rsid w:val="00D64CAF"/>
    <w:rsid w:val="00D6521C"/>
    <w:rsid w:val="00E350C7"/>
    <w:rsid w:val="00E5441D"/>
    <w:rsid w:val="00E6376C"/>
    <w:rsid w:val="00E6450E"/>
    <w:rsid w:val="00E66603"/>
    <w:rsid w:val="00E879AB"/>
    <w:rsid w:val="00E94018"/>
    <w:rsid w:val="00E95600"/>
    <w:rsid w:val="00E96369"/>
    <w:rsid w:val="00EA31E4"/>
    <w:rsid w:val="00EA5610"/>
    <w:rsid w:val="00F62F5D"/>
    <w:rsid w:val="00F65672"/>
    <w:rsid w:val="00F832C2"/>
    <w:rsid w:val="00F8556A"/>
    <w:rsid w:val="00F903AD"/>
    <w:rsid w:val="00FA4B6E"/>
    <w:rsid w:val="00FF2E2E"/>
    <w:rsid w:val="00FF47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A8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837976"/>
  </w:style>
  <w:style w:type="character" w:styleId="Hyperlink">
    <w:name w:val="Hyperlink"/>
    <w:basedOn w:val="DefaultParagraphFont"/>
    <w:uiPriority w:val="99"/>
    <w:unhideWhenUsed/>
    <w:rsid w:val="00F65672"/>
    <w:rPr>
      <w:color w:val="0000FF" w:themeColor="hyperlink"/>
      <w:u w:val="single"/>
    </w:rPr>
  </w:style>
  <w:style w:type="character" w:customStyle="1" w:styleId="UnresolvedMention">
    <w:name w:val="Unresolved Mention"/>
    <w:basedOn w:val="DefaultParagraphFont"/>
    <w:uiPriority w:val="99"/>
    <w:semiHidden/>
    <w:unhideWhenUsed/>
    <w:rsid w:val="00F65672"/>
    <w:rPr>
      <w:color w:val="605E5C"/>
      <w:shd w:val="clear" w:color="auto" w:fill="E1DFDD"/>
    </w:rPr>
  </w:style>
  <w:style w:type="character" w:styleId="FollowedHyperlink">
    <w:name w:val="FollowedHyperlink"/>
    <w:basedOn w:val="DefaultParagraphFont"/>
    <w:uiPriority w:val="99"/>
    <w:semiHidden/>
    <w:unhideWhenUsed/>
    <w:rsid w:val="00F65672"/>
    <w:rPr>
      <w:color w:val="800080" w:themeColor="followedHyperlink"/>
      <w:u w:val="single"/>
    </w:rPr>
  </w:style>
  <w:style w:type="paragraph" w:styleId="Revision">
    <w:name w:val="Revision"/>
    <w:hidden/>
    <w:uiPriority w:val="99"/>
    <w:semiHidden/>
    <w:rsid w:val="00562FE4"/>
    <w:pPr>
      <w:spacing w:line="240" w:lineRule="auto"/>
    </w:pPr>
  </w:style>
  <w:style w:type="table" w:styleId="TableGrid">
    <w:name w:val="Table Grid"/>
    <w:basedOn w:val="TableNormal"/>
    <w:uiPriority w:val="39"/>
    <w:rsid w:val="0032633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B3165"/>
    <w:rPr>
      <w:color w:val="666666"/>
    </w:rPr>
  </w:style>
  <w:style w:type="paragraph" w:styleId="BalloonText">
    <w:name w:val="Balloon Text"/>
    <w:basedOn w:val="Normal"/>
    <w:link w:val="BalloonTextChar"/>
    <w:uiPriority w:val="99"/>
    <w:semiHidden/>
    <w:unhideWhenUsed/>
    <w:rsid w:val="00932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88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837976"/>
  </w:style>
  <w:style w:type="character" w:styleId="Hyperlink">
    <w:name w:val="Hyperlink"/>
    <w:basedOn w:val="DefaultParagraphFont"/>
    <w:uiPriority w:val="99"/>
    <w:unhideWhenUsed/>
    <w:rsid w:val="00F65672"/>
    <w:rPr>
      <w:color w:val="0000FF" w:themeColor="hyperlink"/>
      <w:u w:val="single"/>
    </w:rPr>
  </w:style>
  <w:style w:type="character" w:customStyle="1" w:styleId="UnresolvedMention">
    <w:name w:val="Unresolved Mention"/>
    <w:basedOn w:val="DefaultParagraphFont"/>
    <w:uiPriority w:val="99"/>
    <w:semiHidden/>
    <w:unhideWhenUsed/>
    <w:rsid w:val="00F65672"/>
    <w:rPr>
      <w:color w:val="605E5C"/>
      <w:shd w:val="clear" w:color="auto" w:fill="E1DFDD"/>
    </w:rPr>
  </w:style>
  <w:style w:type="character" w:styleId="FollowedHyperlink">
    <w:name w:val="FollowedHyperlink"/>
    <w:basedOn w:val="DefaultParagraphFont"/>
    <w:uiPriority w:val="99"/>
    <w:semiHidden/>
    <w:unhideWhenUsed/>
    <w:rsid w:val="00F65672"/>
    <w:rPr>
      <w:color w:val="800080" w:themeColor="followedHyperlink"/>
      <w:u w:val="single"/>
    </w:rPr>
  </w:style>
  <w:style w:type="paragraph" w:styleId="Revision">
    <w:name w:val="Revision"/>
    <w:hidden/>
    <w:uiPriority w:val="99"/>
    <w:semiHidden/>
    <w:rsid w:val="00562FE4"/>
    <w:pPr>
      <w:spacing w:line="240" w:lineRule="auto"/>
    </w:pPr>
  </w:style>
  <w:style w:type="table" w:styleId="TableGrid">
    <w:name w:val="Table Grid"/>
    <w:basedOn w:val="TableNormal"/>
    <w:uiPriority w:val="39"/>
    <w:rsid w:val="0032633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B3165"/>
    <w:rPr>
      <w:color w:val="666666"/>
    </w:rPr>
  </w:style>
  <w:style w:type="paragraph" w:styleId="BalloonText">
    <w:name w:val="Balloon Text"/>
    <w:basedOn w:val="Normal"/>
    <w:link w:val="BalloonTextChar"/>
    <w:uiPriority w:val="99"/>
    <w:semiHidden/>
    <w:unhideWhenUsed/>
    <w:rsid w:val="009328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8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0408725">
      <w:bodyDiv w:val="1"/>
      <w:marLeft w:val="0"/>
      <w:marRight w:val="0"/>
      <w:marTop w:val="0"/>
      <w:marBottom w:val="0"/>
      <w:divBdr>
        <w:top w:val="none" w:sz="0" w:space="0" w:color="auto"/>
        <w:left w:val="none" w:sz="0" w:space="0" w:color="auto"/>
        <w:bottom w:val="none" w:sz="0" w:space="0" w:color="auto"/>
        <w:right w:val="none" w:sz="0" w:space="0" w:color="auto"/>
      </w:divBdr>
    </w:div>
    <w:div w:id="1905529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California, Santa Barbara</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costello</dc:creator>
  <cp:lastModifiedBy>Jenisel Caliwa</cp:lastModifiedBy>
  <cp:revision>4</cp:revision>
  <dcterms:created xsi:type="dcterms:W3CDTF">2025-01-28T17:17:00Z</dcterms:created>
  <dcterms:modified xsi:type="dcterms:W3CDTF">2025-03-13T23:27:00Z</dcterms:modified>
</cp:coreProperties>
</file>