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56F" w:rsidRPr="00FC3376" w:rsidRDefault="00D2556F" w:rsidP="00D2556F">
      <w:pPr>
        <w:spacing w:line="480" w:lineRule="auto"/>
        <w:rPr>
          <w:rFonts w:ascii="Times New Roman" w:hAnsi="Times New Roman" w:cs="Times New Roman"/>
          <w:lang w:val="en-US"/>
        </w:rPr>
      </w:pPr>
      <w:r w:rsidRPr="00FC3376">
        <w:rPr>
          <w:rFonts w:ascii="Times New Roman" w:hAnsi="Times New Roman" w:cs="Times New Roman"/>
          <w:b/>
          <w:bCs/>
          <w:sz w:val="24"/>
          <w:szCs w:val="24"/>
          <w:bdr w:val="nil"/>
          <w:lang w:val="en-US"/>
        </w:rPr>
        <w:t>SUPPLEMENTARY MATERIAL</w:t>
      </w:r>
    </w:p>
    <w:p w:rsidR="00D2556F" w:rsidRPr="00FC3376" w:rsidRDefault="00D2556F" w:rsidP="00D2556F">
      <w:pPr>
        <w:rPr>
          <w:rFonts w:ascii="Times New Roman" w:hAnsi="Times New Roman" w:cs="Times New Roman"/>
          <w:lang w:val="en-US"/>
        </w:rPr>
      </w:pPr>
      <w:r w:rsidRPr="00FC3376">
        <w:rPr>
          <w:rFonts w:ascii="Times New Roman" w:hAnsi="Times New Roman" w:cs="Times New Roman"/>
          <w:i/>
          <w:iCs/>
          <w:color w:val="365F91"/>
          <w:sz w:val="24"/>
          <w:szCs w:val="24"/>
          <w:bdr w:val="nil"/>
          <w:lang w:val="en-US"/>
        </w:rPr>
        <w:t xml:space="preserve">Analysis of covariance  </w:t>
      </w:r>
    </w:p>
    <w:p w:rsidR="00D2556F" w:rsidRPr="00A44907" w:rsidRDefault="00D2556F" w:rsidP="00D2556F">
      <w:pPr>
        <w:spacing w:line="480" w:lineRule="auto"/>
        <w:rPr>
          <w:rFonts w:ascii="Times New Roman" w:hAnsi="Times New Roman" w:cs="Times New Roman"/>
          <w:lang w:val="en-US"/>
        </w:rPr>
      </w:pPr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Analysis of covariance was </w:t>
      </w:r>
      <w:r>
        <w:rPr>
          <w:rFonts w:ascii="Times New Roman" w:hAnsi="Times New Roman" w:cs="Times New Roman"/>
          <w:sz w:val="24"/>
          <w:szCs w:val="24"/>
          <w:bdr w:val="nil"/>
          <w:lang w:val="en-US"/>
        </w:rPr>
        <w:t>made</w:t>
      </w:r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 to assess the influence of various factors on the time required to perform specific tasks. We evaluated: 1) the effect of peripheral or permanent access on the time required for the installation and washing of the venous catheter, the transport of </w:t>
      </w:r>
      <w:proofErr w:type="spellStart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>trastuzumab</w:t>
      </w:r>
      <w:proofErr w:type="spellEnd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, the start of infusion, disconnection and the </w:t>
      </w:r>
      <w:r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disposal </w:t>
      </w:r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of materials and patient chair time; 2) the effect of using premedication on the time required for the start of infusion, transport of </w:t>
      </w:r>
      <w:proofErr w:type="spellStart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>trastuzumab</w:t>
      </w:r>
      <w:proofErr w:type="spellEnd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, administration and patient chair time; 3) the effect of the first administration </w:t>
      </w:r>
      <w:r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versus </w:t>
      </w:r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successive administrations on the time required for starting the infusion, monitoring during the infusion, monitoring after the infusion, and patient chair time; 4) the effect of the level of experience </w:t>
      </w:r>
      <w:r>
        <w:rPr>
          <w:rFonts w:ascii="Times New Roman" w:hAnsi="Times New Roman" w:cs="Times New Roman"/>
          <w:sz w:val="24"/>
          <w:szCs w:val="24"/>
          <w:bdr w:val="nil"/>
          <w:lang w:val="en-US"/>
        </w:rPr>
        <w:t>in SID</w:t>
      </w:r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 administration (never, 1-5 times, 5-10 times, +10 times) on the time required for the preparation of </w:t>
      </w:r>
      <w:proofErr w:type="spellStart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>trastuzumab</w:t>
      </w:r>
      <w:proofErr w:type="spellEnd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>, administration of the injection, disposal of the SID, post</w:t>
      </w:r>
      <w:r>
        <w:rPr>
          <w:rFonts w:ascii="Times New Roman" w:hAnsi="Times New Roman" w:cs="Times New Roman"/>
          <w:sz w:val="24"/>
          <w:szCs w:val="24"/>
          <w:bdr w:val="nil"/>
          <w:lang w:val="en-US"/>
        </w:rPr>
        <w:t>-</w:t>
      </w:r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>injection monitoring and patient chair time.</w:t>
      </w:r>
    </w:p>
    <w:p w:rsidR="00D2556F" w:rsidRPr="00A44907" w:rsidRDefault="00D2556F" w:rsidP="00D2556F">
      <w:pPr>
        <w:spacing w:line="480" w:lineRule="auto"/>
        <w:rPr>
          <w:rFonts w:ascii="Times New Roman" w:hAnsi="Times New Roman" w:cs="Times New Roman"/>
          <w:sz w:val="24"/>
          <w:szCs w:val="24"/>
          <w:bdr w:val="nil"/>
          <w:lang w:val="en-US"/>
        </w:rPr>
      </w:pPr>
    </w:p>
    <w:p w:rsidR="00D2556F" w:rsidRPr="00A44907" w:rsidRDefault="00D2556F" w:rsidP="00D2556F">
      <w:pPr>
        <w:spacing w:line="480" w:lineRule="auto"/>
        <w:rPr>
          <w:rFonts w:ascii="Times New Roman" w:hAnsi="Times New Roman" w:cs="Times New Roman"/>
          <w:lang w:val="en-US"/>
        </w:rPr>
      </w:pPr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Premedication had a statistically significant effect on the time required for the start of the infusion (1.23 vs. 0.49 min; p &lt;0.0001) and patient chair time (113.15 vs. 67.71 min; p &lt;0.0001). </w:t>
      </w:r>
    </w:p>
    <w:p w:rsidR="00D2556F" w:rsidRPr="00A44907" w:rsidRDefault="00D2556F" w:rsidP="00D2556F">
      <w:pPr>
        <w:spacing w:line="480" w:lineRule="auto"/>
        <w:rPr>
          <w:rFonts w:ascii="Times New Roman" w:hAnsi="Times New Roman" w:cs="Times New Roman"/>
          <w:lang w:val="en-US"/>
        </w:rPr>
      </w:pPr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The level of experience of </w:t>
      </w:r>
      <w:proofErr w:type="spellStart"/>
      <w:r>
        <w:rPr>
          <w:rFonts w:ascii="Times New Roman" w:hAnsi="Times New Roman" w:cs="Times New Roman"/>
          <w:sz w:val="24"/>
          <w:szCs w:val="24"/>
          <w:bdr w:val="nil"/>
          <w:lang w:val="en-US"/>
        </w:rPr>
        <w:t>HCP</w:t>
      </w:r>
      <w:proofErr w:type="spellEnd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 significantly affected SC injection time (p &lt;0.01) (Fig. 5) and patient chair time (p &lt;0.01): as experience increased, a reduction in the time required for the completion of all tasks relating directly to </w:t>
      </w:r>
      <w:proofErr w:type="spellStart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>trastuzumab</w:t>
      </w:r>
      <w:proofErr w:type="spellEnd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 SC injection was observed.</w:t>
      </w:r>
    </w:p>
    <w:p w:rsidR="00D2556F" w:rsidRPr="00A44907" w:rsidRDefault="00D2556F" w:rsidP="00D2556F">
      <w:pPr>
        <w:spacing w:line="480" w:lineRule="auto"/>
        <w:rPr>
          <w:rFonts w:ascii="Times New Roman" w:hAnsi="Times New Roman" w:cs="Times New Roman"/>
          <w:lang w:val="en-US"/>
        </w:rPr>
      </w:pPr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lastRenderedPageBreak/>
        <w:t xml:space="preserve">In processes related to </w:t>
      </w:r>
      <w:proofErr w:type="spellStart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>trastuzumab</w:t>
      </w:r>
      <w:proofErr w:type="spellEnd"/>
      <w:r w:rsidRPr="00A44907">
        <w:rPr>
          <w:rFonts w:ascii="Times New Roman" w:hAnsi="Times New Roman" w:cs="Times New Roman"/>
          <w:sz w:val="24"/>
          <w:szCs w:val="24"/>
          <w:bdr w:val="nil"/>
          <w:lang w:val="en-US"/>
        </w:rPr>
        <w:t xml:space="preserve"> IV, the availability of permanent access (versus peripheral access) and the first administration (versus successive administrations) did not significantly affect the time required for the tasks evaluated. </w:t>
      </w:r>
    </w:p>
    <w:p w:rsidR="00D2556F" w:rsidRPr="00A44907" w:rsidRDefault="00D2556F" w:rsidP="00D2556F">
      <w:pPr>
        <w:rPr>
          <w:rFonts w:ascii="Calibri" w:eastAsia="Calibri" w:hAnsi="Calibri" w:cs="Calibri"/>
          <w:bdr w:val="nil"/>
          <w:lang w:val="en-US"/>
        </w:rPr>
      </w:pPr>
      <w:r w:rsidRPr="00A44907">
        <w:rPr>
          <w:rFonts w:ascii="Calibri" w:eastAsia="Calibri" w:hAnsi="Calibri" w:cs="Calibri"/>
          <w:bdr w:val="nil"/>
          <w:lang w:val="en-US"/>
        </w:rPr>
        <w:t> </w:t>
      </w:r>
    </w:p>
    <w:p w:rsidR="00D2556F" w:rsidRPr="00A44907" w:rsidRDefault="00D2556F" w:rsidP="00D2556F">
      <w:pPr>
        <w:rPr>
          <w:rFonts w:ascii="Calibri" w:eastAsia="Calibri" w:hAnsi="Calibri" w:cs="Calibri"/>
          <w:bdr w:val="nil"/>
          <w:lang w:val="en-US"/>
        </w:rPr>
      </w:pPr>
    </w:p>
    <w:p w:rsidR="00D2556F" w:rsidRPr="00A44907" w:rsidRDefault="00D2556F" w:rsidP="00D2556F">
      <w:pPr>
        <w:rPr>
          <w:lang w:val="en-US"/>
        </w:rPr>
      </w:pPr>
    </w:p>
    <w:p w:rsidR="00D2556F" w:rsidRPr="00774B2F" w:rsidRDefault="00D2556F" w:rsidP="00D2556F">
      <w:pPr>
        <w:spacing w:line="480" w:lineRule="auto"/>
        <w:rPr>
          <w:rFonts w:ascii="Times New Roman" w:hAnsi="Times New Roman" w:cs="Times New Roman"/>
          <w:lang w:val="en-US"/>
        </w:rPr>
      </w:pPr>
      <w:proofErr w:type="gramStart"/>
      <w:r w:rsidRPr="00774B2F">
        <w:rPr>
          <w:rFonts w:ascii="Times New Roman" w:hAnsi="Times New Roman" w:cs="Times New Roman"/>
          <w:b/>
          <w:bCs/>
          <w:sz w:val="24"/>
          <w:szCs w:val="24"/>
          <w:bdr w:val="nil"/>
          <w:lang w:val="en-US"/>
        </w:rPr>
        <w:t>Fig.</w:t>
      </w:r>
      <w:proofErr w:type="gramEnd"/>
      <w:r w:rsidRPr="00774B2F">
        <w:rPr>
          <w:rFonts w:ascii="Times New Roman" w:hAnsi="Times New Roman" w:cs="Times New Roman"/>
          <w:b/>
          <w:bCs/>
          <w:sz w:val="24"/>
          <w:szCs w:val="24"/>
          <w:bdr w:val="nil"/>
          <w:lang w:val="en-US"/>
        </w:rPr>
        <w:t xml:space="preserve"> </w:t>
      </w:r>
      <w:proofErr w:type="spellStart"/>
      <w:r w:rsidRPr="00774B2F">
        <w:rPr>
          <w:rFonts w:ascii="Times New Roman" w:hAnsi="Times New Roman" w:cs="Times New Roman"/>
          <w:b/>
          <w:bCs/>
          <w:sz w:val="24"/>
          <w:szCs w:val="24"/>
          <w:bdr w:val="nil"/>
          <w:lang w:val="en-US"/>
        </w:rPr>
        <w:t>S1</w:t>
      </w:r>
      <w:proofErr w:type="spellEnd"/>
      <w:r w:rsidRPr="00774B2F">
        <w:rPr>
          <w:rFonts w:ascii="Times New Roman" w:hAnsi="Times New Roman" w:cs="Times New Roman"/>
          <w:b/>
          <w:bCs/>
          <w:sz w:val="24"/>
          <w:szCs w:val="24"/>
          <w:bdr w:val="nil"/>
          <w:lang w:val="en-US"/>
        </w:rPr>
        <w:t xml:space="preserve"> Evolution of the time required for the injection of </w:t>
      </w:r>
      <w:proofErr w:type="spellStart"/>
      <w:r w:rsidRPr="00774B2F">
        <w:rPr>
          <w:rFonts w:ascii="Times New Roman" w:hAnsi="Times New Roman" w:cs="Times New Roman"/>
          <w:b/>
          <w:bCs/>
          <w:sz w:val="24"/>
          <w:szCs w:val="24"/>
          <w:bdr w:val="nil"/>
          <w:lang w:val="en-US"/>
        </w:rPr>
        <w:t>trastuzumab</w:t>
      </w:r>
      <w:proofErr w:type="spellEnd"/>
      <w:r w:rsidRPr="00774B2F">
        <w:rPr>
          <w:rFonts w:ascii="Times New Roman" w:hAnsi="Times New Roman" w:cs="Times New Roman"/>
          <w:b/>
          <w:bCs/>
          <w:sz w:val="24"/>
          <w:szCs w:val="24"/>
          <w:bdr w:val="nil"/>
          <w:lang w:val="en-US"/>
        </w:rPr>
        <w:t xml:space="preserve"> SC according to the number of previous administrations. </w:t>
      </w:r>
    </w:p>
    <w:p w:rsidR="00D2556F" w:rsidRPr="00A44907" w:rsidRDefault="00D2556F" w:rsidP="00D2556F">
      <w:pPr>
        <w:rPr>
          <w:lang w:val="en-US"/>
        </w:rPr>
      </w:pPr>
      <w:r w:rsidRPr="00ED5B3E">
        <w:rPr>
          <w:noProof/>
          <w:lang w:eastAsia="en-IN"/>
        </w:rPr>
        <w:drawing>
          <wp:inline distT="0" distB="0" distL="0" distR="0">
            <wp:extent cx="5400040" cy="207899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07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4907">
        <w:rPr>
          <w:rFonts w:ascii="Calibri" w:eastAsia="Calibri" w:hAnsi="Calibri" w:cs="Calibri"/>
          <w:bdr w:val="nil"/>
          <w:lang w:val="en-US"/>
        </w:rPr>
        <w:t> </w:t>
      </w:r>
    </w:p>
    <w:p w:rsidR="00D2556F" w:rsidRPr="00A44907" w:rsidRDefault="00D2556F" w:rsidP="00D2556F">
      <w:pPr>
        <w:jc w:val="right"/>
        <w:rPr>
          <w:lang w:val="en-US"/>
        </w:rPr>
      </w:pPr>
    </w:p>
    <w:p w:rsidR="00D2556F" w:rsidRPr="00A44907" w:rsidRDefault="00D2556F" w:rsidP="00D2556F">
      <w:pPr>
        <w:rPr>
          <w:lang w:val="en-US"/>
        </w:rPr>
      </w:pPr>
      <w:r w:rsidRPr="00A44907">
        <w:rPr>
          <w:rFonts w:ascii="Calibri" w:eastAsia="Calibri" w:hAnsi="Calibri" w:cs="Calibri"/>
          <w:bdr w:val="nil"/>
          <w:lang w:val="en-US"/>
        </w:rPr>
        <w:t> </w:t>
      </w:r>
    </w:p>
    <w:p w:rsidR="007A6DB0" w:rsidRDefault="007A6DB0"/>
    <w:sectPr w:rsidR="007A6DB0" w:rsidSect="003C4C58">
      <w:headerReference w:type="default" r:id="rId5"/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18133384"/>
      <w:docPartObj>
        <w:docPartGallery w:val="Page Numbers (Bottom of Page)"/>
        <w:docPartUnique/>
      </w:docPartObj>
    </w:sdtPr>
    <w:sdtEndPr/>
    <w:sdtContent>
      <w:p w:rsidR="00CB0AFA" w:rsidRDefault="00D2556F">
        <w:pPr>
          <w:pStyle w:val="Footer"/>
          <w:jc w:val="right"/>
        </w:pPr>
        <w:r w:rsidRPr="004A5F9C">
          <w:fldChar w:fldCharType="begin"/>
        </w:r>
        <w:r>
          <w:instrText>PAGE   \* MERGEFORMAT</w:instrText>
        </w:r>
        <w:r w:rsidRPr="004A5F9C">
          <w:fldChar w:fldCharType="separate"/>
        </w:r>
        <w:r w:rsidRPr="00D2556F">
          <w:rPr>
            <w:noProof/>
            <w:lang w:val="es-ES"/>
          </w:rPr>
          <w:t>2</w:t>
        </w:r>
        <w:r>
          <w:rPr>
            <w:noProof/>
            <w:lang w:val="es-ES"/>
          </w:rPr>
          <w:fldChar w:fldCharType="end"/>
        </w:r>
      </w:p>
    </w:sdtContent>
  </w:sdt>
  <w:p w:rsidR="00CB0AFA" w:rsidRDefault="00D2556F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AFA" w:rsidRPr="00A64059" w:rsidRDefault="00D2556F">
    <w:pPr>
      <w:pStyle w:val="Header"/>
      <w:rPr>
        <w:rFonts w:ascii="Times New Roman" w:hAnsi="Times New Roman" w:cs="Times New Roman"/>
        <w:sz w:val="24"/>
        <w:szCs w:val="24"/>
        <w:lang w:val="es-ES"/>
      </w:rPr>
    </w:pPr>
    <w:r w:rsidRPr="00A64059">
      <w:rPr>
        <w:rFonts w:ascii="Times New Roman" w:hAnsi="Times New Roman" w:cs="Times New Roman"/>
        <w:sz w:val="24"/>
        <w:szCs w:val="24"/>
        <w:lang w:val="es-ES"/>
      </w:rPr>
      <w:t xml:space="preserve">Minimización de costes: </w:t>
    </w:r>
    <w:proofErr w:type="spellStart"/>
    <w:r w:rsidRPr="00A64059">
      <w:rPr>
        <w:rFonts w:ascii="Times New Roman" w:hAnsi="Times New Roman" w:cs="Times New Roman"/>
        <w:sz w:val="24"/>
        <w:szCs w:val="24"/>
        <w:lang w:val="es-ES"/>
      </w:rPr>
      <w:t>trastuzumab</w:t>
    </w:r>
    <w:proofErr w:type="spellEnd"/>
    <w:r w:rsidRPr="00A64059">
      <w:rPr>
        <w:rFonts w:ascii="Times New Roman" w:hAnsi="Times New Roman" w:cs="Times New Roman"/>
        <w:sz w:val="24"/>
        <w:szCs w:val="24"/>
        <w:lang w:val="es-ES"/>
      </w:rPr>
      <w:t xml:space="preserve"> IV versus </w:t>
    </w:r>
    <w:proofErr w:type="spellStart"/>
    <w:r w:rsidRPr="00A64059">
      <w:rPr>
        <w:rFonts w:ascii="Times New Roman" w:hAnsi="Times New Roman" w:cs="Times New Roman"/>
        <w:sz w:val="24"/>
        <w:szCs w:val="24"/>
        <w:lang w:val="es-ES"/>
      </w:rPr>
      <w:t>trastuzumab</w:t>
    </w:r>
    <w:proofErr w:type="spellEnd"/>
    <w:r w:rsidRPr="00A64059">
      <w:rPr>
        <w:rFonts w:ascii="Times New Roman" w:hAnsi="Times New Roman" w:cs="Times New Roman"/>
        <w:sz w:val="24"/>
        <w:szCs w:val="24"/>
        <w:lang w:val="es-ES"/>
      </w:rPr>
      <w:t xml:space="preserve"> SC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D2556F"/>
    <w:rsid w:val="002712E7"/>
    <w:rsid w:val="007A6DB0"/>
    <w:rsid w:val="00B108EE"/>
    <w:rsid w:val="00D25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D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2556F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HeaderChar">
    <w:name w:val="Header Char"/>
    <w:basedOn w:val="DefaultParagraphFont"/>
    <w:link w:val="Header"/>
    <w:uiPriority w:val="99"/>
    <w:rsid w:val="00D2556F"/>
    <w:rPr>
      <w:lang w:val="ca-ES"/>
    </w:rPr>
  </w:style>
  <w:style w:type="paragraph" w:styleId="Footer">
    <w:name w:val="footer"/>
    <w:basedOn w:val="Normal"/>
    <w:link w:val="FooterChar"/>
    <w:uiPriority w:val="99"/>
    <w:unhideWhenUsed/>
    <w:rsid w:val="00D2556F"/>
    <w:pPr>
      <w:tabs>
        <w:tab w:val="center" w:pos="4252"/>
        <w:tab w:val="right" w:pos="8504"/>
      </w:tabs>
      <w:spacing w:after="0" w:line="240" w:lineRule="auto"/>
    </w:pPr>
    <w:rPr>
      <w:lang w:val="ca-ES"/>
    </w:rPr>
  </w:style>
  <w:style w:type="character" w:customStyle="1" w:styleId="FooterChar">
    <w:name w:val="Footer Char"/>
    <w:basedOn w:val="DefaultParagraphFont"/>
    <w:link w:val="Footer"/>
    <w:uiPriority w:val="99"/>
    <w:rsid w:val="00D2556F"/>
    <w:rPr>
      <w:lang w:val="ca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5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5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1626</Characters>
  <Application>Microsoft Office Word</Application>
  <DocSecurity>0</DocSecurity>
  <Lines>13</Lines>
  <Paragraphs>3</Paragraphs>
  <ScaleCrop>false</ScaleCrop>
  <Company>Microsoft</Company>
  <LinksUpToDate>false</LinksUpToDate>
  <CharactersWithSpaces>1908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0007247</dc:creator>
  <cp:lastModifiedBy>0007247</cp:lastModifiedBy>
  <cp:revision>1</cp:revision>
  <dcterms:created xsi:type="dcterms:W3CDTF">2017-05-19T11:08:00Z</dcterms:created>
  <dcterms:modified xsi:type="dcterms:W3CDTF">2017-05-19T11:09:00Z</dcterms:modified>
</cp:coreProperties>
</file>