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center"/>
        <w:rPr>
          <w:rFonts w:hint="default" w:ascii="Times New Roman" w:hAnsi="Times New Roman" w:eastAsia="宋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 xml:space="preserve">Plasma </w:t>
      </w:r>
      <w:bookmarkStart w:id="0" w:name="OLE_LINK18"/>
      <w:bookmarkEnd w:id="0"/>
      <w:bookmarkStart w:id="1" w:name="OLE_LINK17"/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ctDNA enhances the tissue-based detection</w:t>
      </w:r>
      <w:bookmarkEnd w:id="1"/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 xml:space="preserve"> of oncodriver mutations in colorectal cancer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Wei Wang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1#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Yisen Huang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2#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Jianqiao Kong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3#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Lin Lu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Qianxiu Liao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Jingtao Zhu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Tinghao Wang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Linghua Yan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Min Dai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8*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Zhan Chen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9*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Jun You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10*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1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The First People’s Hospital of Foshan, Foshan</w:t>
      </w:r>
      <w:bookmarkStart w:id="2" w:name="OLE_LINK2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528000</w:t>
      </w:r>
      <w:bookmarkEnd w:id="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Guangdong,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Gastrointestinal Surgery, </w:t>
      </w:r>
      <w:bookmarkStart w:id="3" w:name="OLE_LINK3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Quanzhou First Hospital Affiliated to Fujian Medical University</w:t>
      </w:r>
      <w:bookmarkEnd w:id="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Quanzhou 362002, Fujian,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3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General Surgery, </w:t>
      </w:r>
      <w:bookmarkStart w:id="4" w:name="OLE_LINK3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Xiangyang No.1 People's Hospital</w:t>
      </w:r>
      <w:bookmarkEnd w:id="4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Hubei University of Medicine, Xiangyang</w:t>
      </w:r>
      <w:bookmarkStart w:id="5" w:name="OLE_LINK2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441000</w:t>
      </w:r>
      <w:bookmarkEnd w:id="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Hubei, China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Gastrointestinal Surgery, </w:t>
      </w:r>
      <w:bookmarkStart w:id="6" w:name="OLE_LINK33"/>
      <w:bookmarkEnd w:id="6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People's Hospital of Ningxia, Yinchuan 750002, Ningxia, China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Laboratory Medicine, Chengdu First People’s Hospital, Chengdu, Sichuan 610041,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The Third Clinical Medical College, </w:t>
      </w:r>
      <w:bookmarkStart w:id="7" w:name="OLE_LINK34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Fujian Medical University</w:t>
      </w:r>
      <w:bookmarkEnd w:id="7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Fujian </w:t>
      </w:r>
      <w:bookmarkStart w:id="8" w:name="OLE_LINK2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361001</w:t>
      </w:r>
      <w:bookmarkEnd w:id="8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Xiamen, China.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7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Shanghai Tongshu Biotech Co Ltd, Shanghai 201900,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8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Pathology, Wuhu Hospital, </w:t>
      </w:r>
      <w:bookmarkStart w:id="9" w:name="OLE_LINK37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East China Normal University (The Second People's Hospital</w:t>
      </w:r>
      <w:bookmarkEnd w:id="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Wuhu), Wuhu 241000, Anhui,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9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General Surgery, Chenggong Hospital of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Xiamen University School of Medicine, Fujian 361001, Xiamen,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10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Department of Gastrointestinal Oncology Surgery, Cancer Center, The First Affiliated Hospital of Xiamen University, School of Medicine, Xiamen University, Fujian 361001, Xiamen,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# Wei Wang, Yisen Huang and Jianqiao Kong contributed equally to this work.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Correspondence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Min Dai, Department of Pathology, Wuhu Hospital, East China Normal University (The Second People's Hospital, Wuhu),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Email: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Daimin0123@163.com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Zhan Chen,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Department of Gastrointestinal Oncology Surgery, Cancer Center, The First Affiliated Hospital of Xiamen University, Xiamen, Fujian 361001, China. Email: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"mailto:8985913@qq.com"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cs="Times New Roman"/>
          <w:color w:val="0000FF"/>
          <w:sz w:val="24"/>
          <w:szCs w:val="24"/>
          <w:u w:val="single"/>
        </w:rPr>
        <w:t>8985913@qq.com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bookmarkStart w:id="10" w:name="OLE_LINK5"/>
      <w:bookmarkEnd w:id="10"/>
      <w:bookmarkStart w:id="11" w:name="OLE_LINK6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Jun You</w:t>
      </w:r>
      <w:bookmarkEnd w:id="11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Department of Gastrointestinal Oncology Surgery, Cancer Center, </w:t>
      </w:r>
      <w:bookmarkStart w:id="12" w:name="OLE_LINK28"/>
      <w:bookmarkEnd w:id="12"/>
      <w:bookmarkStart w:id="13" w:name="OLE_LINK2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The First Affiliated Hospital of Xiamen University, School of Medicine, Xiamen University</w:t>
      </w:r>
      <w:bookmarkEnd w:id="1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Xiamen, Fujian </w:t>
      </w:r>
      <w:bookmarkStart w:id="14" w:name="OLE_LINK31"/>
      <w:bookmarkEnd w:id="14"/>
      <w:bookmarkStart w:id="15" w:name="OLE_LINK30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361001</w:t>
      </w:r>
      <w:bookmarkEnd w:id="1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China.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 Email: youjun@xmu.edu.cn</w:t>
      </w:r>
      <w:bookmarkStart w:id="16" w:name="_GoBack"/>
      <w:bookmarkEnd w:id="16"/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Running title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: ctDNA enhances the tissue-based detection in CRC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Guarantor of the article: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Jun You</w:t>
      </w:r>
    </w:p>
    <w:p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T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Concordance of all detected genes between ctDNA and tumor-tissue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N=76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)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</w:t>
      </w:r>
    </w:p>
    <w:tbl>
      <w:tblPr>
        <w:tblStyle w:val="7"/>
        <w:tblW w:w="348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536"/>
        <w:gridCol w:w="1343"/>
        <w:gridCol w:w="1346"/>
        <w:gridCol w:w="1151"/>
        <w:gridCol w:w="1071"/>
        <w:gridCol w:w="1145"/>
        <w:gridCol w:w="1431"/>
        <w:gridCol w:w="1289"/>
        <w:gridCol w:w="1145"/>
        <w:gridCol w:w="1578"/>
      </w:tblGrid>
      <w:tr>
        <w:trPr>
          <w:trHeight w:val="202" w:hRule="atLeast"/>
        </w:trPr>
        <w:tc>
          <w:tcPr>
            <w:tcW w:w="582" w:type="pct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Tissue+</w:t>
            </w:r>
          </w:p>
        </w:tc>
        <w:tc>
          <w:tcPr>
            <w:tcW w:w="456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Tissue-</w:t>
            </w:r>
          </w:p>
        </w:tc>
        <w:tc>
          <w:tcPr>
            <w:tcW w:w="390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63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PV</w:t>
            </w:r>
          </w:p>
        </w:tc>
        <w:tc>
          <w:tcPr>
            <w:tcW w:w="388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PV</w:t>
            </w:r>
          </w:p>
        </w:tc>
        <w:tc>
          <w:tcPr>
            <w:tcW w:w="485" w:type="pct"/>
            <w:vMerge w:val="restart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136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Positive mutation rate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1" w:hRule="atLeast"/>
        </w:trPr>
        <w:tc>
          <w:tcPr>
            <w:tcW w:w="582" w:type="pct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Tissue</w:t>
            </w:r>
          </w:p>
        </w:tc>
        <w:tc>
          <w:tcPr>
            <w:tcW w:w="388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</w:t>
            </w:r>
          </w:p>
        </w:tc>
        <w:tc>
          <w:tcPr>
            <w:tcW w:w="534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ombination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KRAS</w:t>
            </w:r>
          </w:p>
        </w:tc>
        <w:tc>
          <w:tcPr>
            <w:tcW w:w="520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3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75.76%</w:t>
            </w:r>
          </w:p>
        </w:tc>
        <w:tc>
          <w:tcPr>
            <w:tcW w:w="388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74.42%</w:t>
            </w:r>
          </w:p>
        </w:tc>
        <w:tc>
          <w:tcPr>
            <w:tcW w:w="485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5.00%</w:t>
            </w:r>
          </w:p>
        </w:tc>
        <w:tc>
          <w:tcPr>
            <w:tcW w:w="437" w:type="pc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47.37%</w:t>
            </w:r>
          </w:p>
        </w:tc>
        <w:tc>
          <w:tcPr>
            <w:tcW w:w="388" w:type="pct"/>
            <w:tcBorders>
              <w:top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43.42%</w:t>
            </w:r>
          </w:p>
        </w:tc>
        <w:tc>
          <w:tcPr>
            <w:tcW w:w="534" w:type="pct"/>
            <w:tcBorders>
              <w:top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57.89%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NRAS</w:t>
            </w: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485" w:type="pct"/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BRAF</w:t>
            </w: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80.00%</w:t>
            </w: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97.18%</w:t>
            </w:r>
          </w:p>
        </w:tc>
        <w:tc>
          <w:tcPr>
            <w:tcW w:w="485" w:type="pct"/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1.43%</w:t>
            </w: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7.89%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6.58%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9.21%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PIK3CA</w:t>
            </w: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66.67%</w:t>
            </w: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91.78%</w:t>
            </w: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3.33%</w:t>
            </w: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3.95%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90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63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RBB2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4.67%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TP53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6.47%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0.85%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6.96%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5.26%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2.37%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PC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2.46%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4.09%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7.89%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9.74%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7.89%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RCA1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RCA2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8.67%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TNNB1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8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GFR1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5.26%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GFR3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RAS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8.67%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PTEN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3.33%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6.67%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.21%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KT1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8.68%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85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NMT3A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</w:tr>
      <w:tr>
        <w:trPr>
          <w:trHeight w:val="336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27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7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GFR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7.26%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.95%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.58%</w:t>
            </w:r>
          </w:p>
        </w:tc>
      </w:tr>
      <w:tr>
        <w:trPr>
          <w:trHeight w:val="87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2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8.68%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383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6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22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OLE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8.67%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.63%</w:t>
            </w:r>
          </w:p>
        </w:tc>
      </w:tr>
      <w:tr>
        <w:trPr>
          <w:trHeight w:val="388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32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2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43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09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DK4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8.68%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420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98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9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FBXW7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6.05%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.95%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34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.95%</w:t>
            </w:r>
          </w:p>
        </w:tc>
      </w:tr>
      <w:tr>
        <w:trPr>
          <w:trHeight w:val="27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386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06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4.74%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.26%</w:t>
            </w:r>
          </w:p>
        </w:tc>
      </w:tr>
      <w:tr>
        <w:trPr>
          <w:trHeight w:val="274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6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6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BN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98.68%</w:t>
            </w: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319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17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423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DH1</w:t>
            </w: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ctDNA+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5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00%</w:t>
            </w: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.32%</w:t>
            </w:r>
          </w:p>
        </w:tc>
      </w:tr>
      <w:tr>
        <w:trPr>
          <w:trHeight w:val="401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ctDNA-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52" w:hRule="atLeast"/>
        </w:trPr>
        <w:tc>
          <w:tcPr>
            <w:tcW w:w="582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5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4OWEwYmE2NjE0ZGFiNzFlODNhODA2YTllNzU4N2YifQ=="/>
  </w:docVars>
  <w:rsids>
    <w:rsidRoot w:val="00EB39DE"/>
    <w:rsid w:val="00002466"/>
    <w:rsid w:val="00037F9D"/>
    <w:rsid w:val="00057E7F"/>
    <w:rsid w:val="000730AD"/>
    <w:rsid w:val="00087A68"/>
    <w:rsid w:val="0009334F"/>
    <w:rsid w:val="000B65C6"/>
    <w:rsid w:val="000C2317"/>
    <w:rsid w:val="000F2E6D"/>
    <w:rsid w:val="00105390"/>
    <w:rsid w:val="001373C0"/>
    <w:rsid w:val="0014751D"/>
    <w:rsid w:val="001523DE"/>
    <w:rsid w:val="001677E6"/>
    <w:rsid w:val="00184C31"/>
    <w:rsid w:val="001A791C"/>
    <w:rsid w:val="001B6D38"/>
    <w:rsid w:val="001D65EE"/>
    <w:rsid w:val="0020692B"/>
    <w:rsid w:val="00224222"/>
    <w:rsid w:val="0024318E"/>
    <w:rsid w:val="002453CF"/>
    <w:rsid w:val="002478B6"/>
    <w:rsid w:val="00257C0A"/>
    <w:rsid w:val="00276A39"/>
    <w:rsid w:val="002A53D6"/>
    <w:rsid w:val="002C16C7"/>
    <w:rsid w:val="002C3DF1"/>
    <w:rsid w:val="002E724D"/>
    <w:rsid w:val="00304784"/>
    <w:rsid w:val="003378A1"/>
    <w:rsid w:val="003454F1"/>
    <w:rsid w:val="003539EB"/>
    <w:rsid w:val="00376470"/>
    <w:rsid w:val="00395357"/>
    <w:rsid w:val="003A35EC"/>
    <w:rsid w:val="003A42B8"/>
    <w:rsid w:val="003A5A37"/>
    <w:rsid w:val="003B6767"/>
    <w:rsid w:val="003C0EDC"/>
    <w:rsid w:val="003D4E4B"/>
    <w:rsid w:val="003D7FF1"/>
    <w:rsid w:val="003E4327"/>
    <w:rsid w:val="003F098E"/>
    <w:rsid w:val="003F599C"/>
    <w:rsid w:val="00414539"/>
    <w:rsid w:val="00417988"/>
    <w:rsid w:val="00426B54"/>
    <w:rsid w:val="00435527"/>
    <w:rsid w:val="00436CF5"/>
    <w:rsid w:val="00452773"/>
    <w:rsid w:val="004770FA"/>
    <w:rsid w:val="00497266"/>
    <w:rsid w:val="004B6E5B"/>
    <w:rsid w:val="004C758C"/>
    <w:rsid w:val="004D4DB9"/>
    <w:rsid w:val="004F0E5B"/>
    <w:rsid w:val="004F3EC5"/>
    <w:rsid w:val="004F4152"/>
    <w:rsid w:val="005048CD"/>
    <w:rsid w:val="00514C80"/>
    <w:rsid w:val="00525620"/>
    <w:rsid w:val="00536B1F"/>
    <w:rsid w:val="005448BE"/>
    <w:rsid w:val="00554200"/>
    <w:rsid w:val="005624AA"/>
    <w:rsid w:val="00584E12"/>
    <w:rsid w:val="005B64E4"/>
    <w:rsid w:val="005B735C"/>
    <w:rsid w:val="005D2E8A"/>
    <w:rsid w:val="005D3FAC"/>
    <w:rsid w:val="00616564"/>
    <w:rsid w:val="00617ECD"/>
    <w:rsid w:val="006351C4"/>
    <w:rsid w:val="00644373"/>
    <w:rsid w:val="0065051A"/>
    <w:rsid w:val="00673865"/>
    <w:rsid w:val="00675973"/>
    <w:rsid w:val="0069221D"/>
    <w:rsid w:val="006A1963"/>
    <w:rsid w:val="006C3AEE"/>
    <w:rsid w:val="006D0C38"/>
    <w:rsid w:val="006D208F"/>
    <w:rsid w:val="006D4302"/>
    <w:rsid w:val="006D61A4"/>
    <w:rsid w:val="00705A47"/>
    <w:rsid w:val="00710F11"/>
    <w:rsid w:val="007132F4"/>
    <w:rsid w:val="00713E8C"/>
    <w:rsid w:val="0072540A"/>
    <w:rsid w:val="00731791"/>
    <w:rsid w:val="0074378A"/>
    <w:rsid w:val="00755D6D"/>
    <w:rsid w:val="00763F52"/>
    <w:rsid w:val="00765525"/>
    <w:rsid w:val="00770287"/>
    <w:rsid w:val="00773B29"/>
    <w:rsid w:val="00782FA6"/>
    <w:rsid w:val="00785DC0"/>
    <w:rsid w:val="007942D4"/>
    <w:rsid w:val="007A3493"/>
    <w:rsid w:val="007D79B9"/>
    <w:rsid w:val="00825559"/>
    <w:rsid w:val="00865A74"/>
    <w:rsid w:val="008853F7"/>
    <w:rsid w:val="008B00ED"/>
    <w:rsid w:val="008C07A2"/>
    <w:rsid w:val="008D0BC3"/>
    <w:rsid w:val="008E7143"/>
    <w:rsid w:val="009048DD"/>
    <w:rsid w:val="009322E0"/>
    <w:rsid w:val="00936A61"/>
    <w:rsid w:val="00940E0C"/>
    <w:rsid w:val="00944207"/>
    <w:rsid w:val="00954F7F"/>
    <w:rsid w:val="009803EF"/>
    <w:rsid w:val="009937AA"/>
    <w:rsid w:val="009C49F2"/>
    <w:rsid w:val="009C7821"/>
    <w:rsid w:val="009E2890"/>
    <w:rsid w:val="009F7CFF"/>
    <w:rsid w:val="00A00F8C"/>
    <w:rsid w:val="00A114F9"/>
    <w:rsid w:val="00A13052"/>
    <w:rsid w:val="00A15655"/>
    <w:rsid w:val="00A2490E"/>
    <w:rsid w:val="00A32861"/>
    <w:rsid w:val="00A3617C"/>
    <w:rsid w:val="00A37B69"/>
    <w:rsid w:val="00A41CAF"/>
    <w:rsid w:val="00A46A2E"/>
    <w:rsid w:val="00A575BC"/>
    <w:rsid w:val="00A709EB"/>
    <w:rsid w:val="00A73BF9"/>
    <w:rsid w:val="00A862CD"/>
    <w:rsid w:val="00A86774"/>
    <w:rsid w:val="00AE0BA7"/>
    <w:rsid w:val="00AF5EE4"/>
    <w:rsid w:val="00B07C1D"/>
    <w:rsid w:val="00B10093"/>
    <w:rsid w:val="00B131EC"/>
    <w:rsid w:val="00B21948"/>
    <w:rsid w:val="00B35EFE"/>
    <w:rsid w:val="00B54950"/>
    <w:rsid w:val="00B562C6"/>
    <w:rsid w:val="00B563A0"/>
    <w:rsid w:val="00B57069"/>
    <w:rsid w:val="00B5791C"/>
    <w:rsid w:val="00B64E7A"/>
    <w:rsid w:val="00B779EB"/>
    <w:rsid w:val="00B81AF0"/>
    <w:rsid w:val="00B83D23"/>
    <w:rsid w:val="00B8689A"/>
    <w:rsid w:val="00B876D4"/>
    <w:rsid w:val="00B90388"/>
    <w:rsid w:val="00B97C97"/>
    <w:rsid w:val="00BF17D6"/>
    <w:rsid w:val="00BF5340"/>
    <w:rsid w:val="00BF6DAD"/>
    <w:rsid w:val="00C0043B"/>
    <w:rsid w:val="00C00735"/>
    <w:rsid w:val="00C33B43"/>
    <w:rsid w:val="00C55B05"/>
    <w:rsid w:val="00C8097D"/>
    <w:rsid w:val="00C82C6C"/>
    <w:rsid w:val="00CA2BEE"/>
    <w:rsid w:val="00CC2404"/>
    <w:rsid w:val="00CC303E"/>
    <w:rsid w:val="00CD20B1"/>
    <w:rsid w:val="00CD4109"/>
    <w:rsid w:val="00CD601C"/>
    <w:rsid w:val="00CD654C"/>
    <w:rsid w:val="00CE2311"/>
    <w:rsid w:val="00CE79E6"/>
    <w:rsid w:val="00D30242"/>
    <w:rsid w:val="00D45D55"/>
    <w:rsid w:val="00D53823"/>
    <w:rsid w:val="00D575C1"/>
    <w:rsid w:val="00D65843"/>
    <w:rsid w:val="00D703AB"/>
    <w:rsid w:val="00D71DC9"/>
    <w:rsid w:val="00D823F7"/>
    <w:rsid w:val="00D87E14"/>
    <w:rsid w:val="00D93F44"/>
    <w:rsid w:val="00D95F09"/>
    <w:rsid w:val="00D97133"/>
    <w:rsid w:val="00DA17C7"/>
    <w:rsid w:val="00DA5661"/>
    <w:rsid w:val="00DB1263"/>
    <w:rsid w:val="00DB43E9"/>
    <w:rsid w:val="00DC53C1"/>
    <w:rsid w:val="00DD18C5"/>
    <w:rsid w:val="00DD2EC3"/>
    <w:rsid w:val="00DD6A85"/>
    <w:rsid w:val="00DE457C"/>
    <w:rsid w:val="00DE64E6"/>
    <w:rsid w:val="00DF41DF"/>
    <w:rsid w:val="00DF491D"/>
    <w:rsid w:val="00DF5A85"/>
    <w:rsid w:val="00E46AD8"/>
    <w:rsid w:val="00E521E4"/>
    <w:rsid w:val="00E54B45"/>
    <w:rsid w:val="00E91856"/>
    <w:rsid w:val="00EB39DE"/>
    <w:rsid w:val="00EB5027"/>
    <w:rsid w:val="00EC3401"/>
    <w:rsid w:val="00EC3D4C"/>
    <w:rsid w:val="00F14D46"/>
    <w:rsid w:val="00F205EA"/>
    <w:rsid w:val="00F21772"/>
    <w:rsid w:val="00F24BA0"/>
    <w:rsid w:val="00F366B6"/>
    <w:rsid w:val="00F377DE"/>
    <w:rsid w:val="00F506B9"/>
    <w:rsid w:val="00F601C1"/>
    <w:rsid w:val="00F815AF"/>
    <w:rsid w:val="00F81681"/>
    <w:rsid w:val="00F87142"/>
    <w:rsid w:val="00FA7867"/>
    <w:rsid w:val="00FC04A3"/>
    <w:rsid w:val="00FC3A5D"/>
    <w:rsid w:val="00FD0838"/>
    <w:rsid w:val="00FE57D2"/>
    <w:rsid w:val="79E110A8"/>
    <w:rsid w:val="7ECFB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/>
      <w:u w:val="single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qFormat/>
    <w:uiPriority w:val="99"/>
    <w:rPr>
      <w:sz w:val="18"/>
      <w:szCs w:val="18"/>
    </w:rPr>
  </w:style>
  <w:style w:type="character" w:customStyle="1" w:styleId="10">
    <w:name w:val="15"/>
    <w:basedOn w:val="4"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1">
    <w:name w:val="10"/>
    <w:basedOn w:val="4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406</Words>
  <Characters>2319</Characters>
  <Lines>19</Lines>
  <Paragraphs>5</Paragraphs>
  <TotalTime>0</TotalTime>
  <ScaleCrop>false</ScaleCrop>
  <LinksUpToDate>false</LinksUpToDate>
  <CharactersWithSpaces>2720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2022-10-28T10:54:00Z</dcterms:created>
  <dc:creator>LDY</dc:creator>
  <cp:lastModifiedBy>chrisma</cp:lastModifiedBy>
  <dcterms:modified xsi:type="dcterms:W3CDTF">2023-11-17T10:52:57Z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2072FBAAE81A4573A42260EAD5D7B665_13</vt:lpwstr>
  </property>
</Properties>
</file>