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center"/>
        <w:rPr>
          <w:rFonts w:hint="default" w:ascii="Times New Roman" w:hAnsi="Times New Roman" w:eastAsia="宋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 xml:space="preserve">Plasma </w:t>
      </w:r>
      <w:bookmarkStart w:id="0" w:name="OLE_LINK18"/>
      <w:bookmarkEnd w:id="0"/>
      <w:bookmarkStart w:id="1" w:name="OLE_LINK17"/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ctDNA enhances the tissue-based detection</w:t>
      </w:r>
      <w:bookmarkEnd w:id="1"/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 xml:space="preserve"> of oncodriver mutations in colorectal cancer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Wei Wang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1#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Yisen Huang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2#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Jianqiao Kong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3#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Lin Lu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Qianxiu Liao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Jingtao Zhu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Tinghao Wang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Linghua Yan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7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Min Dai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8*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Zhan Chen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9*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Jun You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10*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1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The First People’s Hospital of Foshan, Foshan</w:t>
      </w:r>
      <w:bookmarkStart w:id="2" w:name="OLE_LINK22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528000</w:t>
      </w:r>
      <w:bookmarkEnd w:id="2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Guangdong,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2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Department of Gastrointestinal Surgery, </w:t>
      </w:r>
      <w:bookmarkStart w:id="3" w:name="OLE_LINK32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Quanzhou First Hospital Affiliated to Fujian Medical University</w:t>
      </w:r>
      <w:bookmarkEnd w:id="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Quanzhou 362002, Fujian,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3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Department of General Surgery, </w:t>
      </w:r>
      <w:bookmarkStart w:id="4" w:name="OLE_LINK39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Xiangyang No.1 People's Hospital</w:t>
      </w:r>
      <w:bookmarkEnd w:id="4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Hubei University of Medicine, Xiangyang</w:t>
      </w:r>
      <w:bookmarkStart w:id="5" w:name="OLE_LINK2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441000</w:t>
      </w:r>
      <w:bookmarkEnd w:id="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Hubei, China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Department of Gastrointestinal Surgery, </w:t>
      </w:r>
      <w:bookmarkStart w:id="6" w:name="OLE_LINK33"/>
      <w:bookmarkEnd w:id="6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People's Hospital of Ningxia, Yinchuan 750002, Ningxia, China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Department of Laboratory Medicine, Chengdu First People’s Hospital, Chengdu, Sichuan 610041,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The Third Clinical Medical College, </w:t>
      </w:r>
      <w:bookmarkStart w:id="7" w:name="OLE_LINK34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Fujian Medical University</w:t>
      </w:r>
      <w:bookmarkEnd w:id="7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Fujian </w:t>
      </w:r>
      <w:bookmarkStart w:id="8" w:name="OLE_LINK2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361001</w:t>
      </w:r>
      <w:bookmarkEnd w:id="8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Xiamen, China.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7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Shanghai Tongshu Biotech Co Ltd, Shanghai 201900,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>8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Department of Pathology, Wuhu Hospital, </w:t>
      </w:r>
      <w:bookmarkStart w:id="9" w:name="OLE_LINK37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East China Normal University (The Second People's Hospital</w:t>
      </w:r>
      <w:bookmarkEnd w:id="9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Wuhu), Wuhu 241000, Anhui,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9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Department of General Surgery, Chenggong Hospital of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Xiamen University School of Medicine, Fujian 361001, Xiamen,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vertAlign w:val="superscript"/>
          <w:lang w:val="en-US" w:eastAsia="zh-CN" w:bidi="ar"/>
        </w:rPr>
        <w:t xml:space="preserve">10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Department of Gastrointestinal Oncology Surgery, Cancer Center, The First Affiliated Hospital of Xiamen University, School of Medicine, Xiamen University, Fujian 361001, Xiamen, China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# Wei Wang, Yisen Huang and Jianqiao Kong contributed equally to this work.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Correspondence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Min Dai, Department of Pathology, Wuhu Hospital, East China Normal University (The Second People's Hospital, Wuhu),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Email: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Daimin0123@163.com 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Zhan Chen,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Department of Gastrointestinal Oncology Surgery, Cancer Center, The First Affiliated Hospital of Xiamen University, Xiamen, Fujian 361001, China. Email: 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instrText xml:space="preserve"> HYPERLINK "mailto:8985913@qq.com" </w:instrTex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8"/>
          <w:rFonts w:hint="default" w:ascii="Times New Roman" w:hAnsi="Times New Roman" w:cs="Times New Roman"/>
          <w:color w:val="0000FF"/>
          <w:sz w:val="24"/>
          <w:szCs w:val="24"/>
          <w:u w:val="single"/>
        </w:rPr>
        <w:t>8985913@qq.com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bookmarkStart w:id="10" w:name="OLE_LINK5"/>
      <w:bookmarkEnd w:id="10"/>
      <w:bookmarkStart w:id="11" w:name="OLE_LINK6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Jun You</w:t>
      </w:r>
      <w:bookmarkEnd w:id="11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Department of Gastrointestinal Oncology Surgery, Cancer Center, </w:t>
      </w:r>
      <w:bookmarkStart w:id="12" w:name="OLE_LINK28"/>
      <w:bookmarkEnd w:id="12"/>
      <w:bookmarkStart w:id="13" w:name="OLE_LINK29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The First Affiliated Hospital of Xiamen University, School of Medicine, Xiamen University</w:t>
      </w:r>
      <w:bookmarkEnd w:id="13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, Xiamen, Fujian </w:t>
      </w:r>
      <w:bookmarkStart w:id="14" w:name="OLE_LINK31"/>
      <w:bookmarkEnd w:id="14"/>
      <w:bookmarkStart w:id="15" w:name="OLE_LINK30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361001</w:t>
      </w:r>
      <w:bookmarkEnd w:id="15"/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, China.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 Email: youjun@xmu.edu.cn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Running title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: ctDNA enhances the tissue-based detection in CRC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"/>
        </w:rPr>
        <w:t>Guarantor of the article: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Jun You</w:t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8" w:name="_GoBack"/>
      <w:bookmarkEnd w:id="18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Table S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Concordance of TMB status </w:t>
      </w:r>
      <w:bookmarkStart w:id="16" w:name="OLE_LINK3"/>
      <w:bookmarkStart w:id="17" w:name="OLE_LINK4"/>
      <w:r>
        <w:rPr>
          <w:rFonts w:ascii="Times New Roman" w:hAnsi="Times New Roman" w:cs="Times New Roman"/>
          <w:b/>
          <w:bCs/>
          <w:sz w:val="28"/>
          <w:szCs w:val="28"/>
        </w:rPr>
        <w:t>between ctDNA and tumor-tissue</w:t>
      </w:r>
      <w:bookmarkEnd w:id="16"/>
      <w:bookmarkEnd w:id="17"/>
      <w:r>
        <w:rPr>
          <w:rFonts w:ascii="Times New Roman" w:hAnsi="Times New Roman" w:cs="Times New Roman"/>
          <w:b/>
          <w:bCs/>
          <w:sz w:val="28"/>
          <w:szCs w:val="28"/>
        </w:rPr>
        <w:t xml:space="preserve"> (N=64)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11"/>
        <w:tblW w:w="1294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6"/>
        <w:gridCol w:w="1417"/>
        <w:gridCol w:w="1276"/>
        <w:gridCol w:w="992"/>
        <w:gridCol w:w="1159"/>
        <w:gridCol w:w="1524"/>
        <w:gridCol w:w="1134"/>
        <w:gridCol w:w="1133"/>
        <w:gridCol w:w="176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6" w:hRule="atLeast"/>
        </w:trPr>
        <w:tc>
          <w:tcPr>
            <w:tcW w:w="1271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Tissue</w:t>
            </w:r>
          </w:p>
        </w:tc>
        <w:tc>
          <w:tcPr>
            <w:tcW w:w="1159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NPV</w:t>
            </w:r>
          </w:p>
        </w:tc>
        <w:tc>
          <w:tcPr>
            <w:tcW w:w="152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S</w:t>
            </w:r>
            <w:r>
              <w:rPr>
                <w:rFonts w:hint="eastAsia" w:ascii="Times New Roman" w:hAnsi="Times New Roman" w:eastAsia="等线" w:cs="Times New Roman"/>
                <w:sz w:val="28"/>
                <w:szCs w:val="28"/>
                <w:lang w:val="en-US" w:eastAsia="zh-CN"/>
              </w:rPr>
              <w:t>pecifici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ty</w:t>
            </w:r>
          </w:p>
        </w:tc>
        <w:tc>
          <w:tcPr>
            <w:tcW w:w="403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Positive detection rate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7" w:hRule="atLeast"/>
        </w:trPr>
        <w:tc>
          <w:tcPr>
            <w:tcW w:w="1271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MB-H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MB-L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Total</w:t>
            </w:r>
          </w:p>
        </w:tc>
        <w:tc>
          <w:tcPr>
            <w:tcW w:w="115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524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Tissue</w:t>
            </w:r>
          </w:p>
        </w:tc>
        <w:tc>
          <w:tcPr>
            <w:tcW w:w="113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</w:rPr>
              <w:t>c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tDNA</w:t>
            </w:r>
          </w:p>
        </w:tc>
        <w:tc>
          <w:tcPr>
            <w:tcW w:w="176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Combination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71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c</w:t>
            </w:r>
            <w:r>
              <w:rPr>
                <w:rFonts w:hint="eastAsia" w:ascii="Times New Roman" w:hAnsi="Times New Roman" w:eastAsia="等线" w:cs="Times New Roman"/>
                <w:sz w:val="28"/>
                <w:szCs w:val="28"/>
              </w:rPr>
              <w:t>tDNA</w:t>
            </w:r>
          </w:p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N=64)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TMB-H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等线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等线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15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  <w:lang w:val="en-US" w:eastAsia="zh-CN"/>
              </w:rPr>
              <w:t>89.58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%</w:t>
            </w:r>
          </w:p>
        </w:tc>
        <w:tc>
          <w:tcPr>
            <w:tcW w:w="152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  <w:lang w:val="en-US" w:eastAsia="zh-CN"/>
              </w:rPr>
              <w:t>72.88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%</w:t>
            </w:r>
          </w:p>
        </w:tc>
        <w:tc>
          <w:tcPr>
            <w:tcW w:w="1133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.81%</w:t>
            </w:r>
          </w:p>
        </w:tc>
        <w:tc>
          <w:tcPr>
            <w:tcW w:w="176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等线" w:cs="Times New Roman"/>
                <w:b/>
                <w:sz w:val="28"/>
                <w:szCs w:val="28"/>
                <w:lang w:val="en-US" w:eastAsia="zh-CN"/>
              </w:rPr>
              <w:t>32.81</w:t>
            </w:r>
            <w:r>
              <w:rPr>
                <w:rFonts w:ascii="Times New Roman" w:hAnsi="Times New Roman" w:eastAsia="等线" w:cs="Times New Roman"/>
                <w:b/>
                <w:sz w:val="28"/>
                <w:szCs w:val="28"/>
              </w:rPr>
              <w:t>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5" w:hRule="atLeast"/>
        </w:trPr>
        <w:tc>
          <w:tcPr>
            <w:tcW w:w="127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TMB-L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43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59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524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76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71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sz w:val="28"/>
                <w:szCs w:val="28"/>
              </w:rPr>
              <w:t>Total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  <w:r>
              <w:rPr>
                <w:rFonts w:ascii="Times New Roman" w:hAnsi="Times New Roman" w:eastAsia="等线" w:cs="Times New Roman"/>
                <w:kern w:val="0"/>
                <w:sz w:val="28"/>
                <w:szCs w:val="28"/>
              </w:rPr>
              <w:t>64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524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  <w:tc>
          <w:tcPr>
            <w:tcW w:w="1763" w:type="dxa"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4OWEwYmE2NjE0ZGFiNzFlODNhODA2YTllNzU4N2YifQ=="/>
  </w:docVars>
  <w:rsids>
    <w:rsidRoot w:val="00ED2346"/>
    <w:rsid w:val="0009239B"/>
    <w:rsid w:val="001A3DED"/>
    <w:rsid w:val="001A44CA"/>
    <w:rsid w:val="00203A31"/>
    <w:rsid w:val="002F3EA3"/>
    <w:rsid w:val="00331CEA"/>
    <w:rsid w:val="00384297"/>
    <w:rsid w:val="0041741D"/>
    <w:rsid w:val="004567EF"/>
    <w:rsid w:val="004A3FB5"/>
    <w:rsid w:val="004B3C4C"/>
    <w:rsid w:val="004C5D5E"/>
    <w:rsid w:val="00517A3F"/>
    <w:rsid w:val="005638DF"/>
    <w:rsid w:val="00580DD6"/>
    <w:rsid w:val="0059784C"/>
    <w:rsid w:val="005A08A0"/>
    <w:rsid w:val="00630E27"/>
    <w:rsid w:val="00662BAF"/>
    <w:rsid w:val="00673DD1"/>
    <w:rsid w:val="006D1415"/>
    <w:rsid w:val="00701544"/>
    <w:rsid w:val="00702765"/>
    <w:rsid w:val="00711914"/>
    <w:rsid w:val="007365FE"/>
    <w:rsid w:val="007A77C6"/>
    <w:rsid w:val="00813B9B"/>
    <w:rsid w:val="008946E6"/>
    <w:rsid w:val="008F637F"/>
    <w:rsid w:val="00A4556B"/>
    <w:rsid w:val="00AB273E"/>
    <w:rsid w:val="00AD6D66"/>
    <w:rsid w:val="00CE523E"/>
    <w:rsid w:val="00D90310"/>
    <w:rsid w:val="00E52D1C"/>
    <w:rsid w:val="00ED2346"/>
    <w:rsid w:val="00EF1F6C"/>
    <w:rsid w:val="00F52E35"/>
    <w:rsid w:val="00FF1758"/>
    <w:rsid w:val="0B687DE7"/>
    <w:rsid w:val="467414A7"/>
    <w:rsid w:val="7DE671F9"/>
    <w:rsid w:val="F8B7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5"/>
    <w:unhideWhenUsed/>
    <w:qFormat/>
    <w:uiPriority w:val="99"/>
    <w:rPr>
      <w:b/>
      <w:bCs/>
    </w:rPr>
  </w:style>
  <w:style w:type="paragraph" w:styleId="3">
    <w:name w:val="annotation text"/>
    <w:basedOn w:val="1"/>
    <w:link w:val="14"/>
    <w:unhideWhenUsed/>
    <w:qFormat/>
    <w:uiPriority w:val="99"/>
    <w:pPr>
      <w:jc w:val="left"/>
    </w:pPr>
  </w:style>
  <w:style w:type="paragraph" w:styleId="4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/>
      <w:u w:val="single"/>
    </w:rPr>
  </w:style>
  <w:style w:type="character" w:styleId="9">
    <w:name w:val="annotation reference"/>
    <w:basedOn w:val="7"/>
    <w:unhideWhenUsed/>
    <w:qFormat/>
    <w:uiPriority w:val="99"/>
    <w:rPr>
      <w:sz w:val="21"/>
      <w:szCs w:val="21"/>
    </w:rPr>
  </w:style>
  <w:style w:type="table" w:styleId="11">
    <w:name w:val="Table Grid"/>
    <w:basedOn w:val="10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7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7"/>
    <w:link w:val="5"/>
    <w:qFormat/>
    <w:uiPriority w:val="99"/>
    <w:rPr>
      <w:sz w:val="18"/>
      <w:szCs w:val="18"/>
    </w:rPr>
  </w:style>
  <w:style w:type="character" w:customStyle="1" w:styleId="14">
    <w:name w:val="批注文字 Char"/>
    <w:basedOn w:val="7"/>
    <w:link w:val="3"/>
    <w:semiHidden/>
    <w:qFormat/>
    <w:uiPriority w:val="99"/>
  </w:style>
  <w:style w:type="character" w:customStyle="1" w:styleId="15">
    <w:name w:val="批注主题 Char"/>
    <w:basedOn w:val="14"/>
    <w:link w:val="2"/>
    <w:semiHidden/>
    <w:qFormat/>
    <w:uiPriority w:val="99"/>
    <w:rPr>
      <w:b/>
      <w:bCs/>
    </w:rPr>
  </w:style>
  <w:style w:type="character" w:customStyle="1" w:styleId="16">
    <w:name w:val="批注框文本 Char"/>
    <w:basedOn w:val="7"/>
    <w:link w:val="4"/>
    <w:semiHidden/>
    <w:qFormat/>
    <w:uiPriority w:val="99"/>
    <w:rPr>
      <w:sz w:val="18"/>
      <w:szCs w:val="18"/>
    </w:rPr>
  </w:style>
  <w:style w:type="character" w:customStyle="1" w:styleId="17">
    <w:name w:val="15"/>
    <w:basedOn w:val="7"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8">
    <w:name w:val="10"/>
    <w:basedOn w:val="7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251</Characters>
  <Lines>2</Lines>
  <Paragraphs>1</Paragraphs>
  <TotalTime>0</TotalTime>
  <ScaleCrop>false</ScaleCrop>
  <LinksUpToDate>false</LinksUpToDate>
  <CharactersWithSpaces>294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2022-09-29T14:40:00Z</dcterms:created>
  <dc:creator>Windows 用户</dc:creator>
  <cp:lastModifiedBy>chrisma</cp:lastModifiedBy>
  <dcterms:modified xsi:type="dcterms:W3CDTF">2023-11-17T10:53:58Z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F3AD4044FAE94D7AB6F8D1D20E133D35_13</vt:lpwstr>
  </property>
</Properties>
</file>