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982" w:rsidRDefault="00C8659B" w:rsidP="00E7398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F05E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Box S1 </w:t>
      </w:r>
      <w:r w:rsidRPr="00F05E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When should I consider an alternative diagnosis to asthma </w:t>
      </w:r>
    </w:p>
    <w:p w:rsidR="00C8659B" w:rsidRDefault="00C8659B" w:rsidP="00E7398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5E7B">
        <w:rPr>
          <w:rFonts w:ascii="Times New Roman" w:hAnsi="Times New Roman" w:cs="Times New Roman"/>
          <w:color w:val="000000" w:themeColor="text1"/>
          <w:sz w:val="24"/>
          <w:szCs w:val="24"/>
        </w:rPr>
        <w:t>(in CYP &lt; 5 y?)</w:t>
      </w:r>
    </w:p>
    <w:p w:rsidR="00E73982" w:rsidRPr="00F05E7B" w:rsidRDefault="00E73982" w:rsidP="00E7398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659B" w:rsidTr="00C8659B">
        <w:tc>
          <w:tcPr>
            <w:tcW w:w="9242" w:type="dxa"/>
          </w:tcPr>
          <w:p w:rsidR="00C8659B" w:rsidRPr="00F05E7B" w:rsidRDefault="00C8659B" w:rsidP="00E7398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Global Initiative for Asthma (GINA) 2021 Report suggests that in a child 5 years or younger, any of the following features suggest an alternative diagnosis and indicate the need for further investigations: </w:t>
            </w:r>
          </w:p>
          <w:p w:rsidR="00C8659B" w:rsidRPr="00F05E7B" w:rsidRDefault="00C8659B" w:rsidP="00C8659B">
            <w:pPr>
              <w:numPr>
                <w:ilvl w:val="0"/>
                <w:numId w:val="1"/>
              </w:numPr>
              <w:spacing w:before="8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Failure to thrive </w:t>
            </w:r>
          </w:p>
          <w:p w:rsidR="00C8659B" w:rsidRPr="00F05E7B" w:rsidRDefault="00C8659B" w:rsidP="00C8659B">
            <w:pPr>
              <w:numPr>
                <w:ilvl w:val="0"/>
                <w:numId w:val="1"/>
              </w:numPr>
              <w:spacing w:before="8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Neonatal or very early onset of symptoms (especially if associated with failure to thrive)</w:t>
            </w:r>
          </w:p>
          <w:p w:rsidR="00C8659B" w:rsidRPr="00F05E7B" w:rsidRDefault="00C8659B" w:rsidP="00C8659B">
            <w:pPr>
              <w:numPr>
                <w:ilvl w:val="0"/>
                <w:numId w:val="1"/>
              </w:numPr>
              <w:spacing w:before="8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Vomiting associated with respiratory symptoms</w:t>
            </w:r>
          </w:p>
          <w:p w:rsidR="00C8659B" w:rsidRPr="00F05E7B" w:rsidRDefault="00C8659B" w:rsidP="00C8659B">
            <w:pPr>
              <w:numPr>
                <w:ilvl w:val="0"/>
                <w:numId w:val="1"/>
              </w:numPr>
              <w:spacing w:before="8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Continuous wheezing</w:t>
            </w:r>
          </w:p>
          <w:p w:rsidR="00C8659B" w:rsidRPr="00F05E7B" w:rsidRDefault="00C8659B" w:rsidP="00C8659B">
            <w:pPr>
              <w:numPr>
                <w:ilvl w:val="0"/>
                <w:numId w:val="1"/>
              </w:numPr>
              <w:spacing w:before="8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Failure to respond to asthma medications (inhaled ICS, oral steroids or SABA)</w:t>
            </w:r>
          </w:p>
          <w:p w:rsidR="00C8659B" w:rsidRPr="00F05E7B" w:rsidRDefault="00C8659B" w:rsidP="00C8659B">
            <w:pPr>
              <w:numPr>
                <w:ilvl w:val="0"/>
                <w:numId w:val="1"/>
              </w:numPr>
              <w:spacing w:before="8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association of symptoms with typical triggers, such as viral URTI</w:t>
            </w:r>
          </w:p>
          <w:p w:rsidR="00C8659B" w:rsidRPr="00F05E7B" w:rsidRDefault="00C8659B" w:rsidP="00C8659B">
            <w:pPr>
              <w:numPr>
                <w:ilvl w:val="0"/>
                <w:numId w:val="1"/>
              </w:numPr>
              <w:spacing w:before="8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Focal lung or cardiovascular signs, or finger clubbing</w:t>
            </w:r>
          </w:p>
          <w:p w:rsidR="00C8659B" w:rsidRPr="00F05E7B" w:rsidRDefault="00C8659B" w:rsidP="00C8659B">
            <w:pPr>
              <w:numPr>
                <w:ilvl w:val="0"/>
                <w:numId w:val="1"/>
              </w:numPr>
              <w:spacing w:before="8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Hypoxemia outside context of viral illness</w:t>
            </w:r>
          </w:p>
          <w:p w:rsidR="00C8659B" w:rsidRDefault="00C8659B" w:rsidP="00C8659B"/>
          <w:p w:rsidR="00C8659B" w:rsidRDefault="00C8659B" w:rsidP="00C86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8659B" w:rsidRDefault="00C8659B" w:rsidP="00C865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 w:rsidP="00C8659B">
      <w:pPr>
        <w:rPr>
          <w:rFonts w:ascii="Times New Roman" w:hAnsi="Times New Roman" w:cs="Times New Roman"/>
          <w:color w:val="000000" w:themeColor="text1"/>
        </w:rPr>
      </w:pPr>
      <w:r w:rsidRPr="00307846">
        <w:rPr>
          <w:rFonts w:ascii="Times New Roman" w:hAnsi="Times New Roman" w:cs="Times New Roman"/>
          <w:b/>
          <w:bCs/>
          <w:color w:val="000000" w:themeColor="text1"/>
        </w:rPr>
        <w:t>Supplementary Box</w:t>
      </w:r>
      <w:r w:rsidRPr="005E69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S2</w:t>
      </w:r>
      <w:r w:rsidRPr="005E69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07846">
        <w:rPr>
          <w:rFonts w:ascii="Times New Roman" w:hAnsi="Times New Roman" w:cs="Times New Roman"/>
          <w:color w:val="000000" w:themeColor="text1"/>
        </w:rPr>
        <w:t>Top tips for managing CYP with frequent asthma attacks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659B" w:rsidTr="00C8659B">
        <w:tc>
          <w:tcPr>
            <w:tcW w:w="9242" w:type="dxa"/>
          </w:tcPr>
          <w:p w:rsidR="00C8659B" w:rsidRPr="00F05E7B" w:rsidRDefault="00C8659B" w:rsidP="00C8659B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Confirm that the primary diagnosis is indeed asthma</w:t>
            </w:r>
          </w:p>
          <w:p w:rsidR="00C8659B" w:rsidRPr="00F05E7B" w:rsidRDefault="00C8659B" w:rsidP="00C8659B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If poor control, consider </w:t>
            </w:r>
            <w:r w:rsidRPr="00CE4E7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CFCFC"/>
              </w:rPr>
              <w:t>underlying comorbidities that complicate asthma and make its treatment more difficult.</w:t>
            </w:r>
            <w:r w:rsidRPr="00F05E7B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CFCFC"/>
              </w:rPr>
              <w:t> </w:t>
            </w:r>
          </w:p>
          <w:p w:rsidR="00C8659B" w:rsidRPr="00F05E7B" w:rsidRDefault="00C8659B" w:rsidP="00C8659B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 every review, check the three Cs of asthma care: </w:t>
            </w:r>
          </w:p>
          <w:p w:rsidR="00C8659B" w:rsidRPr="00F05E7B" w:rsidRDefault="00C8659B" w:rsidP="00C8659B">
            <w:pPr>
              <w:numPr>
                <w:ilvl w:val="1"/>
                <w:numId w:val="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Control: are asthma symptoms well-controlled?</w:t>
            </w:r>
          </w:p>
          <w:p w:rsidR="00C8659B" w:rsidRPr="00F05E7B" w:rsidRDefault="00C8659B" w:rsidP="00C8659B">
            <w:pPr>
              <w:numPr>
                <w:ilvl w:val="1"/>
                <w:numId w:val="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Compliance: is poor-compliance a cause of poor control?</w:t>
            </w:r>
          </w:p>
          <w:p w:rsidR="00C8659B" w:rsidRPr="00F05E7B" w:rsidRDefault="00C8659B" w:rsidP="00C8659B">
            <w:pPr>
              <w:numPr>
                <w:ilvl w:val="1"/>
                <w:numId w:val="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Co-morbidities: are treatable co-morbidities present? </w:t>
            </w:r>
          </w:p>
          <w:p w:rsidR="00C8659B" w:rsidRPr="00F05E7B" w:rsidRDefault="00C8659B" w:rsidP="00C8659B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Consider starting all patients on a combination low-dose ICS/SABA inhaler, as per the latest GINA guidelines</w:t>
            </w:r>
          </w:p>
          <w:p w:rsidR="00C8659B" w:rsidRPr="00F05E7B" w:rsidRDefault="00C8659B" w:rsidP="00C8659B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Remember that poor asthma control is more likely related to socio-economic barriers for example increased exposure to allergens including tobacco smoke, poorer compliance with management, and reduced ability to access healthcare and obtain medications than sub-optimal physiological responses to treatment - how can these barriers be addressed in your practice?</w:t>
            </w:r>
          </w:p>
          <w:p w:rsidR="00C8659B" w:rsidRPr="00F05E7B" w:rsidRDefault="00C8659B" w:rsidP="00C8659B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Personalised self-management asthma action plans have been shown to improve asthma control - does your team provide these plans to all children? </w:t>
            </w:r>
          </w:p>
          <w:p w:rsidR="00C8659B" w:rsidRPr="00F05E7B" w:rsidRDefault="00C8659B" w:rsidP="00C8659B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Making asthma education a priority</w:t>
            </w:r>
          </w:p>
          <w:p w:rsidR="00C8659B" w:rsidRPr="00F05E7B" w:rsidRDefault="00C8659B" w:rsidP="00C8659B">
            <w:pPr>
              <w:numPr>
                <w:ilvl w:val="0"/>
                <w:numId w:val="2"/>
              </w:numPr>
              <w:shd w:val="clear" w:color="auto" w:fill="FFFFFF"/>
              <w:spacing w:after="225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Passive and active smoking cessation should be discussed at every clinic visit</w:t>
            </w:r>
          </w:p>
          <w:p w:rsidR="00C8659B" w:rsidRPr="00F05E7B" w:rsidRDefault="00C8659B" w:rsidP="00C8659B">
            <w:pPr>
              <w:numPr>
                <w:ilvl w:val="0"/>
                <w:numId w:val="2"/>
              </w:numPr>
              <w:shd w:val="clear" w:color="auto" w:fill="FFFFFF"/>
              <w:spacing w:after="225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E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Exploring barriers to good asthma control – are they taking treatment, confirm that inhaler technique is appropriate, revisit the asthma action plan, explore any concerns about the adverse effects of treatment </w:t>
            </w:r>
          </w:p>
          <w:p w:rsidR="00C8659B" w:rsidRDefault="00C8659B" w:rsidP="00C865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C8659B" w:rsidRPr="005E698B" w:rsidRDefault="00C8659B" w:rsidP="00C8659B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/>
    <w:p w:rsidR="00C8659B" w:rsidRDefault="00C8659B">
      <w:r w:rsidRPr="00C8659B">
        <w:rPr>
          <w:noProof/>
          <w:lang w:val="en-US" w:eastAsia="en-US" w:bidi="ar-SA"/>
        </w:rPr>
        <w:drawing>
          <wp:inline distT="0" distB="0" distL="0" distR="0">
            <wp:extent cx="5731510" cy="4298791"/>
            <wp:effectExtent l="19050" t="0" r="2540" b="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sthma diagnosis flowchar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59B" w:rsidRPr="00C8659B" w:rsidRDefault="00C8659B" w:rsidP="00C86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59B">
        <w:rPr>
          <w:rFonts w:ascii="Times New Roman" w:hAnsi="Times New Roman" w:cs="Times New Roman"/>
          <w:b/>
          <w:bCs/>
          <w:sz w:val="24"/>
          <w:szCs w:val="24"/>
        </w:rPr>
        <w:t>Supplementary Fig. S1</w:t>
      </w:r>
      <w:r w:rsidRPr="00C8659B">
        <w:rPr>
          <w:rFonts w:ascii="Times New Roman" w:hAnsi="Times New Roman" w:cs="Times New Roman"/>
          <w:sz w:val="24"/>
          <w:szCs w:val="24"/>
        </w:rPr>
        <w:t xml:space="preserve"> ERS diagnostic algorithm for asthma in CYP 5–16 y</w:t>
      </w:r>
    </w:p>
    <w:p w:rsidR="00C8659B" w:rsidRPr="00C8659B" w:rsidRDefault="00C8659B" w:rsidP="00C8659B">
      <w:pPr>
        <w:spacing w:after="0"/>
        <w:jc w:val="both"/>
        <w:rPr>
          <w:rFonts w:ascii="Times New Roman" w:hAnsi="Times New Roman" w:cs="Times New Roman"/>
          <w:sz w:val="20"/>
        </w:rPr>
      </w:pPr>
      <w:r w:rsidRPr="00C8659B">
        <w:rPr>
          <w:rFonts w:ascii="Times New Roman" w:hAnsi="Times New Roman" w:cs="Times New Roman"/>
          <w:sz w:val="20"/>
        </w:rPr>
        <w:t xml:space="preserve">Reproduced, with permission, from: European Respiratory Society clinical practice guidelines for the diagnosis of asthma in children aged 5–16 </w:t>
      </w:r>
      <w:proofErr w:type="spellStart"/>
      <w:proofErr w:type="gramStart"/>
      <w:r w:rsidRPr="00C8659B">
        <w:rPr>
          <w:rFonts w:ascii="Times New Roman" w:hAnsi="Times New Roman" w:cs="Times New Roman"/>
          <w:sz w:val="20"/>
        </w:rPr>
        <w:t>years.Erol</w:t>
      </w:r>
      <w:proofErr w:type="spellEnd"/>
      <w:proofErr w:type="gramEnd"/>
      <w:r w:rsidRPr="00C8659B">
        <w:rPr>
          <w:rFonts w:ascii="Times New Roman" w:hAnsi="Times New Roman" w:cs="Times New Roman"/>
          <w:sz w:val="20"/>
        </w:rPr>
        <w:t xml:space="preserve"> A. Gaillard, Claudia E. </w:t>
      </w:r>
      <w:proofErr w:type="spellStart"/>
      <w:r w:rsidRPr="00C8659B">
        <w:rPr>
          <w:rFonts w:ascii="Times New Roman" w:hAnsi="Times New Roman" w:cs="Times New Roman"/>
          <w:sz w:val="20"/>
        </w:rPr>
        <w:t>Kuehni</w:t>
      </w:r>
      <w:proofErr w:type="spellEnd"/>
      <w:r w:rsidRPr="00C8659B">
        <w:rPr>
          <w:rFonts w:ascii="Times New Roman" w:hAnsi="Times New Roman" w:cs="Times New Roman"/>
          <w:sz w:val="20"/>
        </w:rPr>
        <w:t xml:space="preserve">, Steve Turner, </w:t>
      </w:r>
      <w:proofErr w:type="spellStart"/>
      <w:r w:rsidRPr="00C8659B">
        <w:rPr>
          <w:rFonts w:ascii="Times New Roman" w:hAnsi="Times New Roman" w:cs="Times New Roman"/>
          <w:sz w:val="20"/>
        </w:rPr>
        <w:t>MyroforaGoutaki</w:t>
      </w:r>
      <w:proofErr w:type="spellEnd"/>
      <w:r w:rsidRPr="00C8659B">
        <w:rPr>
          <w:rFonts w:ascii="Times New Roman" w:hAnsi="Times New Roman" w:cs="Times New Roman"/>
          <w:sz w:val="20"/>
        </w:rPr>
        <w:t xml:space="preserve">, Karl A. Holden, Carmen C.M. de Jong, Christiane Lex, David K.H. Lo, Jane S. Lucas, Fabio </w:t>
      </w:r>
      <w:proofErr w:type="spellStart"/>
      <w:r w:rsidRPr="00C8659B">
        <w:rPr>
          <w:rFonts w:ascii="Times New Roman" w:hAnsi="Times New Roman" w:cs="Times New Roman"/>
          <w:sz w:val="20"/>
        </w:rPr>
        <w:t>Midulla</w:t>
      </w:r>
      <w:proofErr w:type="spellEnd"/>
      <w:r w:rsidRPr="00C8659B">
        <w:rPr>
          <w:rFonts w:ascii="Times New Roman" w:hAnsi="Times New Roman" w:cs="Times New Roman"/>
          <w:sz w:val="20"/>
        </w:rPr>
        <w:t xml:space="preserve">, Rebeca </w:t>
      </w:r>
      <w:proofErr w:type="spellStart"/>
      <w:r w:rsidRPr="00C8659B">
        <w:rPr>
          <w:rFonts w:ascii="Times New Roman" w:hAnsi="Times New Roman" w:cs="Times New Roman"/>
          <w:sz w:val="20"/>
        </w:rPr>
        <w:t>Mozun</w:t>
      </w:r>
      <w:proofErr w:type="spellEnd"/>
      <w:r w:rsidRPr="00C8659B">
        <w:rPr>
          <w:rFonts w:ascii="Times New Roman" w:hAnsi="Times New Roman" w:cs="Times New Roman"/>
          <w:sz w:val="20"/>
        </w:rPr>
        <w:t xml:space="preserve">, Giorgio </w:t>
      </w:r>
      <w:proofErr w:type="spellStart"/>
      <w:r w:rsidRPr="00C8659B">
        <w:rPr>
          <w:rFonts w:ascii="Times New Roman" w:hAnsi="Times New Roman" w:cs="Times New Roman"/>
          <w:sz w:val="20"/>
        </w:rPr>
        <w:t>Piacentini</w:t>
      </w:r>
      <w:proofErr w:type="spellEnd"/>
      <w:r w:rsidRPr="00C8659B">
        <w:rPr>
          <w:rFonts w:ascii="Times New Roman" w:hAnsi="Times New Roman" w:cs="Times New Roman"/>
          <w:sz w:val="20"/>
        </w:rPr>
        <w:t xml:space="preserve">, David </w:t>
      </w:r>
      <w:proofErr w:type="spellStart"/>
      <w:r w:rsidRPr="00C8659B">
        <w:rPr>
          <w:rFonts w:ascii="Times New Roman" w:hAnsi="Times New Roman" w:cs="Times New Roman"/>
          <w:sz w:val="20"/>
        </w:rPr>
        <w:t>Rigau</w:t>
      </w:r>
      <w:proofErr w:type="spellEnd"/>
      <w:r w:rsidRPr="00C8659B">
        <w:rPr>
          <w:rFonts w:ascii="Times New Roman" w:hAnsi="Times New Roman" w:cs="Times New Roman"/>
          <w:sz w:val="20"/>
        </w:rPr>
        <w:t xml:space="preserve"> , Bart </w:t>
      </w:r>
      <w:proofErr w:type="spellStart"/>
      <w:r w:rsidRPr="00C8659B">
        <w:rPr>
          <w:rFonts w:ascii="Times New Roman" w:hAnsi="Times New Roman" w:cs="Times New Roman"/>
          <w:sz w:val="20"/>
        </w:rPr>
        <w:t>Rottier</w:t>
      </w:r>
      <w:proofErr w:type="spellEnd"/>
      <w:r w:rsidRPr="00C8659B">
        <w:rPr>
          <w:rFonts w:ascii="Times New Roman" w:hAnsi="Times New Roman" w:cs="Times New Roman"/>
          <w:sz w:val="20"/>
        </w:rPr>
        <w:t xml:space="preserve">, Mike Thomas, </w:t>
      </w:r>
      <w:proofErr w:type="spellStart"/>
      <w:r w:rsidRPr="00C8659B">
        <w:rPr>
          <w:rFonts w:ascii="Times New Roman" w:hAnsi="Times New Roman" w:cs="Times New Roman"/>
          <w:sz w:val="20"/>
        </w:rPr>
        <w:t>Thomy</w:t>
      </w:r>
      <w:proofErr w:type="spellEnd"/>
      <w:r w:rsidRPr="00C8659B">
        <w:rPr>
          <w:rFonts w:ascii="Times New Roman" w:hAnsi="Times New Roman" w:cs="Times New Roman"/>
          <w:sz w:val="20"/>
        </w:rPr>
        <w:t xml:space="preserve"> Tonia, </w:t>
      </w:r>
      <w:proofErr w:type="spellStart"/>
      <w:r w:rsidRPr="00C8659B">
        <w:rPr>
          <w:rFonts w:ascii="Times New Roman" w:hAnsi="Times New Roman" w:cs="Times New Roman"/>
          <w:sz w:val="20"/>
        </w:rPr>
        <w:t>Jakob</w:t>
      </w:r>
      <w:proofErr w:type="spellEnd"/>
      <w:r w:rsidRPr="00C8659B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C8659B">
        <w:rPr>
          <w:rFonts w:ascii="Times New Roman" w:hAnsi="Times New Roman" w:cs="Times New Roman"/>
          <w:sz w:val="20"/>
        </w:rPr>
        <w:t>Usemann</w:t>
      </w:r>
      <w:proofErr w:type="spellEnd"/>
      <w:r w:rsidRPr="00C8659B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C8659B">
        <w:rPr>
          <w:rFonts w:ascii="Times New Roman" w:hAnsi="Times New Roman" w:cs="Times New Roman"/>
          <w:sz w:val="20"/>
        </w:rPr>
        <w:t>Ozge</w:t>
      </w:r>
      <w:proofErr w:type="spellEnd"/>
      <w:r w:rsidRPr="00C8659B">
        <w:rPr>
          <w:rFonts w:ascii="Times New Roman" w:hAnsi="Times New Roman" w:cs="Times New Roman"/>
          <w:sz w:val="20"/>
        </w:rPr>
        <w:t xml:space="preserve"> Yilmaz, Angela </w:t>
      </w:r>
      <w:proofErr w:type="spellStart"/>
      <w:r w:rsidRPr="00C8659B">
        <w:rPr>
          <w:rFonts w:ascii="Times New Roman" w:hAnsi="Times New Roman" w:cs="Times New Roman"/>
          <w:sz w:val="20"/>
        </w:rPr>
        <w:t>Zacharasiewicz</w:t>
      </w:r>
      <w:proofErr w:type="spellEnd"/>
      <w:r w:rsidRPr="00C8659B">
        <w:rPr>
          <w:rFonts w:ascii="Times New Roman" w:hAnsi="Times New Roman" w:cs="Times New Roman"/>
          <w:sz w:val="20"/>
        </w:rPr>
        <w:t>, Alexander Moeller. European Respiratory Journal (In Press) 2004173; DOI: 10.1183/13993003.04173-2020 Published 19 April 2021</w:t>
      </w:r>
    </w:p>
    <w:p w:rsidR="00C8659B" w:rsidRDefault="00C8659B" w:rsidP="00C865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59B" w:rsidRDefault="00C8659B" w:rsidP="00C865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59B" w:rsidRDefault="00C8659B" w:rsidP="00C865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59B" w:rsidRDefault="00C8659B" w:rsidP="00C865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59B" w:rsidRDefault="00C8659B" w:rsidP="00C865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59B" w:rsidRDefault="00C8659B" w:rsidP="00C865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59B" w:rsidRDefault="00C8659B" w:rsidP="00C865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59B" w:rsidRDefault="00C8659B" w:rsidP="00C865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59B" w:rsidRDefault="00C8659B" w:rsidP="00C865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59B" w:rsidRDefault="00C8659B" w:rsidP="00C8659B">
      <w:pPr>
        <w:jc w:val="both"/>
        <w:rPr>
          <w:rFonts w:ascii="Times New Roman" w:hAnsi="Times New Roman" w:cs="Times New Roman"/>
          <w:sz w:val="24"/>
          <w:szCs w:val="24"/>
        </w:rPr>
      </w:pPr>
      <w:r w:rsidRPr="00C8659B">
        <w:rPr>
          <w:rFonts w:ascii="Times New Roman" w:hAnsi="Times New Roman" w:cs="Times New Roma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5731510" cy="3792864"/>
            <wp:effectExtent l="19050" t="0" r="2540" b="0"/>
            <wp:docPr id="4" name="Picture 4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imeline&#10;&#10;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59B" w:rsidRDefault="00C8659B" w:rsidP="00C865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59B" w:rsidRDefault="00C8659B" w:rsidP="00C8659B">
      <w:pPr>
        <w:jc w:val="both"/>
        <w:rPr>
          <w:rFonts w:ascii="Times New Roman" w:hAnsi="Times New Roman" w:cs="Times New Roman"/>
          <w:sz w:val="24"/>
          <w:szCs w:val="24"/>
        </w:rPr>
      </w:pPr>
      <w:r w:rsidRPr="00C8659B">
        <w:rPr>
          <w:rFonts w:ascii="Times New Roman" w:hAnsi="Times New Roman" w:cs="Times New Roma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31510" cy="3519905"/>
            <wp:effectExtent l="19050" t="0" r="2540" b="0"/>
            <wp:docPr id="6" name="Picture 6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able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59B" w:rsidRPr="00C8659B" w:rsidRDefault="00C8659B" w:rsidP="00C86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59B">
        <w:rPr>
          <w:rFonts w:ascii="Times New Roman" w:hAnsi="Times New Roman" w:cs="Times New Roman"/>
          <w:b/>
          <w:bCs/>
          <w:sz w:val="24"/>
          <w:szCs w:val="24"/>
        </w:rPr>
        <w:t>Supplementary Fig. S2</w:t>
      </w:r>
      <w:r w:rsidRPr="00C8659B">
        <w:rPr>
          <w:rFonts w:ascii="Times New Roman" w:hAnsi="Times New Roman" w:cs="Times New Roman"/>
          <w:sz w:val="24"/>
          <w:szCs w:val="24"/>
        </w:rPr>
        <w:t xml:space="preserve"> GINA personalized management for CYP &lt; 5 y, and 6–11 y </w:t>
      </w:r>
    </w:p>
    <w:p w:rsidR="00C8659B" w:rsidRPr="00C8659B" w:rsidRDefault="00C8659B" w:rsidP="00C8659B">
      <w:pPr>
        <w:spacing w:after="0"/>
        <w:jc w:val="both"/>
        <w:rPr>
          <w:rFonts w:ascii="Times New Roman" w:hAnsi="Times New Roman" w:cs="Times New Roman"/>
          <w:sz w:val="20"/>
        </w:rPr>
      </w:pPr>
      <w:r w:rsidRPr="00C8659B">
        <w:rPr>
          <w:rFonts w:ascii="Times New Roman" w:hAnsi="Times New Roman" w:cs="Times New Roman"/>
          <w:sz w:val="20"/>
        </w:rPr>
        <w:t xml:space="preserve">Reproduced, with permission, from: Global Initiative </w:t>
      </w:r>
      <w:proofErr w:type="gramStart"/>
      <w:r w:rsidRPr="00C8659B">
        <w:rPr>
          <w:rFonts w:ascii="Times New Roman" w:hAnsi="Times New Roman" w:cs="Times New Roman"/>
          <w:sz w:val="20"/>
        </w:rPr>
        <w:t>For</w:t>
      </w:r>
      <w:proofErr w:type="gramEnd"/>
      <w:r w:rsidRPr="00C8659B">
        <w:rPr>
          <w:rFonts w:ascii="Times New Roman" w:hAnsi="Times New Roman" w:cs="Times New Roman"/>
          <w:sz w:val="20"/>
        </w:rPr>
        <w:t xml:space="preserve"> Asthma. Global Strategy for Asthma Management and Prevention, 2021. Available from www.ginasthma.org</w:t>
      </w:r>
    </w:p>
    <w:p w:rsidR="00C8659B" w:rsidRDefault="00C8659B" w:rsidP="00C865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59B" w:rsidRDefault="00C8659B" w:rsidP="00C8659B">
      <w:pPr>
        <w:jc w:val="both"/>
        <w:rPr>
          <w:rFonts w:ascii="Times New Roman" w:hAnsi="Times New Roman" w:cs="Times New Roman"/>
          <w:sz w:val="24"/>
          <w:szCs w:val="24"/>
        </w:rPr>
      </w:pPr>
      <w:r w:rsidRPr="00C8659B">
        <w:rPr>
          <w:rFonts w:ascii="Times New Roman" w:hAnsi="Times New Roman" w:cs="Times New Roma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5731510" cy="7417510"/>
            <wp:effectExtent l="1905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th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59B" w:rsidRPr="00C8659B" w:rsidRDefault="00C8659B" w:rsidP="00C86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59B">
        <w:rPr>
          <w:rFonts w:ascii="Times New Roman" w:hAnsi="Times New Roman" w:cs="Times New Roman"/>
          <w:b/>
          <w:bCs/>
          <w:sz w:val="24"/>
          <w:szCs w:val="24"/>
        </w:rPr>
        <w:t>Supplementary Fig. S</w:t>
      </w:r>
      <w:proofErr w:type="gramStart"/>
      <w:r w:rsidRPr="00C8659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8659B">
        <w:rPr>
          <w:rFonts w:ascii="Times New Roman" w:hAnsi="Times New Roman" w:cs="Times New Roman"/>
          <w:sz w:val="24"/>
          <w:szCs w:val="24"/>
        </w:rPr>
        <w:t xml:space="preserve">  GINA</w:t>
      </w:r>
      <w:proofErr w:type="gramEnd"/>
      <w:r w:rsidRPr="00C8659B">
        <w:rPr>
          <w:rFonts w:ascii="Times New Roman" w:hAnsi="Times New Roman" w:cs="Times New Roman"/>
          <w:sz w:val="24"/>
          <w:szCs w:val="24"/>
        </w:rPr>
        <w:t xml:space="preserve"> asthma action plan</w:t>
      </w:r>
    </w:p>
    <w:p w:rsidR="00C8659B" w:rsidRPr="00C8659B" w:rsidRDefault="00C8659B" w:rsidP="00C8659B">
      <w:pPr>
        <w:spacing w:after="0"/>
        <w:jc w:val="both"/>
        <w:rPr>
          <w:rFonts w:ascii="Times New Roman" w:hAnsi="Times New Roman" w:cs="Times New Roman"/>
          <w:sz w:val="20"/>
        </w:rPr>
      </w:pPr>
      <w:r w:rsidRPr="00C8659B">
        <w:rPr>
          <w:rFonts w:ascii="Times New Roman" w:hAnsi="Times New Roman" w:cs="Times New Roman"/>
          <w:sz w:val="20"/>
        </w:rPr>
        <w:t xml:space="preserve">Reproduced, with permission, from: Global Initiative </w:t>
      </w:r>
      <w:proofErr w:type="gramStart"/>
      <w:r w:rsidRPr="00C8659B">
        <w:rPr>
          <w:rFonts w:ascii="Times New Roman" w:hAnsi="Times New Roman" w:cs="Times New Roman"/>
          <w:sz w:val="20"/>
        </w:rPr>
        <w:t>For</w:t>
      </w:r>
      <w:proofErr w:type="gramEnd"/>
      <w:r w:rsidRPr="00C8659B">
        <w:rPr>
          <w:rFonts w:ascii="Times New Roman" w:hAnsi="Times New Roman" w:cs="Times New Roman"/>
          <w:sz w:val="20"/>
        </w:rPr>
        <w:t xml:space="preserve"> Asthma. GINA Implementation Toolbox, 2018. Available from www.ginasthma.org</w:t>
      </w:r>
    </w:p>
    <w:p w:rsidR="00C8659B" w:rsidRDefault="00C8659B"/>
    <w:sectPr w:rsidR="00C8659B" w:rsidSect="00FA2A8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67198"/>
    <w:multiLevelType w:val="multilevel"/>
    <w:tmpl w:val="693A37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F6672C3"/>
    <w:multiLevelType w:val="multilevel"/>
    <w:tmpl w:val="D83609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9B"/>
    <w:rsid w:val="00BB1811"/>
    <w:rsid w:val="00C8659B"/>
    <w:rsid w:val="00E73982"/>
    <w:rsid w:val="00FA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79EAEE-09FF-41D5-BF6C-6341D5B1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A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659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59B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C865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Nidhi Mehta</dc:creator>
  <cp:keywords/>
  <dc:description/>
  <cp:lastModifiedBy>admin</cp:lastModifiedBy>
  <cp:revision>2</cp:revision>
  <dcterms:created xsi:type="dcterms:W3CDTF">2021-12-17T10:39:00Z</dcterms:created>
  <dcterms:modified xsi:type="dcterms:W3CDTF">2021-12-17T10:39:00Z</dcterms:modified>
</cp:coreProperties>
</file>