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9CF8E" w14:textId="5FFE4C76" w:rsidR="00287B7B" w:rsidRPr="00471AF9" w:rsidRDefault="003930AB" w:rsidP="00287B7B">
      <w:pPr>
        <w:pStyle w:val="Web"/>
        <w:spacing w:before="0" w:beforeAutospacing="0" w:after="0" w:afterAutospacing="0"/>
        <w:jc w:val="both"/>
        <w:rPr>
          <w:rFonts w:cs="Times New Roman"/>
          <w:kern w:val="24"/>
          <w:sz w:val="20"/>
          <w:szCs w:val="20"/>
        </w:rPr>
      </w:pPr>
      <w:r w:rsidRPr="003930AB">
        <w:rPr>
          <w:rFonts w:eastAsiaTheme="minorEastAsia" w:cs="Times New Roman"/>
          <w:b/>
          <w:bCs/>
          <w:sz w:val="20"/>
          <w:szCs w:val="20"/>
          <w:lang w:val="en-IN" w:bidi="he-IL"/>
        </w:rPr>
        <w:t>A</w:t>
      </w:r>
      <w:r w:rsidR="00C5501D" w:rsidRPr="003930AB">
        <w:rPr>
          <w:rFonts w:eastAsia="Times New Roman" w:cs="Times New Roman"/>
          <w:b/>
          <w:bCs/>
          <w:sz w:val="20"/>
          <w:szCs w:val="20"/>
          <w:lang w:val="en-IN" w:eastAsia="en-IN" w:bidi="he-IL"/>
        </w:rPr>
        <w:t>rticle title</w:t>
      </w:r>
      <w:r w:rsidR="00C5501D" w:rsidRPr="003930AB">
        <w:rPr>
          <w:rFonts w:cs="Times New Roman"/>
          <w:b/>
          <w:bCs/>
          <w:kern w:val="24"/>
          <w:sz w:val="20"/>
          <w:szCs w:val="20"/>
        </w:rPr>
        <w:t xml:space="preserve">: </w:t>
      </w:r>
      <w:r w:rsidR="00287B7B" w:rsidRPr="00471AF9">
        <w:rPr>
          <w:rFonts w:cs="Times New Roman"/>
          <w:kern w:val="24"/>
          <w:sz w:val="20"/>
          <w:szCs w:val="20"/>
        </w:rPr>
        <w:t xml:space="preserve">High-Sensitivity PD-L1 Staining Using Clone 73-10 Antibody and Spatial Transcriptomics for Precise Expression Analysis in Non-Tumorous, Intraepithelial neoplasia, and Squamous Cell Carcinoma of Head and Neck </w:t>
      </w:r>
    </w:p>
    <w:p w14:paraId="571C5CF7" w14:textId="30052955" w:rsidR="00287B7B" w:rsidRPr="00471AF9" w:rsidRDefault="003930AB" w:rsidP="00287B7B">
      <w:pPr>
        <w:pStyle w:val="Web"/>
        <w:spacing w:before="0" w:beforeAutospacing="0" w:after="0" w:afterAutospacing="0"/>
        <w:jc w:val="both"/>
        <w:rPr>
          <w:rFonts w:eastAsiaTheme="minorEastAsia" w:cs="Times New Roman" w:hint="eastAsia"/>
          <w:kern w:val="24"/>
          <w:sz w:val="20"/>
          <w:szCs w:val="20"/>
        </w:rPr>
      </w:pPr>
      <w:r w:rsidRPr="003930AB">
        <w:rPr>
          <w:rFonts w:eastAsiaTheme="minorEastAsia" w:cs="Times New Roman"/>
          <w:b/>
          <w:bCs/>
          <w:sz w:val="20"/>
          <w:szCs w:val="20"/>
          <w:lang w:val="en-IN" w:bidi="he-IL"/>
        </w:rPr>
        <w:t>J</w:t>
      </w:r>
      <w:r w:rsidR="00C5501D" w:rsidRPr="003930AB">
        <w:rPr>
          <w:rFonts w:eastAsia="Times New Roman" w:cs="Times New Roman"/>
          <w:b/>
          <w:bCs/>
          <w:sz w:val="20"/>
          <w:szCs w:val="20"/>
          <w:lang w:val="en-IN" w:eastAsia="en-IN" w:bidi="he-IL"/>
        </w:rPr>
        <w:t>ournal name</w:t>
      </w:r>
      <w:r w:rsidR="00C5501D" w:rsidRPr="003930AB">
        <w:rPr>
          <w:rFonts w:eastAsiaTheme="minorEastAsia" w:cs="Times New Roman"/>
          <w:b/>
          <w:bCs/>
          <w:sz w:val="20"/>
          <w:szCs w:val="20"/>
          <w:lang w:val="en-IN" w:bidi="he-IL"/>
        </w:rPr>
        <w:t xml:space="preserve">: </w:t>
      </w:r>
      <w:r w:rsidR="00471AF9" w:rsidRPr="00471AF9">
        <w:rPr>
          <w:rFonts w:eastAsiaTheme="minorEastAsia" w:cs="Times New Roman" w:hint="eastAsia"/>
          <w:sz w:val="20"/>
          <w:szCs w:val="20"/>
          <w:lang w:val="en-IN" w:bidi="he-IL"/>
        </w:rPr>
        <w:t>Head and Neck Pathology</w:t>
      </w:r>
    </w:p>
    <w:p w14:paraId="76275C86" w14:textId="510F65C3" w:rsidR="00287B7B" w:rsidRPr="00471AF9" w:rsidRDefault="003930AB" w:rsidP="00287B7B">
      <w:pPr>
        <w:pStyle w:val="Web"/>
        <w:spacing w:before="0" w:beforeAutospacing="0" w:after="0" w:afterAutospacing="0"/>
        <w:jc w:val="both"/>
        <w:rPr>
          <w:rFonts w:cs="Times New Roman"/>
          <w:sz w:val="20"/>
          <w:szCs w:val="20"/>
        </w:rPr>
      </w:pPr>
      <w:r w:rsidRPr="003930AB">
        <w:rPr>
          <w:rFonts w:eastAsiaTheme="minorEastAsia" w:cs="Times New Roman"/>
          <w:b/>
          <w:bCs/>
          <w:sz w:val="20"/>
          <w:szCs w:val="20"/>
          <w:lang w:val="en-IN" w:bidi="he-IL"/>
        </w:rPr>
        <w:t>A</w:t>
      </w:r>
      <w:r w:rsidR="00C5501D" w:rsidRPr="003930AB">
        <w:rPr>
          <w:rFonts w:eastAsia="Times New Roman" w:cs="Times New Roman"/>
          <w:b/>
          <w:bCs/>
          <w:sz w:val="20"/>
          <w:szCs w:val="20"/>
          <w:lang w:val="en-IN" w:eastAsia="en-IN" w:bidi="he-IL"/>
        </w:rPr>
        <w:t>uthor names</w:t>
      </w:r>
      <w:r w:rsidRPr="003930AB">
        <w:rPr>
          <w:rFonts w:eastAsiaTheme="minorEastAsia" w:cs="Times New Roman"/>
          <w:b/>
          <w:bCs/>
          <w:kern w:val="24"/>
          <w:sz w:val="20"/>
          <w:szCs w:val="20"/>
        </w:rPr>
        <w:t>:</w:t>
      </w:r>
      <w:r>
        <w:rPr>
          <w:rFonts w:eastAsiaTheme="minorEastAsia" w:cs="Times New Roman" w:hint="eastAsia"/>
          <w:b/>
          <w:bCs/>
          <w:kern w:val="24"/>
          <w:sz w:val="20"/>
          <w:szCs w:val="20"/>
        </w:rPr>
        <w:t xml:space="preserve"> </w:t>
      </w:r>
      <w:r w:rsidR="00287B7B" w:rsidRPr="00471AF9">
        <w:rPr>
          <w:rFonts w:eastAsiaTheme="minorEastAsia" w:cs="Times New Roman"/>
          <w:kern w:val="24"/>
          <w:sz w:val="20"/>
          <w:szCs w:val="20"/>
        </w:rPr>
        <w:t>Yuri Noda</w:t>
      </w:r>
      <w:r w:rsidR="00287B7B" w:rsidRPr="00471AF9">
        <w:rPr>
          <w:rFonts w:eastAsiaTheme="minorEastAsia" w:cs="Times New Roman"/>
          <w:kern w:val="24"/>
          <w:sz w:val="20"/>
          <w:szCs w:val="20"/>
          <w:vertAlign w:val="superscript"/>
        </w:rPr>
        <w:t>*</w:t>
      </w:r>
      <w:r w:rsidR="00287B7B" w:rsidRPr="00471AF9">
        <w:rPr>
          <w:rFonts w:eastAsiaTheme="minorEastAsia" w:cs="Times New Roman"/>
          <w:kern w:val="24"/>
          <w:sz w:val="20"/>
          <w:szCs w:val="20"/>
        </w:rPr>
        <w:t>,</w:t>
      </w:r>
      <w:bookmarkStart w:id="0" w:name="_Hlk174365724"/>
      <w:r w:rsidR="00287B7B" w:rsidRPr="00471AF9">
        <w:rPr>
          <w:rFonts w:eastAsiaTheme="minorEastAsia" w:cs="Times New Roman"/>
          <w:kern w:val="24"/>
          <w:sz w:val="20"/>
          <w:szCs w:val="20"/>
        </w:rPr>
        <w:t xml:space="preserve"> Naho Atsumi, Takeo Nakaya, Hiroshi Iwai</w:t>
      </w:r>
      <w:r w:rsidR="00287B7B" w:rsidRPr="00471AF9">
        <w:rPr>
          <w:rFonts w:eastAsiaTheme="minorEastAsia" w:cs="Times New Roman"/>
          <w:kern w:val="24"/>
          <w:sz w:val="20"/>
          <w:szCs w:val="20"/>
          <w:vertAlign w:val="superscript"/>
        </w:rPr>
        <w:t>3</w:t>
      </w:r>
      <w:r w:rsidR="00287B7B" w:rsidRPr="00471AF9">
        <w:rPr>
          <w:rFonts w:eastAsiaTheme="minorEastAsia" w:cs="Times New Roman"/>
          <w:kern w:val="24"/>
          <w:sz w:val="20"/>
          <w:szCs w:val="20"/>
        </w:rPr>
        <w:t>, Koji Tsuta</w:t>
      </w:r>
    </w:p>
    <w:bookmarkEnd w:id="0"/>
    <w:p w14:paraId="22D1F150" w14:textId="77777777" w:rsidR="00F9392D" w:rsidRDefault="003930AB" w:rsidP="003930AB">
      <w:pPr>
        <w:jc w:val="left"/>
        <w:rPr>
          <w:rFonts w:cs="Times New Roman"/>
          <w:b/>
          <w:bCs/>
          <w:kern w:val="0"/>
          <w:sz w:val="20"/>
          <w:szCs w:val="20"/>
          <w:lang w:val="en-IN" w:bidi="he-IL"/>
          <w14:ligatures w14:val="none"/>
        </w:rPr>
      </w:pPr>
      <w:r w:rsidRPr="003930AB">
        <w:rPr>
          <w:rFonts w:cs="Times New Roman"/>
          <w:b/>
          <w:bCs/>
          <w:kern w:val="0"/>
          <w:sz w:val="20"/>
          <w:szCs w:val="20"/>
          <w:lang w:val="en-IN" w:bidi="he-IL"/>
          <w14:ligatures w14:val="none"/>
        </w:rPr>
        <w:t>A</w:t>
      </w:r>
      <w:r w:rsidRPr="003930AB">
        <w:rPr>
          <w:rFonts w:eastAsia="Times New Roman" w:cs="Times New Roman"/>
          <w:b/>
          <w:bCs/>
          <w:kern w:val="0"/>
          <w:sz w:val="20"/>
          <w:szCs w:val="20"/>
          <w:lang w:val="en-IN" w:eastAsia="en-IN" w:bidi="he-IL"/>
          <w14:ligatures w14:val="none"/>
        </w:rPr>
        <w:t>ffiliation and e-mail address of the corresponding author</w:t>
      </w:r>
      <w:r w:rsidRPr="003930AB">
        <w:rPr>
          <w:rFonts w:cs="Times New Roman"/>
          <w:b/>
          <w:bCs/>
          <w:kern w:val="0"/>
          <w:sz w:val="20"/>
          <w:szCs w:val="20"/>
          <w:lang w:val="en-IN" w:bidi="he-IL"/>
          <w14:ligatures w14:val="none"/>
        </w:rPr>
        <w:t>:</w:t>
      </w:r>
      <w:r>
        <w:rPr>
          <w:rFonts w:cs="Times New Roman" w:hint="eastAsia"/>
          <w:b/>
          <w:bCs/>
          <w:kern w:val="0"/>
          <w:sz w:val="20"/>
          <w:szCs w:val="20"/>
          <w:lang w:val="en-IN" w:bidi="he-IL"/>
          <w14:ligatures w14:val="none"/>
        </w:rPr>
        <w:t xml:space="preserve"> </w:t>
      </w:r>
      <w:r w:rsidR="00471AF9">
        <w:rPr>
          <w:rFonts w:cs="Times New Roman" w:hint="eastAsia"/>
          <w:b/>
          <w:bCs/>
          <w:kern w:val="0"/>
          <w:sz w:val="20"/>
          <w:szCs w:val="20"/>
          <w:lang w:val="en-IN" w:bidi="he-IL"/>
          <w14:ligatures w14:val="none"/>
        </w:rPr>
        <w:t xml:space="preserve"> </w:t>
      </w:r>
    </w:p>
    <w:p w14:paraId="4CC16CD5" w14:textId="372E826C" w:rsidR="00287B7B" w:rsidRPr="003930AB" w:rsidRDefault="00F9392D" w:rsidP="003930AB">
      <w:pPr>
        <w:jc w:val="left"/>
        <w:rPr>
          <w:rFonts w:cs="Times New Roman"/>
          <w:sz w:val="20"/>
          <w:szCs w:val="20"/>
        </w:rPr>
      </w:pPr>
      <w:r>
        <w:rPr>
          <w:rFonts w:eastAsia="Meiryo UI" w:cs="Times New Roman" w:hint="eastAsia"/>
          <w:kern w:val="24"/>
          <w:sz w:val="20"/>
          <w:szCs w:val="20"/>
        </w:rPr>
        <w:t xml:space="preserve">Name: </w:t>
      </w:r>
      <w:r w:rsidR="00287B7B" w:rsidRPr="003930AB">
        <w:rPr>
          <w:rFonts w:eastAsia="Meiryo UI" w:cs="Times New Roman"/>
          <w:kern w:val="24"/>
          <w:sz w:val="20"/>
          <w:szCs w:val="20"/>
        </w:rPr>
        <w:t>Yuri Noda</w:t>
      </w:r>
    </w:p>
    <w:p w14:paraId="33791440" w14:textId="23E36ED1" w:rsidR="00287B7B" w:rsidRPr="003930AB" w:rsidRDefault="00F9392D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kern w:val="24"/>
          <w:sz w:val="20"/>
          <w:szCs w:val="20"/>
        </w:rPr>
      </w:pPr>
      <w:r>
        <w:rPr>
          <w:rFonts w:eastAsia="Meiryo UI" w:cs="Times New Roman"/>
          <w:kern w:val="24"/>
          <w:sz w:val="20"/>
          <w:szCs w:val="20"/>
        </w:rPr>
        <w:t>Affiliation</w:t>
      </w:r>
      <w:r>
        <w:rPr>
          <w:rFonts w:eastAsia="Meiryo UI" w:cs="Times New Roman" w:hint="eastAsia"/>
          <w:kern w:val="24"/>
          <w:sz w:val="20"/>
          <w:szCs w:val="20"/>
        </w:rPr>
        <w:t xml:space="preserve">: </w:t>
      </w:r>
      <w:r w:rsidR="00287B7B" w:rsidRPr="003930AB">
        <w:rPr>
          <w:rFonts w:eastAsia="Meiryo UI" w:cs="Times New Roman"/>
          <w:kern w:val="24"/>
          <w:sz w:val="20"/>
          <w:szCs w:val="20"/>
        </w:rPr>
        <w:t>Department of Pathology, Kansai Medical University, 2-5-1 Shin-machi, Hirakata, Osaka 573-1010, Japan</w:t>
      </w:r>
    </w:p>
    <w:p w14:paraId="475D9532" w14:textId="77777777" w:rsidR="00287B7B" w:rsidRPr="003930AB" w:rsidRDefault="00287B7B" w:rsidP="00287B7B">
      <w:pPr>
        <w:pStyle w:val="Web"/>
        <w:spacing w:before="0" w:beforeAutospacing="0" w:after="0" w:afterAutospacing="0"/>
        <w:jc w:val="both"/>
        <w:textAlignment w:val="baseline"/>
        <w:rPr>
          <w:rFonts w:cs="Times New Roman"/>
          <w:sz w:val="20"/>
          <w:szCs w:val="20"/>
        </w:rPr>
      </w:pPr>
      <w:r w:rsidRPr="003930AB">
        <w:rPr>
          <w:rFonts w:eastAsia="Meiryo UI" w:cs="Times New Roman"/>
          <w:kern w:val="24"/>
          <w:sz w:val="20"/>
          <w:szCs w:val="20"/>
        </w:rPr>
        <w:t xml:space="preserve">E-mail: </w:t>
      </w:r>
      <w:hyperlink r:id="rId7" w:history="1">
        <w:r w:rsidRPr="003930AB">
          <w:rPr>
            <w:rStyle w:val="ac"/>
            <w:rFonts w:eastAsia="Meiryo UI" w:cs="Times New Roman"/>
            <w:color w:val="auto"/>
            <w:kern w:val="24"/>
            <w:sz w:val="20"/>
            <w:szCs w:val="20"/>
          </w:rPr>
          <w:t>nodayuridesu@yahoo.co.jp</w:t>
        </w:r>
      </w:hyperlink>
      <w:r w:rsidRPr="003930AB">
        <w:rPr>
          <w:rFonts w:eastAsia="Meiryo UI" w:cs="Times New Roman"/>
          <w:kern w:val="24"/>
          <w:sz w:val="20"/>
          <w:szCs w:val="20"/>
        </w:rPr>
        <w:t> </w:t>
      </w:r>
    </w:p>
    <w:p w14:paraId="6C318524" w14:textId="583E0795" w:rsidR="00287B7B" w:rsidRPr="003930AB" w:rsidRDefault="00287B7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kern w:val="24"/>
          <w:sz w:val="20"/>
          <w:szCs w:val="20"/>
        </w:rPr>
      </w:pPr>
    </w:p>
    <w:p w14:paraId="29ADD0AA" w14:textId="77777777" w:rsidR="003930AB" w:rsidRP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kern w:val="24"/>
          <w:sz w:val="20"/>
          <w:szCs w:val="20"/>
        </w:rPr>
      </w:pPr>
    </w:p>
    <w:p w14:paraId="623F6F36" w14:textId="77777777" w:rsid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color w:val="000000"/>
          <w:kern w:val="24"/>
          <w:sz w:val="20"/>
          <w:szCs w:val="20"/>
        </w:rPr>
      </w:pPr>
    </w:p>
    <w:p w14:paraId="5B65BE74" w14:textId="77777777" w:rsid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color w:val="000000"/>
          <w:kern w:val="24"/>
          <w:sz w:val="20"/>
          <w:szCs w:val="20"/>
        </w:rPr>
      </w:pPr>
    </w:p>
    <w:p w14:paraId="161A94B6" w14:textId="77777777" w:rsid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color w:val="000000"/>
          <w:kern w:val="24"/>
          <w:sz w:val="20"/>
          <w:szCs w:val="20"/>
        </w:rPr>
      </w:pPr>
    </w:p>
    <w:p w14:paraId="4C5FB1CC" w14:textId="77777777" w:rsid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color w:val="000000"/>
          <w:kern w:val="24"/>
          <w:sz w:val="20"/>
          <w:szCs w:val="20"/>
        </w:rPr>
      </w:pPr>
    </w:p>
    <w:p w14:paraId="18D026A2" w14:textId="77777777" w:rsid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color w:val="000000"/>
          <w:kern w:val="24"/>
          <w:sz w:val="20"/>
          <w:szCs w:val="20"/>
        </w:rPr>
      </w:pPr>
    </w:p>
    <w:p w14:paraId="75AFF53A" w14:textId="77777777" w:rsid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color w:val="000000"/>
          <w:kern w:val="24"/>
          <w:sz w:val="20"/>
          <w:szCs w:val="20"/>
        </w:rPr>
      </w:pPr>
    </w:p>
    <w:p w14:paraId="454C8D7C" w14:textId="77777777" w:rsid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color w:val="000000"/>
          <w:kern w:val="24"/>
          <w:sz w:val="20"/>
          <w:szCs w:val="20"/>
        </w:rPr>
      </w:pPr>
    </w:p>
    <w:p w14:paraId="3DB49D12" w14:textId="77777777" w:rsid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color w:val="000000"/>
          <w:kern w:val="24"/>
          <w:sz w:val="20"/>
          <w:szCs w:val="20"/>
        </w:rPr>
      </w:pPr>
    </w:p>
    <w:p w14:paraId="2D5B2F3D" w14:textId="77777777" w:rsid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color w:val="000000"/>
          <w:kern w:val="24"/>
          <w:sz w:val="20"/>
          <w:szCs w:val="20"/>
        </w:rPr>
      </w:pPr>
    </w:p>
    <w:p w14:paraId="31EFA25E" w14:textId="77777777" w:rsid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color w:val="000000"/>
          <w:kern w:val="24"/>
          <w:sz w:val="20"/>
          <w:szCs w:val="20"/>
        </w:rPr>
      </w:pPr>
    </w:p>
    <w:p w14:paraId="6F1F18A2" w14:textId="77777777" w:rsid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color w:val="000000"/>
          <w:kern w:val="24"/>
          <w:sz w:val="20"/>
          <w:szCs w:val="20"/>
        </w:rPr>
      </w:pPr>
    </w:p>
    <w:p w14:paraId="1C178FE8" w14:textId="77777777" w:rsid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color w:val="000000"/>
          <w:kern w:val="24"/>
          <w:sz w:val="20"/>
          <w:szCs w:val="20"/>
        </w:rPr>
      </w:pPr>
    </w:p>
    <w:p w14:paraId="2A808D86" w14:textId="77777777" w:rsid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color w:val="000000"/>
          <w:kern w:val="24"/>
          <w:sz w:val="20"/>
          <w:szCs w:val="20"/>
        </w:rPr>
      </w:pPr>
    </w:p>
    <w:p w14:paraId="4E5705D5" w14:textId="77777777" w:rsidR="003930AB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/>
          <w:color w:val="000000"/>
          <w:kern w:val="24"/>
          <w:sz w:val="20"/>
          <w:szCs w:val="20"/>
        </w:rPr>
      </w:pPr>
    </w:p>
    <w:p w14:paraId="1AD45CF1" w14:textId="77777777" w:rsidR="003930AB" w:rsidRPr="00675584" w:rsidRDefault="003930AB" w:rsidP="00287B7B">
      <w:pPr>
        <w:pStyle w:val="Web"/>
        <w:spacing w:before="0" w:beforeAutospacing="0" w:after="0" w:afterAutospacing="0"/>
        <w:jc w:val="both"/>
        <w:textAlignment w:val="baseline"/>
        <w:rPr>
          <w:rFonts w:eastAsia="Meiryo UI" w:cs="Times New Roman" w:hint="eastAsia"/>
          <w:color w:val="000000"/>
          <w:kern w:val="24"/>
          <w:sz w:val="20"/>
          <w:szCs w:val="20"/>
        </w:rPr>
      </w:pPr>
    </w:p>
    <w:p w14:paraId="36CA9AC3" w14:textId="05EB6470" w:rsidR="009C6AE0" w:rsidRPr="009C6AE0" w:rsidRDefault="005501D2" w:rsidP="00FA596D">
      <w:pPr>
        <w:jc w:val="left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4CABAF2C" wp14:editId="0DE8AA28">
            <wp:extent cx="5408927" cy="2297027"/>
            <wp:effectExtent l="0" t="0" r="0" b="8255"/>
            <wp:docPr id="15695156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37" cy="230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74049" w14:textId="2E0CCE24" w:rsidR="00EE1936" w:rsidRPr="00985257" w:rsidRDefault="00FA596D" w:rsidP="00FA596D">
      <w:pPr>
        <w:jc w:val="left"/>
        <w:rPr>
          <w:rFonts w:asciiTheme="majorBidi" w:hAnsiTheme="majorBidi" w:cstheme="majorBidi"/>
          <w:b/>
          <w:bCs/>
          <w:sz w:val="20"/>
          <w:szCs w:val="20"/>
        </w:rPr>
      </w:pPr>
      <w:r w:rsidRPr="00985257">
        <w:rPr>
          <w:rFonts w:cs="Times New Roman"/>
          <w:b/>
          <w:bCs/>
          <w:sz w:val="20"/>
          <w:szCs w:val="20"/>
        </w:rPr>
        <w:t xml:space="preserve">ESM_3: Online Resource 3. </w:t>
      </w:r>
      <w:bookmarkStart w:id="1" w:name="_Hlk179711387"/>
      <w:bookmarkStart w:id="2" w:name="_Hlk187705751"/>
      <w:r w:rsidR="006403D5" w:rsidRPr="00985257">
        <w:rPr>
          <w:rFonts w:cs="Times New Roman"/>
          <w:b/>
          <w:bCs/>
          <w:sz w:val="20"/>
          <w:szCs w:val="20"/>
        </w:rPr>
        <w:t xml:space="preserve">Summary of </w:t>
      </w:r>
      <w:r w:rsidR="006403D5" w:rsidRPr="00985257">
        <w:rPr>
          <w:rFonts w:eastAsia="游明朝" w:cs="Times New Roman"/>
          <w:b/>
          <w:bCs/>
          <w:sz w:val="20"/>
          <w:szCs w:val="20"/>
        </w:rPr>
        <w:t>the</w:t>
      </w:r>
      <w:r w:rsidR="006403D5" w:rsidRPr="00985257">
        <w:rPr>
          <w:rFonts w:eastAsia="游明朝" w:cs="Times New Roman" w:hint="eastAsia"/>
          <w:b/>
          <w:bCs/>
          <w:sz w:val="20"/>
          <w:szCs w:val="20"/>
        </w:rPr>
        <w:t xml:space="preserve"> </w:t>
      </w:r>
      <w:r w:rsidR="006403D5" w:rsidRPr="00985257">
        <w:rPr>
          <w:rFonts w:eastAsia="游明朝" w:cs="Times New Roman"/>
          <w:b/>
          <w:bCs/>
          <w:sz w:val="20"/>
          <w:szCs w:val="20"/>
        </w:rPr>
        <w:t xml:space="preserve">association area </w:t>
      </w:r>
      <w:r w:rsidR="006403D5" w:rsidRPr="00985257">
        <w:rPr>
          <w:rFonts w:eastAsia="游明朝" w:cs="Times New Roman" w:hint="eastAsia"/>
          <w:b/>
          <w:bCs/>
          <w:sz w:val="20"/>
          <w:szCs w:val="20"/>
        </w:rPr>
        <w:t xml:space="preserve">in </w:t>
      </w:r>
      <w:proofErr w:type="spellStart"/>
      <w:r w:rsidR="006403D5" w:rsidRPr="00985257">
        <w:rPr>
          <w:rFonts w:eastAsia="游明朝" w:cs="Times New Roman" w:hint="eastAsia"/>
          <w:b/>
          <w:bCs/>
          <w:sz w:val="20"/>
          <w:szCs w:val="20"/>
        </w:rPr>
        <w:t>Visium</w:t>
      </w:r>
      <w:proofErr w:type="spellEnd"/>
      <w:r w:rsidR="006403D5" w:rsidRPr="00985257">
        <w:rPr>
          <w:rFonts w:eastAsia="游明朝" w:cs="Times New Roman" w:hint="eastAsia"/>
          <w:b/>
          <w:bCs/>
          <w:sz w:val="20"/>
          <w:szCs w:val="20"/>
        </w:rPr>
        <w:t xml:space="preserve"> </w:t>
      </w:r>
      <w:r w:rsidR="006403D5" w:rsidRPr="00985257">
        <w:rPr>
          <w:rFonts w:eastAsia="游明朝" w:cs="Times New Roman"/>
          <w:b/>
          <w:bCs/>
          <w:sz w:val="20"/>
          <w:szCs w:val="20"/>
        </w:rPr>
        <w:t>Spatial Transcriptomics</w:t>
      </w:r>
      <w:r w:rsidR="006403D5" w:rsidRPr="00985257">
        <w:rPr>
          <w:rFonts w:eastAsia="游明朝" w:cs="Times New Roman" w:hint="eastAsia"/>
          <w:b/>
          <w:bCs/>
          <w:sz w:val="20"/>
          <w:szCs w:val="20"/>
        </w:rPr>
        <w:t xml:space="preserve"> and </w:t>
      </w:r>
      <w:r w:rsidR="006403D5" w:rsidRPr="00985257">
        <w:rPr>
          <w:rFonts w:asciiTheme="majorBidi" w:hAnsiTheme="majorBidi" w:cstheme="majorBidi"/>
          <w:b/>
          <w:bCs/>
          <w:sz w:val="20"/>
          <w:szCs w:val="20"/>
          <w:lang w:val="en-GB"/>
        </w:rPr>
        <w:t>Differential Expression Analysis</w:t>
      </w:r>
      <w:r w:rsidR="006403D5" w:rsidRPr="00985257">
        <w:rPr>
          <w:rFonts w:asciiTheme="majorBidi" w:hAnsiTheme="majorBidi" w:cstheme="majorBidi"/>
          <w:b/>
          <w:bCs/>
          <w:sz w:val="20"/>
          <w:szCs w:val="20"/>
        </w:rPr>
        <w:t> </w:t>
      </w:r>
    </w:p>
    <w:p w14:paraId="72792070" w14:textId="77777777" w:rsidR="006403D5" w:rsidRPr="00985257" w:rsidRDefault="006403D5" w:rsidP="00FA596D">
      <w:pPr>
        <w:jc w:val="left"/>
        <w:rPr>
          <w:rFonts w:cs="Times New Roman" w:hint="eastAsia"/>
          <w:sz w:val="20"/>
          <w:szCs w:val="20"/>
        </w:rPr>
      </w:pPr>
    </w:p>
    <w:p w14:paraId="2B65F98A" w14:textId="5A5A9231" w:rsidR="00FA596D" w:rsidRPr="00985257" w:rsidRDefault="00FA596D" w:rsidP="00FA596D">
      <w:pPr>
        <w:jc w:val="left"/>
        <w:rPr>
          <w:rFonts w:cs="Times New Roman"/>
          <w:b/>
          <w:bCs/>
          <w:sz w:val="20"/>
          <w:szCs w:val="20"/>
        </w:rPr>
      </w:pPr>
      <w:r w:rsidRPr="00985257">
        <w:rPr>
          <w:rFonts w:cs="Times New Roman"/>
          <w:b/>
          <w:bCs/>
          <w:sz w:val="20"/>
          <w:szCs w:val="20"/>
        </w:rPr>
        <w:t xml:space="preserve">Summary of </w:t>
      </w:r>
      <w:r w:rsidRPr="00985257">
        <w:rPr>
          <w:rFonts w:eastAsia="游明朝" w:cs="Times New Roman"/>
          <w:b/>
          <w:bCs/>
          <w:sz w:val="20"/>
          <w:szCs w:val="20"/>
        </w:rPr>
        <w:t>the</w:t>
      </w:r>
      <w:r w:rsidR="00C91CB4" w:rsidRPr="00985257">
        <w:rPr>
          <w:rFonts w:eastAsia="游明朝" w:cs="Times New Roman" w:hint="eastAsia"/>
          <w:b/>
          <w:bCs/>
          <w:sz w:val="20"/>
          <w:szCs w:val="20"/>
        </w:rPr>
        <w:t xml:space="preserve"> </w:t>
      </w:r>
      <w:r w:rsidRPr="00985257">
        <w:rPr>
          <w:rFonts w:eastAsia="游明朝" w:cs="Times New Roman"/>
          <w:b/>
          <w:bCs/>
          <w:sz w:val="20"/>
          <w:szCs w:val="20"/>
        </w:rPr>
        <w:t>association</w:t>
      </w:r>
      <w:r w:rsidR="001B2581" w:rsidRPr="00985257">
        <w:rPr>
          <w:rFonts w:eastAsia="游明朝" w:cs="Times New Roman"/>
          <w:b/>
          <w:bCs/>
          <w:sz w:val="20"/>
          <w:szCs w:val="20"/>
        </w:rPr>
        <w:t xml:space="preserve"> area</w:t>
      </w:r>
      <w:r w:rsidRPr="00985257">
        <w:rPr>
          <w:rFonts w:eastAsia="游明朝" w:cs="Times New Roman"/>
          <w:b/>
          <w:bCs/>
          <w:sz w:val="20"/>
          <w:szCs w:val="20"/>
        </w:rPr>
        <w:t xml:space="preserve"> </w:t>
      </w:r>
      <w:bookmarkEnd w:id="1"/>
      <w:r w:rsidR="00F44860" w:rsidRPr="00985257">
        <w:rPr>
          <w:rFonts w:eastAsia="游明朝" w:cs="Times New Roman" w:hint="eastAsia"/>
          <w:b/>
          <w:bCs/>
          <w:sz w:val="20"/>
          <w:szCs w:val="20"/>
        </w:rPr>
        <w:t xml:space="preserve">in </w:t>
      </w:r>
      <w:proofErr w:type="spellStart"/>
      <w:r w:rsidR="00F44860" w:rsidRPr="00985257">
        <w:rPr>
          <w:rFonts w:eastAsia="游明朝" w:cs="Times New Roman" w:hint="eastAsia"/>
          <w:b/>
          <w:bCs/>
          <w:sz w:val="20"/>
          <w:szCs w:val="20"/>
        </w:rPr>
        <w:t>Visium</w:t>
      </w:r>
      <w:proofErr w:type="spellEnd"/>
      <w:r w:rsidR="00F44860" w:rsidRPr="00985257">
        <w:rPr>
          <w:rFonts w:eastAsia="游明朝" w:cs="Times New Roman" w:hint="eastAsia"/>
          <w:b/>
          <w:bCs/>
          <w:sz w:val="20"/>
          <w:szCs w:val="20"/>
        </w:rPr>
        <w:t xml:space="preserve"> </w:t>
      </w:r>
      <w:r w:rsidR="00F44860" w:rsidRPr="00985257">
        <w:rPr>
          <w:rFonts w:eastAsia="游明朝" w:cs="Times New Roman"/>
          <w:b/>
          <w:bCs/>
          <w:sz w:val="20"/>
          <w:szCs w:val="20"/>
        </w:rPr>
        <w:t>Spatial Transcriptomics</w:t>
      </w:r>
    </w:p>
    <w:bookmarkEnd w:id="2"/>
    <w:p w14:paraId="143B6CDA" w14:textId="49B5DDED" w:rsidR="000031E0" w:rsidRPr="00985257" w:rsidRDefault="00B9519D" w:rsidP="0079569C">
      <w:pPr>
        <w:pStyle w:val="ab"/>
        <w:numPr>
          <w:ilvl w:val="0"/>
          <w:numId w:val="9"/>
        </w:numPr>
        <w:ind w:leftChars="0"/>
        <w:jc w:val="left"/>
        <w:rPr>
          <w:rFonts w:ascii="Times New Roman" w:hAnsi="Times New Roman" w:cs="Times New Roman"/>
          <w:sz w:val="20"/>
          <w:szCs w:val="20"/>
        </w:rPr>
      </w:pPr>
      <w:r w:rsidRPr="00985257">
        <w:rPr>
          <w:rFonts w:ascii="Times New Roman" w:hAnsi="Times New Roman" w:cs="Times New Roman"/>
          <w:noProof/>
          <w:sz w:val="20"/>
          <w:szCs w:val="20"/>
        </w:rPr>
        <w:t>First, annotaion of non-e</w:t>
      </w:r>
      <w:r w:rsidR="00D718B6" w:rsidRPr="00985257">
        <w:rPr>
          <w:rFonts w:ascii="Times New Roman" w:hAnsi="Times New Roman" w:cs="Times New Roman"/>
          <w:noProof/>
          <w:sz w:val="20"/>
          <w:szCs w:val="20"/>
        </w:rPr>
        <w:t>v</w:t>
      </w:r>
      <w:r w:rsidRPr="00985257">
        <w:rPr>
          <w:rFonts w:ascii="Times New Roman" w:hAnsi="Times New Roman" w:cs="Times New Roman"/>
          <w:noProof/>
          <w:sz w:val="20"/>
          <w:szCs w:val="20"/>
        </w:rPr>
        <w:t>aluable epithelium</w:t>
      </w:r>
      <w:r w:rsidR="00DD0F5D" w:rsidRPr="00985257">
        <w:rPr>
          <w:rFonts w:ascii="Times New Roman" w:hAnsi="Times New Roman" w:cs="Times New Roman"/>
          <w:noProof/>
          <w:sz w:val="20"/>
          <w:szCs w:val="20"/>
        </w:rPr>
        <w:t xml:space="preserve"> for 18 samples from 6 patietns</w:t>
      </w:r>
      <w:r w:rsidR="00A774D8" w:rsidRPr="00985257">
        <w:rPr>
          <w:rFonts w:ascii="Times New Roman" w:hAnsi="Times New Roman" w:cs="Times New Roman"/>
          <w:noProof/>
          <w:sz w:val="20"/>
          <w:szCs w:val="20"/>
        </w:rPr>
        <w:t xml:space="preserve"> [Sample (S) 1-6) </w:t>
      </w:r>
      <w:r w:rsidRPr="00985257">
        <w:rPr>
          <w:rFonts w:ascii="Times New Roman" w:hAnsi="Times New Roman" w:cs="Times New Roman"/>
          <w:noProof/>
          <w:sz w:val="20"/>
          <w:szCs w:val="20"/>
        </w:rPr>
        <w:t xml:space="preserve"> was performed </w:t>
      </w:r>
      <w:r w:rsidR="00DD0F5D" w:rsidRPr="00985257">
        <w:rPr>
          <w:rFonts w:ascii="Times New Roman" w:hAnsi="Times New Roman" w:cs="Times New Roman"/>
          <w:noProof/>
          <w:sz w:val="20"/>
          <w:szCs w:val="20"/>
        </w:rPr>
        <w:t>followed below immunohistochemical staining (IHC)</w:t>
      </w:r>
      <w:r w:rsidR="00DD1BD7" w:rsidRPr="00985257">
        <w:rPr>
          <w:rFonts w:ascii="Times New Roman" w:hAnsi="Times New Roman" w:cs="Times New Roman"/>
          <w:noProof/>
          <w:sz w:val="20"/>
          <w:szCs w:val="20"/>
        </w:rPr>
        <w:t>. A</w:t>
      </w:r>
      <w:r w:rsidRPr="00985257">
        <w:rPr>
          <w:rFonts w:ascii="Times New Roman" w:hAnsi="Times New Roman" w:cs="Times New Roman"/>
          <w:noProof/>
          <w:sz w:val="20"/>
          <w:szCs w:val="20"/>
        </w:rPr>
        <w:t xml:space="preserve">s the death cells were non-evaluable for immunohistochemical analysis of imunocheck point inhibitor expression. Non-viable epithelium was as follows; morphologically lack the nuclei (p40 negative area), or shows positive staining for necroptosis marker such phospho-mixed lineage kinase domain-like (p-MLKL), or necrosis marker such cleaved caspase 3 (CC3) or caspase 8. For </w:t>
      </w:r>
      <w:r w:rsidRPr="00985257">
        <w:rPr>
          <w:rFonts w:ascii="Times New Roman" w:hAnsi="Times New Roman" w:cs="Times New Roman"/>
          <w:sz w:val="20"/>
          <w:szCs w:val="20"/>
        </w:rPr>
        <w:t>IHC analysis, tissue sections were incubated with antibodies against p40 (</w:t>
      </w:r>
      <w:r w:rsidRPr="00985257">
        <w:rPr>
          <w:rFonts w:ascii="Times New Roman" w:hAnsi="Times New Roman" w:cs="Times New Roman"/>
          <w:noProof/>
          <w:sz w:val="20"/>
          <w:szCs w:val="20"/>
        </w:rPr>
        <w:t xml:space="preserve">EPR17863-47, </w:t>
      </w:r>
      <w:r w:rsidRPr="00985257">
        <w:rPr>
          <w:rFonts w:ascii="Times New Roman" w:hAnsi="Times New Roman" w:cs="Times New Roman"/>
          <w:sz w:val="20"/>
          <w:szCs w:val="20"/>
        </w:rPr>
        <w:t xml:space="preserve">1:1000 dilution; </w:t>
      </w:r>
      <w:r w:rsidRPr="00985257">
        <w:rPr>
          <w:rFonts w:ascii="Times New Roman" w:hAnsi="Times New Roman" w:cs="Times New Roman"/>
          <w:noProof/>
          <w:sz w:val="20"/>
          <w:szCs w:val="20"/>
        </w:rPr>
        <w:t>Abcam plc. Cambridge,</w:t>
      </w:r>
      <w:r w:rsidRPr="00985257">
        <w:rPr>
          <w:rFonts w:ascii="Times New Roman" w:hAnsi="Times New Roman" w:cs="Times New Roman"/>
          <w:sz w:val="20"/>
          <w:szCs w:val="20"/>
        </w:rPr>
        <w:t xml:space="preserve"> UK), </w:t>
      </w:r>
      <w:proofErr w:type="spellStart"/>
      <w:r w:rsidRPr="00985257">
        <w:rPr>
          <w:rFonts w:ascii="Times New Roman" w:hAnsi="Times New Roman" w:cs="Times New Roman"/>
          <w:sz w:val="20"/>
          <w:szCs w:val="20"/>
        </w:rPr>
        <w:t>pMLKL</w:t>
      </w:r>
      <w:proofErr w:type="spellEnd"/>
      <w:r w:rsidRPr="00985257">
        <w:rPr>
          <w:rFonts w:ascii="Times New Roman" w:hAnsi="Times New Roman" w:cs="Times New Roman"/>
          <w:sz w:val="20"/>
          <w:szCs w:val="20"/>
        </w:rPr>
        <w:t xml:space="preserve"> (</w:t>
      </w:r>
      <w:r w:rsidRPr="00985257">
        <w:rPr>
          <w:rFonts w:ascii="Times New Roman" w:hAnsi="Times New Roman" w:cs="Times New Roman"/>
          <w:noProof/>
          <w:sz w:val="20"/>
          <w:szCs w:val="20"/>
        </w:rPr>
        <w:t>EPR9514</w:t>
      </w:r>
      <w:r w:rsidRPr="00985257">
        <w:rPr>
          <w:rFonts w:ascii="Times New Roman" w:hAnsi="Times New Roman" w:cs="Times New Roman"/>
          <w:sz w:val="20"/>
          <w:szCs w:val="20"/>
        </w:rPr>
        <w:t xml:space="preserve">; 1:50 dilution; </w:t>
      </w:r>
      <w:r w:rsidRPr="00985257">
        <w:rPr>
          <w:rFonts w:ascii="Times New Roman" w:hAnsi="Times New Roman" w:cs="Times New Roman"/>
          <w:noProof/>
          <w:sz w:val="20"/>
          <w:szCs w:val="20"/>
        </w:rPr>
        <w:t>Abcam plc. Cambridge,</w:t>
      </w:r>
      <w:r w:rsidRPr="00985257">
        <w:rPr>
          <w:rFonts w:ascii="Times New Roman" w:hAnsi="Times New Roman" w:cs="Times New Roman"/>
          <w:sz w:val="20"/>
          <w:szCs w:val="20"/>
        </w:rPr>
        <w:t xml:space="preserve"> UK), CC3 (Asp175, 1:200 dilution; </w:t>
      </w:r>
      <w:r w:rsidRPr="00985257">
        <w:rPr>
          <w:rFonts w:ascii="Times New Roman" w:hAnsi="Times New Roman" w:cs="Times New Roman"/>
          <w:noProof/>
          <w:sz w:val="20"/>
          <w:szCs w:val="20"/>
        </w:rPr>
        <w:t>Cell Signaling Technology, Inc., MA, USA)</w:t>
      </w:r>
      <w:r w:rsidRPr="00985257">
        <w:rPr>
          <w:rFonts w:ascii="Times New Roman" w:hAnsi="Times New Roman" w:cs="Times New Roman"/>
          <w:sz w:val="20"/>
          <w:szCs w:val="20"/>
        </w:rPr>
        <w:t>, and caspase 8 (</w:t>
      </w:r>
      <w:r w:rsidRPr="00985257">
        <w:rPr>
          <w:rFonts w:ascii="Times New Roman" w:hAnsi="Times New Roman" w:cs="Times New Roman"/>
          <w:noProof/>
          <w:sz w:val="20"/>
          <w:szCs w:val="20"/>
        </w:rPr>
        <w:t>ABM14C1</w:t>
      </w:r>
      <w:r w:rsidRPr="00985257">
        <w:rPr>
          <w:rFonts w:ascii="Times New Roman" w:hAnsi="Times New Roman" w:cs="Times New Roman"/>
          <w:sz w:val="20"/>
          <w:szCs w:val="20"/>
        </w:rPr>
        <w:t xml:space="preserve">, 1:200 dilution; </w:t>
      </w:r>
      <w:r w:rsidRPr="00985257">
        <w:rPr>
          <w:rFonts w:ascii="Times New Roman" w:hAnsi="Times New Roman" w:cs="Times New Roman"/>
          <w:noProof/>
          <w:sz w:val="20"/>
          <w:szCs w:val="20"/>
        </w:rPr>
        <w:t>Abcam plc. Cambridge,</w:t>
      </w:r>
      <w:r w:rsidRPr="00985257">
        <w:rPr>
          <w:rFonts w:ascii="Times New Roman" w:hAnsi="Times New Roman" w:cs="Times New Roman"/>
          <w:sz w:val="20"/>
          <w:szCs w:val="20"/>
        </w:rPr>
        <w:t xml:space="preserve"> UK). For p40, </w:t>
      </w:r>
      <w:proofErr w:type="spellStart"/>
      <w:r w:rsidRPr="00985257">
        <w:rPr>
          <w:rFonts w:ascii="Times New Roman" w:hAnsi="Times New Roman" w:cs="Times New Roman"/>
          <w:sz w:val="20"/>
          <w:szCs w:val="20"/>
        </w:rPr>
        <w:t>pMLKL</w:t>
      </w:r>
      <w:proofErr w:type="spellEnd"/>
      <w:r w:rsidRPr="00985257">
        <w:rPr>
          <w:rFonts w:ascii="Times New Roman" w:hAnsi="Times New Roman" w:cs="Times New Roman"/>
          <w:sz w:val="20"/>
          <w:szCs w:val="20"/>
        </w:rPr>
        <w:t xml:space="preserve">, CC3, and caspase 8, antigen retrieval was performed using ethylenediaminetetraacetic acid or citrate buffer at 95°C for 1 h, followed by detection using a </w:t>
      </w:r>
      <w:proofErr w:type="spellStart"/>
      <w:r w:rsidRPr="00985257">
        <w:rPr>
          <w:rFonts w:ascii="Times New Roman" w:hAnsi="Times New Roman" w:cs="Times New Roman"/>
          <w:sz w:val="20"/>
          <w:szCs w:val="20"/>
        </w:rPr>
        <w:t>Histofine</w:t>
      </w:r>
      <w:proofErr w:type="spellEnd"/>
      <w:r w:rsidRPr="009852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5257">
        <w:rPr>
          <w:rFonts w:ascii="Times New Roman" w:hAnsi="Times New Roman" w:cs="Times New Roman"/>
          <w:sz w:val="20"/>
          <w:szCs w:val="20"/>
        </w:rPr>
        <w:t>SimpStain</w:t>
      </w:r>
      <w:proofErr w:type="spellEnd"/>
      <w:r w:rsidRPr="00985257">
        <w:rPr>
          <w:rFonts w:ascii="Times New Roman" w:hAnsi="Times New Roman" w:cs="Times New Roman"/>
          <w:sz w:val="20"/>
          <w:szCs w:val="20"/>
        </w:rPr>
        <w:t xml:space="preserve"> MAX-PO® polymer detection system (#NIC-414131F; Nichirei Bioscience Inc.), and visualization using diaminobenzidine.</w:t>
      </w:r>
    </w:p>
    <w:p w14:paraId="2F17326E" w14:textId="7AC5E051" w:rsidR="0079569C" w:rsidRPr="00985257" w:rsidRDefault="000031E0" w:rsidP="0079569C">
      <w:pPr>
        <w:pStyle w:val="ab"/>
        <w:numPr>
          <w:ilvl w:val="0"/>
          <w:numId w:val="9"/>
        </w:numPr>
        <w:ind w:leftChars="0"/>
        <w:jc w:val="left"/>
        <w:rPr>
          <w:rFonts w:ascii="Times New Roman" w:hAnsi="Times New Roman" w:cs="Times New Roman"/>
          <w:sz w:val="20"/>
          <w:szCs w:val="20"/>
        </w:rPr>
      </w:pPr>
      <w:r w:rsidRPr="00985257">
        <w:rPr>
          <w:rFonts w:ascii="Times New Roman" w:hAnsi="Times New Roman" w:cs="Times New Roman"/>
          <w:noProof/>
          <w:sz w:val="20"/>
          <w:szCs w:val="20"/>
        </w:rPr>
        <w:t>Next, based on hematoxylin and eosin (HE) staining, annotation was performed on the epithelium of 18 samples. Non-evaluable regions identified in Step 1 were excluded, and annotations were applied to the normal oral mucosa (NOM), the epithelium of squamous intraepithelial neoplasms (SIN), and the epithelium of head and neck squamous cell carcinoma (HNSCC).</w:t>
      </w:r>
    </w:p>
    <w:p w14:paraId="0F8419D8" w14:textId="77777777" w:rsidR="00FA596D" w:rsidRPr="00985257" w:rsidRDefault="00FA596D" w:rsidP="00FA596D">
      <w:pPr>
        <w:rPr>
          <w:rFonts w:asciiTheme="majorBidi" w:hAnsiTheme="majorBidi" w:cstheme="majorBidi"/>
          <w:kern w:val="24"/>
          <w:sz w:val="20"/>
          <w:szCs w:val="20"/>
        </w:rPr>
        <w:sectPr w:rsidR="00FA596D" w:rsidRPr="00985257" w:rsidSect="00616F12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59E03256" w14:textId="45B0EBCE" w:rsidR="00FA596D" w:rsidRPr="00985257" w:rsidRDefault="00F44860" w:rsidP="00FA596D">
      <w:pPr>
        <w:rPr>
          <w:rFonts w:asciiTheme="majorBidi" w:hAnsiTheme="majorBidi" w:cstheme="majorBidi"/>
          <w:b/>
          <w:bCs/>
          <w:sz w:val="20"/>
          <w:szCs w:val="20"/>
        </w:rPr>
      </w:pPr>
      <w:bookmarkStart w:id="3" w:name="_Hlk187705818"/>
      <w:r w:rsidRPr="00985257">
        <w:rPr>
          <w:rFonts w:cs="Times New Roman"/>
          <w:sz w:val="20"/>
          <w:szCs w:val="20"/>
        </w:rPr>
        <w:lastRenderedPageBreak/>
        <w:t>ESM_3: Online Resource 3.</w:t>
      </w:r>
      <w:r w:rsidRPr="00985257">
        <w:rPr>
          <w:rFonts w:cs="Times New Roman" w:hint="eastAsia"/>
          <w:sz w:val="20"/>
          <w:szCs w:val="20"/>
        </w:rPr>
        <w:t xml:space="preserve"> </w:t>
      </w:r>
      <w:r w:rsidR="00FA596D" w:rsidRPr="00985257">
        <w:rPr>
          <w:rFonts w:asciiTheme="majorBidi" w:hAnsiTheme="majorBidi" w:cstheme="majorBidi"/>
          <w:b/>
          <w:bCs/>
          <w:sz w:val="20"/>
          <w:szCs w:val="20"/>
          <w:lang w:val="en-GB"/>
        </w:rPr>
        <w:t>Differential Expression Analysis</w:t>
      </w:r>
      <w:r w:rsidR="00FA596D" w:rsidRPr="00985257">
        <w:rPr>
          <w:rFonts w:asciiTheme="majorBidi" w:hAnsiTheme="majorBidi" w:cstheme="majorBidi"/>
          <w:b/>
          <w:bCs/>
          <w:sz w:val="20"/>
          <w:szCs w:val="20"/>
        </w:rPr>
        <w:t> </w:t>
      </w:r>
    </w:p>
    <w:bookmarkEnd w:id="3"/>
    <w:p w14:paraId="08F7E6EF" w14:textId="77777777" w:rsidR="00FA596D" w:rsidRPr="00985257" w:rsidRDefault="00FA596D" w:rsidP="00FA596D">
      <w:pPr>
        <w:rPr>
          <w:rFonts w:asciiTheme="majorBidi" w:hAnsiTheme="majorBidi" w:cstheme="majorBidi"/>
          <w:sz w:val="20"/>
          <w:szCs w:val="20"/>
        </w:rPr>
      </w:pPr>
      <w:r w:rsidRPr="00985257">
        <w:rPr>
          <w:rFonts w:asciiTheme="majorBidi" w:hAnsiTheme="majorBidi" w:cstheme="majorBidi"/>
          <w:sz w:val="20"/>
          <w:szCs w:val="20"/>
        </w:rPr>
        <w:t xml:space="preserve">In this study, differential gene expression analysis was conducted using </w:t>
      </w:r>
      <w:proofErr w:type="spellStart"/>
      <w:r w:rsidRPr="00985257">
        <w:rPr>
          <w:rFonts w:asciiTheme="majorBidi" w:hAnsiTheme="majorBidi" w:cstheme="majorBidi"/>
          <w:sz w:val="20"/>
          <w:szCs w:val="20"/>
        </w:rPr>
        <w:t>scRNA</w:t>
      </w:r>
      <w:proofErr w:type="spellEnd"/>
      <w:r w:rsidRPr="00985257">
        <w:rPr>
          <w:rFonts w:asciiTheme="majorBidi" w:hAnsiTheme="majorBidi" w:cstheme="majorBidi"/>
          <w:sz w:val="20"/>
          <w:szCs w:val="20"/>
        </w:rPr>
        <w:t xml:space="preserve">-seq datasets to compare </w:t>
      </w:r>
      <w:r w:rsidRPr="00985257">
        <w:rPr>
          <w:rFonts w:asciiTheme="majorBidi" w:eastAsia="游明朝" w:hAnsiTheme="majorBidi" w:cstheme="majorBidi"/>
          <w:sz w:val="20"/>
          <w:szCs w:val="20"/>
        </w:rPr>
        <w:t>the expression patterns between different 6 samples (S1</w:t>
      </w:r>
      <w:r w:rsidRPr="00985257">
        <w:rPr>
          <w:rFonts w:asciiTheme="majorBidi" w:hAnsiTheme="majorBidi" w:cstheme="majorBidi"/>
          <w:sz w:val="20"/>
          <w:szCs w:val="20"/>
        </w:rPr>
        <w:t>–S6) and three clusters (epithelial areas of NOM, SIN, and HNSCC). Analysis was performed using the Seurat package (v4.1.1) as follows:   </w:t>
      </w:r>
    </w:p>
    <w:p w14:paraId="29632290" w14:textId="77777777" w:rsidR="00FA596D" w:rsidRPr="00985257" w:rsidRDefault="00FA596D" w:rsidP="00FA596D">
      <w:pPr>
        <w:rPr>
          <w:rFonts w:asciiTheme="majorBidi" w:hAnsiTheme="majorBidi" w:cstheme="majorBidi"/>
          <w:sz w:val="20"/>
          <w:szCs w:val="20"/>
        </w:rPr>
      </w:pPr>
      <w:r w:rsidRPr="00985257">
        <w:rPr>
          <w:rFonts w:asciiTheme="majorBidi" w:hAnsiTheme="majorBidi" w:cstheme="majorBidi"/>
          <w:sz w:val="20"/>
          <w:szCs w:val="20"/>
        </w:rPr>
        <w:t> </w:t>
      </w:r>
    </w:p>
    <w:p w14:paraId="5B31A994" w14:textId="77777777" w:rsidR="00FA596D" w:rsidRPr="00985257" w:rsidRDefault="00FA596D" w:rsidP="00FA596D">
      <w:pPr>
        <w:rPr>
          <w:rFonts w:asciiTheme="majorBidi" w:hAnsiTheme="majorBidi" w:cstheme="majorBidi"/>
          <w:sz w:val="20"/>
          <w:szCs w:val="20"/>
        </w:rPr>
      </w:pPr>
      <w:r w:rsidRPr="00985257">
        <w:rPr>
          <w:rFonts w:asciiTheme="majorBidi" w:hAnsiTheme="majorBidi" w:cstheme="majorBidi"/>
          <w:b/>
          <w:bCs/>
          <w:sz w:val="20"/>
          <w:szCs w:val="20"/>
        </w:rPr>
        <w:t>1. Data Preprocessing</w:t>
      </w:r>
      <w:r w:rsidRPr="00985257">
        <w:rPr>
          <w:rFonts w:asciiTheme="majorBidi" w:hAnsiTheme="majorBidi" w:cstheme="majorBidi"/>
          <w:sz w:val="20"/>
          <w:szCs w:val="20"/>
        </w:rPr>
        <w:t> </w:t>
      </w:r>
    </w:p>
    <w:p w14:paraId="1B43869B" w14:textId="77777777" w:rsidR="00FA596D" w:rsidRPr="00985257" w:rsidRDefault="00FA596D" w:rsidP="00FA596D">
      <w:pPr>
        <w:rPr>
          <w:rFonts w:asciiTheme="majorBidi" w:hAnsiTheme="majorBidi" w:cstheme="majorBidi"/>
          <w:sz w:val="20"/>
          <w:szCs w:val="20"/>
        </w:rPr>
      </w:pPr>
      <w:r w:rsidRPr="00985257">
        <w:rPr>
          <w:rFonts w:asciiTheme="majorBidi" w:hAnsiTheme="majorBidi" w:cstheme="majorBidi"/>
          <w:sz w:val="20"/>
          <w:szCs w:val="20"/>
        </w:rPr>
        <w:t xml:space="preserve">Quality control measures were applied to remove </w:t>
      </w:r>
      <w:r w:rsidRPr="00985257">
        <w:rPr>
          <w:rFonts w:asciiTheme="majorBidi" w:eastAsia="游明朝" w:hAnsiTheme="majorBidi" w:cstheme="majorBidi"/>
          <w:sz w:val="20"/>
          <w:szCs w:val="20"/>
        </w:rPr>
        <w:t>low-quality cells, based on the following thresholds: </w:t>
      </w:r>
    </w:p>
    <w:p w14:paraId="088FBB1C" w14:textId="77777777" w:rsidR="00FA596D" w:rsidRPr="00985257" w:rsidRDefault="00FA596D" w:rsidP="00FA596D">
      <w:pPr>
        <w:pStyle w:val="ab"/>
        <w:numPr>
          <w:ilvl w:val="0"/>
          <w:numId w:val="8"/>
        </w:numPr>
        <w:ind w:leftChars="0"/>
        <w:rPr>
          <w:rFonts w:asciiTheme="majorBidi" w:hAnsiTheme="majorBidi" w:cstheme="majorBidi"/>
          <w:sz w:val="20"/>
          <w:szCs w:val="20"/>
        </w:rPr>
      </w:pPr>
      <w:r w:rsidRPr="00985257">
        <w:rPr>
          <w:rFonts w:asciiTheme="majorBidi" w:hAnsiTheme="majorBidi" w:cstheme="majorBidi"/>
          <w:b/>
          <w:bCs/>
          <w:sz w:val="20"/>
          <w:szCs w:val="20"/>
        </w:rPr>
        <w:t>UMI count</w:t>
      </w:r>
      <w:r w:rsidRPr="00985257">
        <w:rPr>
          <w:rFonts w:asciiTheme="majorBidi" w:hAnsiTheme="majorBidi" w:cstheme="majorBidi"/>
          <w:sz w:val="20"/>
          <w:szCs w:val="20"/>
        </w:rPr>
        <w:t>: Cells with fewer than 500 unique molecular identifiers (UMIs) were excluded.</w:t>
      </w:r>
      <w:r w:rsidRPr="00985257">
        <w:rPr>
          <w:rFonts w:asciiTheme="majorBidi" w:eastAsia="游明朝" w:hAnsiTheme="majorBidi" w:cstheme="majorBidi"/>
          <w:sz w:val="20"/>
          <w:szCs w:val="20"/>
        </w:rPr>
        <w:t xml:space="preserve">  </w:t>
      </w:r>
    </w:p>
    <w:p w14:paraId="0D09C9A3" w14:textId="77777777" w:rsidR="00FA596D" w:rsidRPr="00985257" w:rsidRDefault="00FA596D" w:rsidP="00FA596D">
      <w:pPr>
        <w:pStyle w:val="ab"/>
        <w:numPr>
          <w:ilvl w:val="0"/>
          <w:numId w:val="8"/>
        </w:numPr>
        <w:ind w:leftChars="0"/>
        <w:rPr>
          <w:rFonts w:asciiTheme="majorBidi" w:hAnsiTheme="majorBidi" w:cstheme="majorBidi"/>
          <w:sz w:val="20"/>
          <w:szCs w:val="20"/>
        </w:rPr>
      </w:pPr>
      <w:r w:rsidRPr="00985257">
        <w:rPr>
          <w:rFonts w:asciiTheme="majorBidi" w:hAnsiTheme="majorBidi" w:cstheme="majorBidi"/>
          <w:b/>
          <w:bCs/>
          <w:sz w:val="20"/>
          <w:szCs w:val="20"/>
        </w:rPr>
        <w:t>Mitochondrial gene content (percentage mt)</w:t>
      </w:r>
      <w:r w:rsidRPr="00985257">
        <w:rPr>
          <w:rFonts w:asciiTheme="majorBidi" w:hAnsiTheme="majorBidi" w:cstheme="majorBidi"/>
          <w:sz w:val="20"/>
          <w:szCs w:val="20"/>
        </w:rPr>
        <w:t xml:space="preserve"> Cells were excluded if the</w:t>
      </w:r>
      <w:r w:rsidRPr="00985257">
        <w:rPr>
          <w:rFonts w:asciiTheme="majorBidi" w:eastAsia="游明朝" w:hAnsiTheme="majorBidi" w:cstheme="majorBidi"/>
          <w:sz w:val="20"/>
          <w:szCs w:val="20"/>
        </w:rPr>
        <w:t>ir mitochondrial gene content exceeded the following sample-specific thresholds: S1</w:t>
      </w:r>
      <w:r w:rsidRPr="00985257">
        <w:rPr>
          <w:rFonts w:asciiTheme="majorBidi" w:hAnsiTheme="majorBidi" w:cstheme="majorBidi"/>
          <w:sz w:val="20"/>
          <w:szCs w:val="20"/>
        </w:rPr>
        <w:t xml:space="preserve">,5%, S2,5%, S3,5%, S4,4%, S5,4%, </w:t>
      </w:r>
      <w:r w:rsidRPr="00985257">
        <w:rPr>
          <w:rFonts w:asciiTheme="majorBidi" w:eastAsia="游明朝" w:hAnsiTheme="majorBidi" w:cstheme="majorBidi"/>
          <w:sz w:val="20"/>
          <w:szCs w:val="20"/>
        </w:rPr>
        <w:t>and S</w:t>
      </w:r>
      <w:r w:rsidRPr="00985257">
        <w:rPr>
          <w:rFonts w:asciiTheme="majorBidi" w:hAnsiTheme="majorBidi" w:cstheme="majorBidi"/>
          <w:sz w:val="20"/>
          <w:szCs w:val="20"/>
        </w:rPr>
        <w:t>6,5%.</w:t>
      </w:r>
    </w:p>
    <w:p w14:paraId="4B8928FD" w14:textId="77777777" w:rsidR="00FA596D" w:rsidRPr="00985257" w:rsidRDefault="00FA596D" w:rsidP="00FA596D">
      <w:pPr>
        <w:pStyle w:val="ab"/>
        <w:numPr>
          <w:ilvl w:val="0"/>
          <w:numId w:val="8"/>
        </w:numPr>
        <w:ind w:leftChars="0"/>
        <w:rPr>
          <w:rFonts w:asciiTheme="majorBidi" w:hAnsiTheme="majorBidi" w:cstheme="majorBidi"/>
          <w:sz w:val="20"/>
          <w:szCs w:val="20"/>
        </w:rPr>
      </w:pPr>
      <w:r w:rsidRPr="00985257">
        <w:rPr>
          <w:rFonts w:asciiTheme="majorBidi" w:hAnsiTheme="majorBidi" w:cstheme="majorBidi"/>
          <w:b/>
          <w:bCs/>
          <w:sz w:val="20"/>
          <w:szCs w:val="20"/>
        </w:rPr>
        <w:t>Gene count (</w:t>
      </w:r>
      <w:proofErr w:type="spellStart"/>
      <w:r w:rsidRPr="00985257">
        <w:rPr>
          <w:rFonts w:asciiTheme="majorBidi" w:hAnsiTheme="majorBidi" w:cstheme="majorBidi"/>
          <w:b/>
          <w:bCs/>
          <w:sz w:val="20"/>
          <w:szCs w:val="20"/>
        </w:rPr>
        <w:t>nFeature_RNA</w:t>
      </w:r>
      <w:proofErr w:type="spellEnd"/>
      <w:r w:rsidRPr="00985257">
        <w:rPr>
          <w:rFonts w:asciiTheme="majorBidi" w:hAnsiTheme="majorBidi" w:cstheme="majorBidi"/>
          <w:b/>
          <w:bCs/>
          <w:sz w:val="20"/>
          <w:szCs w:val="20"/>
        </w:rPr>
        <w:t>) and total RNA count (</w:t>
      </w:r>
      <w:proofErr w:type="spellStart"/>
      <w:r w:rsidRPr="00985257">
        <w:rPr>
          <w:rFonts w:asciiTheme="majorBidi" w:hAnsiTheme="majorBidi" w:cstheme="majorBidi"/>
          <w:b/>
          <w:bCs/>
          <w:sz w:val="20"/>
          <w:szCs w:val="20"/>
        </w:rPr>
        <w:t>nCount_RNA</w:t>
      </w:r>
      <w:proofErr w:type="spellEnd"/>
      <w:r w:rsidRPr="00985257">
        <w:rPr>
          <w:rFonts w:asciiTheme="majorBidi" w:hAnsiTheme="majorBidi" w:cstheme="majorBidi"/>
          <w:b/>
          <w:bCs/>
          <w:sz w:val="20"/>
          <w:szCs w:val="20"/>
        </w:rPr>
        <w:t>)</w:t>
      </w:r>
      <w:r w:rsidRPr="00985257">
        <w:rPr>
          <w:rFonts w:asciiTheme="majorBidi" w:hAnsiTheme="majorBidi" w:cstheme="majorBidi"/>
          <w:sz w:val="20"/>
          <w:szCs w:val="20"/>
        </w:rPr>
        <w:t>: Cells were filtered using the following criteria:S1, S2 and S3 (</w:t>
      </w:r>
      <w:proofErr w:type="spellStart"/>
      <w:r w:rsidRPr="00985257">
        <w:rPr>
          <w:rFonts w:asciiTheme="majorBidi" w:hAnsiTheme="majorBidi" w:cstheme="majorBidi"/>
          <w:sz w:val="20"/>
          <w:szCs w:val="20"/>
        </w:rPr>
        <w:t>nFeature_RNA</w:t>
      </w:r>
      <w:proofErr w:type="spellEnd"/>
      <w:r w:rsidRPr="00985257">
        <w:rPr>
          <w:rFonts w:asciiTheme="majorBidi" w:hAnsiTheme="majorBidi" w:cstheme="majorBidi"/>
          <w:sz w:val="20"/>
          <w:szCs w:val="20"/>
        </w:rPr>
        <w:t xml:space="preserve">: 500–9,000 and </w:t>
      </w:r>
      <w:proofErr w:type="spellStart"/>
      <w:r w:rsidRPr="00985257">
        <w:rPr>
          <w:rFonts w:asciiTheme="majorBidi" w:hAnsiTheme="majorBidi" w:cstheme="majorBidi"/>
          <w:sz w:val="20"/>
          <w:szCs w:val="20"/>
        </w:rPr>
        <w:t>nCount_RNA</w:t>
      </w:r>
      <w:proofErr w:type="spellEnd"/>
      <w:r w:rsidRPr="00985257">
        <w:rPr>
          <w:rFonts w:asciiTheme="majorBidi" w:hAnsiTheme="majorBidi" w:cstheme="majorBidi"/>
          <w:sz w:val="20"/>
          <w:szCs w:val="20"/>
        </w:rPr>
        <w:t>: &lt; 50,000) and S4, S5, and S6 (</w:t>
      </w:r>
      <w:proofErr w:type="spellStart"/>
      <w:r w:rsidRPr="00985257">
        <w:rPr>
          <w:rFonts w:asciiTheme="majorBidi" w:hAnsiTheme="majorBidi" w:cstheme="majorBidi"/>
          <w:sz w:val="20"/>
          <w:szCs w:val="20"/>
        </w:rPr>
        <w:t>nFeature_RNA</w:t>
      </w:r>
      <w:proofErr w:type="spellEnd"/>
      <w:r w:rsidRPr="00985257">
        <w:rPr>
          <w:rFonts w:asciiTheme="majorBidi" w:hAnsiTheme="majorBidi" w:cstheme="majorBidi"/>
          <w:sz w:val="20"/>
          <w:szCs w:val="20"/>
        </w:rPr>
        <w:t xml:space="preserve">: 300–8,000 and </w:t>
      </w:r>
      <w:proofErr w:type="spellStart"/>
      <w:r w:rsidRPr="00985257">
        <w:rPr>
          <w:rFonts w:asciiTheme="majorBidi" w:hAnsiTheme="majorBidi" w:cstheme="majorBidi"/>
          <w:sz w:val="20"/>
          <w:szCs w:val="20"/>
        </w:rPr>
        <w:t>nCount_RNA</w:t>
      </w:r>
      <w:proofErr w:type="spellEnd"/>
      <w:r w:rsidRPr="00985257">
        <w:rPr>
          <w:rFonts w:asciiTheme="majorBidi" w:hAnsiTheme="majorBidi" w:cstheme="majorBidi"/>
          <w:sz w:val="20"/>
          <w:szCs w:val="20"/>
        </w:rPr>
        <w:t>: &lt; 40,000).</w:t>
      </w:r>
      <w:r w:rsidRPr="00985257">
        <w:rPr>
          <w:rFonts w:asciiTheme="majorBidi" w:eastAsia="游明朝" w:hAnsiTheme="majorBidi" w:cstheme="majorBidi"/>
          <w:sz w:val="20"/>
          <w:szCs w:val="20"/>
        </w:rPr>
        <w:t xml:space="preserve">   </w:t>
      </w:r>
    </w:p>
    <w:p w14:paraId="67F64348" w14:textId="77777777" w:rsidR="00FA596D" w:rsidRPr="00985257" w:rsidRDefault="00FA596D" w:rsidP="00FA596D">
      <w:pPr>
        <w:rPr>
          <w:rFonts w:asciiTheme="majorBidi" w:hAnsiTheme="majorBidi" w:cstheme="majorBidi"/>
          <w:sz w:val="20"/>
          <w:szCs w:val="20"/>
        </w:rPr>
      </w:pPr>
      <w:r w:rsidRPr="00985257">
        <w:rPr>
          <w:rFonts w:asciiTheme="majorBidi" w:hAnsiTheme="majorBidi" w:cstheme="majorBidi"/>
          <w:sz w:val="20"/>
          <w:szCs w:val="20"/>
        </w:rPr>
        <w:t> </w:t>
      </w:r>
    </w:p>
    <w:p w14:paraId="6D800509" w14:textId="77777777" w:rsidR="00FA596D" w:rsidRPr="00985257" w:rsidRDefault="00FA596D" w:rsidP="00FA596D">
      <w:pPr>
        <w:rPr>
          <w:rFonts w:asciiTheme="majorBidi" w:hAnsiTheme="majorBidi" w:cstheme="majorBidi"/>
          <w:b/>
          <w:bCs/>
          <w:sz w:val="20"/>
          <w:szCs w:val="20"/>
        </w:rPr>
      </w:pPr>
      <w:r w:rsidRPr="00985257">
        <w:rPr>
          <w:rFonts w:asciiTheme="majorBidi" w:hAnsiTheme="majorBidi" w:cstheme="majorBidi"/>
          <w:b/>
          <w:bCs/>
          <w:sz w:val="20"/>
          <w:szCs w:val="20"/>
          <w:lang w:val="en-GB"/>
        </w:rPr>
        <w:t>2. Differential Gene Expression Analysis</w:t>
      </w:r>
      <w:r w:rsidRPr="00985257">
        <w:rPr>
          <w:rFonts w:asciiTheme="majorBidi" w:hAnsiTheme="majorBidi" w:cstheme="majorBidi"/>
          <w:b/>
          <w:bCs/>
          <w:sz w:val="20"/>
          <w:szCs w:val="20"/>
        </w:rPr>
        <w:t> </w:t>
      </w:r>
    </w:p>
    <w:p w14:paraId="634E08FA" w14:textId="77777777" w:rsidR="00FA596D" w:rsidRPr="00985257" w:rsidRDefault="00FA596D" w:rsidP="00FA596D">
      <w:pPr>
        <w:rPr>
          <w:rFonts w:asciiTheme="majorBidi" w:hAnsiTheme="majorBidi" w:cstheme="majorBidi"/>
          <w:sz w:val="20"/>
          <w:szCs w:val="20"/>
        </w:rPr>
      </w:pPr>
      <w:r w:rsidRPr="00985257">
        <w:rPr>
          <w:rFonts w:asciiTheme="majorBidi" w:hAnsiTheme="majorBidi" w:cstheme="majorBidi"/>
          <w:sz w:val="20"/>
          <w:szCs w:val="20"/>
        </w:rPr>
        <w:t>After transcriptomic</w:t>
      </w:r>
      <w:r w:rsidRPr="00985257">
        <w:rPr>
          <w:rFonts w:asciiTheme="majorBidi" w:hAnsiTheme="majorBidi" w:cstheme="majorBidi"/>
          <w:sz w:val="20"/>
          <w:szCs w:val="20"/>
          <w:lang w:val="en-GB"/>
        </w:rPr>
        <w:t xml:space="preserve"> data processing, d</w:t>
      </w:r>
      <w:proofErr w:type="spellStart"/>
      <w:r w:rsidRPr="00985257">
        <w:rPr>
          <w:rFonts w:asciiTheme="majorBidi" w:hAnsiTheme="majorBidi" w:cstheme="majorBidi"/>
          <w:sz w:val="20"/>
          <w:szCs w:val="20"/>
        </w:rPr>
        <w:t>ifferential</w:t>
      </w:r>
      <w:proofErr w:type="spellEnd"/>
      <w:r w:rsidRPr="00985257">
        <w:rPr>
          <w:rFonts w:asciiTheme="majorBidi" w:hAnsiTheme="majorBidi" w:cstheme="majorBidi"/>
          <w:sz w:val="20"/>
          <w:szCs w:val="20"/>
        </w:rPr>
        <w:t xml:space="preserve"> gene expression analysis between </w:t>
      </w:r>
      <w:r w:rsidRPr="00985257">
        <w:rPr>
          <w:rFonts w:asciiTheme="majorBidi" w:eastAsia="游明朝" w:hAnsiTheme="majorBidi" w:cstheme="majorBidi"/>
          <w:sz w:val="20"/>
          <w:szCs w:val="20"/>
        </w:rPr>
        <w:t xml:space="preserve">the clusters and experimental conditions was </w:t>
      </w:r>
      <w:r w:rsidRPr="00985257">
        <w:rPr>
          <w:rFonts w:asciiTheme="majorBidi" w:hAnsiTheme="majorBidi" w:cstheme="majorBidi"/>
          <w:sz w:val="20"/>
          <w:szCs w:val="20"/>
        </w:rPr>
        <w:t xml:space="preserve">performed using the FindMarkers function. </w:t>
      </w:r>
      <w:r w:rsidRPr="00985257">
        <w:rPr>
          <w:rFonts w:asciiTheme="majorBidi" w:hAnsiTheme="majorBidi" w:cstheme="majorBidi"/>
          <w:sz w:val="20"/>
          <w:szCs w:val="20"/>
          <w:lang w:val="en-GB"/>
        </w:rPr>
        <w:t>The log</w:t>
      </w:r>
      <w:r w:rsidRPr="00985257">
        <w:rPr>
          <w:rFonts w:asciiTheme="majorBidi" w:hAnsiTheme="majorBidi" w:cstheme="majorBidi"/>
          <w:sz w:val="20"/>
          <w:szCs w:val="20"/>
          <w:vertAlign w:val="subscript"/>
          <w:lang w:val="en-GB"/>
        </w:rPr>
        <w:t>2</w:t>
      </w:r>
      <w:r w:rsidRPr="00985257">
        <w:rPr>
          <w:rFonts w:asciiTheme="majorBidi" w:hAnsiTheme="majorBidi" w:cstheme="majorBidi"/>
          <w:sz w:val="20"/>
          <w:szCs w:val="20"/>
          <w:lang w:val="en-GB"/>
        </w:rPr>
        <w:t xml:space="preserve"> fold changes obtained from the DEG were mapped onto KEGG pathways to visualize the pathways associated with differentially expressed genes.</w:t>
      </w:r>
      <w:r w:rsidRPr="00985257">
        <w:rPr>
          <w:rFonts w:asciiTheme="majorBidi" w:hAnsiTheme="majorBidi" w:cstheme="majorBidi"/>
          <w:sz w:val="20"/>
          <w:szCs w:val="20"/>
        </w:rPr>
        <w:t> </w:t>
      </w:r>
    </w:p>
    <w:p w14:paraId="43BB4F70" w14:textId="77777777" w:rsidR="00FA596D" w:rsidRPr="00985257" w:rsidRDefault="00FA596D" w:rsidP="00FA596D">
      <w:pPr>
        <w:rPr>
          <w:rFonts w:asciiTheme="majorBidi" w:hAnsiTheme="majorBidi" w:cstheme="majorBidi"/>
          <w:sz w:val="20"/>
          <w:szCs w:val="20"/>
        </w:rPr>
      </w:pPr>
      <w:r w:rsidRPr="00985257">
        <w:rPr>
          <w:rFonts w:asciiTheme="majorBidi" w:hAnsiTheme="majorBidi" w:cstheme="majorBidi"/>
          <w:sz w:val="20"/>
          <w:szCs w:val="20"/>
        </w:rPr>
        <w:t> </w:t>
      </w:r>
    </w:p>
    <w:p w14:paraId="03E355C1" w14:textId="77777777" w:rsidR="00FA596D" w:rsidRPr="00985257" w:rsidRDefault="00FA596D" w:rsidP="00FA596D">
      <w:pPr>
        <w:rPr>
          <w:rFonts w:asciiTheme="majorBidi" w:hAnsiTheme="majorBidi" w:cstheme="majorBidi"/>
          <w:sz w:val="20"/>
          <w:szCs w:val="20"/>
        </w:rPr>
      </w:pPr>
      <w:r w:rsidRPr="00985257">
        <w:rPr>
          <w:rFonts w:asciiTheme="majorBidi" w:hAnsiTheme="majorBidi" w:cstheme="majorBidi"/>
          <w:b/>
          <w:bCs/>
          <w:sz w:val="20"/>
          <w:szCs w:val="20"/>
        </w:rPr>
        <w:t>3. Statistical Analysis</w:t>
      </w:r>
      <w:r w:rsidRPr="00985257">
        <w:rPr>
          <w:rFonts w:asciiTheme="majorBidi" w:hAnsiTheme="majorBidi" w:cstheme="majorBidi"/>
          <w:sz w:val="20"/>
          <w:szCs w:val="20"/>
        </w:rPr>
        <w:t> </w:t>
      </w:r>
    </w:p>
    <w:p w14:paraId="435D8D54" w14:textId="77777777" w:rsidR="00FA596D" w:rsidRPr="00985257" w:rsidRDefault="00FA596D" w:rsidP="00FA596D">
      <w:pPr>
        <w:rPr>
          <w:rFonts w:asciiTheme="majorBidi" w:hAnsiTheme="majorBidi" w:cstheme="majorBidi"/>
          <w:sz w:val="20"/>
          <w:szCs w:val="20"/>
        </w:rPr>
      </w:pPr>
      <w:r w:rsidRPr="00985257">
        <w:rPr>
          <w:rFonts w:asciiTheme="majorBidi" w:hAnsiTheme="majorBidi" w:cstheme="majorBidi"/>
          <w:sz w:val="20"/>
          <w:szCs w:val="20"/>
        </w:rPr>
        <w:t>For differential gene expression analysis, the log-fold change threshold was set to 0.25, and p-values were adjusted using the Bonferroni correction to control for multiple testing. A minimum expression percentage (min.pct) of 0.1 was applied to identify significant differentially expressed genes in each cluster.</w:t>
      </w:r>
      <w:r w:rsidRPr="00985257">
        <w:rPr>
          <w:rFonts w:asciiTheme="majorBidi" w:eastAsia="游明朝" w:hAnsiTheme="majorBidi" w:cstheme="majorBidi"/>
          <w:sz w:val="20"/>
          <w:szCs w:val="20"/>
        </w:rPr>
        <w:t xml:space="preserve">  </w:t>
      </w:r>
    </w:p>
    <w:p w14:paraId="77039C8A" w14:textId="77777777" w:rsidR="00FA596D" w:rsidRPr="00985257" w:rsidRDefault="00FA596D" w:rsidP="00FA596D">
      <w:pPr>
        <w:rPr>
          <w:rFonts w:asciiTheme="majorBidi" w:hAnsiTheme="majorBidi" w:cstheme="majorBidi"/>
          <w:sz w:val="20"/>
          <w:szCs w:val="20"/>
        </w:rPr>
      </w:pPr>
      <w:r w:rsidRPr="00985257">
        <w:rPr>
          <w:rFonts w:asciiTheme="majorBidi" w:hAnsiTheme="majorBidi" w:cstheme="majorBidi"/>
          <w:sz w:val="20"/>
          <w:szCs w:val="20"/>
        </w:rPr>
        <w:t> </w:t>
      </w:r>
    </w:p>
    <w:p w14:paraId="31991545" w14:textId="60994FD8" w:rsidR="002A447E" w:rsidRPr="00985257" w:rsidRDefault="002A447E" w:rsidP="002A447E">
      <w:pPr>
        <w:ind w:left="800" w:hangingChars="400" w:hanging="800"/>
        <w:rPr>
          <w:sz w:val="20"/>
          <w:szCs w:val="20"/>
        </w:rPr>
      </w:pPr>
    </w:p>
    <w:p w14:paraId="02D37573" w14:textId="77777777" w:rsidR="002A447E" w:rsidRPr="00985257" w:rsidRDefault="00941958" w:rsidP="002A447E">
      <w:pPr>
        <w:rPr>
          <w:b/>
          <w:bCs/>
          <w:sz w:val="20"/>
          <w:szCs w:val="20"/>
        </w:rPr>
      </w:pPr>
      <w:r w:rsidRPr="00985257"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10E3D678" wp14:editId="0FA7668E">
            <wp:extent cx="5396248" cy="4051092"/>
            <wp:effectExtent l="0" t="0" r="0" b="6985"/>
            <wp:docPr id="43121834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21834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" t="1" b="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99" cy="40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7B04E" w14:textId="77777777" w:rsidR="002A447E" w:rsidRPr="00985257" w:rsidRDefault="002A447E" w:rsidP="002A447E">
      <w:pPr>
        <w:rPr>
          <w:rFonts w:cs="Times New Roman"/>
          <w:kern w:val="24"/>
          <w:sz w:val="20"/>
          <w:szCs w:val="20"/>
        </w:rPr>
      </w:pPr>
    </w:p>
    <w:p w14:paraId="33047B0C" w14:textId="176D4134" w:rsidR="002A447E" w:rsidRPr="00985257" w:rsidRDefault="00450076" w:rsidP="002A447E">
      <w:pPr>
        <w:rPr>
          <w:b/>
          <w:bCs/>
          <w:sz w:val="20"/>
          <w:szCs w:val="20"/>
        </w:rPr>
      </w:pPr>
      <w:r w:rsidRPr="00985257">
        <w:rPr>
          <w:rFonts w:cs="Times New Roman"/>
          <w:b/>
          <w:bCs/>
          <w:sz w:val="20"/>
          <w:szCs w:val="20"/>
        </w:rPr>
        <w:t xml:space="preserve">Online Resource </w:t>
      </w:r>
      <w:r w:rsidR="00941958" w:rsidRPr="00985257">
        <w:rPr>
          <w:rFonts w:hint="eastAsia"/>
          <w:b/>
          <w:bCs/>
          <w:sz w:val="20"/>
          <w:szCs w:val="20"/>
        </w:rPr>
        <w:t>4.</w:t>
      </w:r>
      <w:r w:rsidR="00941958" w:rsidRPr="00985257">
        <w:rPr>
          <w:b/>
          <w:bCs/>
          <w:sz w:val="20"/>
          <w:szCs w:val="20"/>
        </w:rPr>
        <w:t xml:space="preserve"> </w:t>
      </w:r>
      <w:r w:rsidR="003C62E5" w:rsidRPr="00985257">
        <w:rPr>
          <w:rFonts w:cs="Times New Roman"/>
          <w:b/>
          <w:bCs/>
          <w:sz w:val="20"/>
          <w:szCs w:val="20"/>
        </w:rPr>
        <w:t xml:space="preserve"> </w:t>
      </w:r>
      <w:r w:rsidR="00941958" w:rsidRPr="00985257">
        <w:rPr>
          <w:b/>
          <w:bCs/>
          <w:sz w:val="20"/>
          <w:szCs w:val="20"/>
        </w:rPr>
        <w:t xml:space="preserve">Association between immune conditions of patients with HNSCC and their prognosis. </w:t>
      </w:r>
    </w:p>
    <w:p w14:paraId="13926D8A" w14:textId="55C6CAE5" w:rsidR="002A447E" w:rsidRPr="00985257" w:rsidRDefault="00941958" w:rsidP="002A447E">
      <w:pPr>
        <w:rPr>
          <w:rFonts w:eastAsia="游明朝" w:cs="Times New Roman"/>
          <w:kern w:val="24"/>
          <w:sz w:val="20"/>
          <w:szCs w:val="20"/>
        </w:rPr>
      </w:pPr>
      <w:r w:rsidRPr="00985257">
        <w:rPr>
          <w:rFonts w:cs="Times New Roman"/>
          <w:kern w:val="24"/>
          <w:sz w:val="20"/>
          <w:szCs w:val="20"/>
        </w:rPr>
        <w:t xml:space="preserve">To investigate the effects of immune activation on survival in </w:t>
      </w:r>
      <w:r w:rsidRPr="00985257">
        <w:rPr>
          <w:rFonts w:eastAsia="游明朝" w:cs="Times New Roman"/>
          <w:kern w:val="24"/>
          <w:sz w:val="20"/>
          <w:szCs w:val="20"/>
        </w:rPr>
        <w:t xml:space="preserve">patients with progressive </w:t>
      </w:r>
      <w:r w:rsidRPr="00985257">
        <w:rPr>
          <w:rFonts w:cs="Times New Roman" w:hint="eastAsia"/>
          <w:kern w:val="24"/>
          <w:sz w:val="20"/>
          <w:szCs w:val="20"/>
        </w:rPr>
        <w:t>HN</w:t>
      </w:r>
      <w:r w:rsidRPr="00985257">
        <w:rPr>
          <w:rFonts w:cs="Times New Roman"/>
          <w:kern w:val="24"/>
          <w:sz w:val="20"/>
          <w:szCs w:val="20"/>
        </w:rPr>
        <w:t xml:space="preserve">SCC (n=94), CD4, CD8, TILs, and immunophenotypic features were analyzed. The log-rank test showed that </w:t>
      </w:r>
      <w:r w:rsidRPr="00985257">
        <w:rPr>
          <w:rFonts w:cs="Times New Roman" w:hint="eastAsia"/>
          <w:kern w:val="24"/>
          <w:sz w:val="20"/>
          <w:szCs w:val="20"/>
        </w:rPr>
        <w:t xml:space="preserve">low immune active [CD4(-) and CD8(-)], and </w:t>
      </w:r>
      <w:r w:rsidRPr="00985257">
        <w:rPr>
          <w:rFonts w:cs="Times New Roman"/>
          <w:kern w:val="24"/>
          <w:sz w:val="20"/>
          <w:szCs w:val="20"/>
        </w:rPr>
        <w:t xml:space="preserve">CD4(-) </w:t>
      </w:r>
      <w:r w:rsidRPr="00985257">
        <w:rPr>
          <w:rFonts w:cs="Times New Roman" w:hint="eastAsia"/>
          <w:kern w:val="24"/>
          <w:sz w:val="20"/>
          <w:szCs w:val="20"/>
        </w:rPr>
        <w:t>HNSCC</w:t>
      </w:r>
      <w:r w:rsidRPr="00985257">
        <w:rPr>
          <w:rFonts w:cs="Times New Roman"/>
          <w:kern w:val="24"/>
          <w:sz w:val="20"/>
          <w:szCs w:val="20"/>
        </w:rPr>
        <w:t>s are associated with a worse prognosis regarding DDS</w:t>
      </w:r>
      <w:r w:rsidRPr="00985257">
        <w:rPr>
          <w:rFonts w:cs="Times New Roman" w:hint="eastAsia"/>
          <w:kern w:val="24"/>
          <w:sz w:val="20"/>
          <w:szCs w:val="20"/>
        </w:rPr>
        <w:t xml:space="preserve"> (</w:t>
      </w:r>
      <w:r w:rsidRPr="00985257">
        <w:rPr>
          <w:rFonts w:cs="Times New Roman"/>
          <w:i/>
          <w:iCs/>
          <w:kern w:val="24"/>
          <w:sz w:val="20"/>
          <w:szCs w:val="20"/>
        </w:rPr>
        <w:t>p</w:t>
      </w:r>
      <w:r w:rsidRPr="00985257">
        <w:rPr>
          <w:rFonts w:cs="Times New Roman" w:hint="eastAsia"/>
          <w:i/>
          <w:iCs/>
          <w:kern w:val="24"/>
          <w:sz w:val="20"/>
          <w:szCs w:val="20"/>
        </w:rPr>
        <w:t xml:space="preserve"> </w:t>
      </w:r>
      <w:r w:rsidRPr="00985257">
        <w:rPr>
          <w:rFonts w:cs="Times New Roman" w:hint="eastAsia"/>
          <w:kern w:val="24"/>
          <w:sz w:val="20"/>
          <w:szCs w:val="20"/>
        </w:rPr>
        <w:t>&lt;</w:t>
      </w:r>
      <w:r w:rsidRPr="00985257">
        <w:rPr>
          <w:rFonts w:cs="Times New Roman"/>
          <w:kern w:val="24"/>
          <w:sz w:val="20"/>
          <w:szCs w:val="20"/>
        </w:rPr>
        <w:t xml:space="preserve"> 0.05), whereas CD4(-) </w:t>
      </w:r>
      <w:r w:rsidRPr="00985257">
        <w:rPr>
          <w:rFonts w:cs="Times New Roman" w:hint="eastAsia"/>
          <w:kern w:val="24"/>
          <w:sz w:val="20"/>
          <w:szCs w:val="20"/>
        </w:rPr>
        <w:t>HNSCC</w:t>
      </w:r>
      <w:r w:rsidRPr="00985257">
        <w:rPr>
          <w:rFonts w:cs="Times New Roman"/>
          <w:kern w:val="24"/>
          <w:sz w:val="20"/>
          <w:szCs w:val="20"/>
        </w:rPr>
        <w:t xml:space="preserve">s, CD8(-) </w:t>
      </w:r>
      <w:r w:rsidRPr="00985257">
        <w:rPr>
          <w:rFonts w:cs="Times New Roman" w:hint="eastAsia"/>
          <w:kern w:val="24"/>
          <w:sz w:val="20"/>
          <w:szCs w:val="20"/>
        </w:rPr>
        <w:t>HNSCC</w:t>
      </w:r>
      <w:r w:rsidRPr="00985257">
        <w:rPr>
          <w:rFonts w:cs="Times New Roman"/>
          <w:kern w:val="24"/>
          <w:sz w:val="20"/>
          <w:szCs w:val="20"/>
        </w:rPr>
        <w:t xml:space="preserve">s, </w:t>
      </w:r>
      <w:r w:rsidRPr="00985257">
        <w:rPr>
          <w:rFonts w:cs="Times New Roman" w:hint="eastAsia"/>
          <w:kern w:val="24"/>
          <w:sz w:val="20"/>
          <w:szCs w:val="20"/>
        </w:rPr>
        <w:t>HNSCC</w:t>
      </w:r>
      <w:r w:rsidRPr="00985257">
        <w:rPr>
          <w:rFonts w:cs="Times New Roman"/>
          <w:kern w:val="24"/>
          <w:sz w:val="20"/>
          <w:szCs w:val="20"/>
        </w:rPr>
        <w:t>s with low</w:t>
      </w:r>
      <w:r w:rsidRPr="00985257">
        <w:rPr>
          <w:rFonts w:cs="Times New Roman" w:hint="eastAsia"/>
          <w:kern w:val="24"/>
          <w:sz w:val="20"/>
          <w:szCs w:val="20"/>
        </w:rPr>
        <w:t xml:space="preserve"> </w:t>
      </w:r>
      <w:r w:rsidRPr="00985257">
        <w:rPr>
          <w:rFonts w:cs="Times New Roman"/>
          <w:kern w:val="24"/>
          <w:sz w:val="20"/>
          <w:szCs w:val="20"/>
        </w:rPr>
        <w:t xml:space="preserve">TILs, and </w:t>
      </w:r>
      <w:r w:rsidRPr="00985257">
        <w:rPr>
          <w:rFonts w:cs="Times New Roman" w:hint="eastAsia"/>
          <w:kern w:val="24"/>
          <w:sz w:val="20"/>
          <w:szCs w:val="20"/>
        </w:rPr>
        <w:t>low immune active HNSCC</w:t>
      </w:r>
      <w:r w:rsidRPr="00985257">
        <w:rPr>
          <w:rFonts w:cs="Times New Roman"/>
          <w:kern w:val="24"/>
          <w:sz w:val="20"/>
          <w:szCs w:val="20"/>
        </w:rPr>
        <w:t>s show t</w:t>
      </w:r>
      <w:r w:rsidRPr="00985257">
        <w:rPr>
          <w:rFonts w:cs="Times New Roman" w:hint="eastAsia"/>
          <w:kern w:val="24"/>
          <w:sz w:val="20"/>
          <w:szCs w:val="20"/>
        </w:rPr>
        <w:t>r</w:t>
      </w:r>
      <w:r w:rsidRPr="00985257">
        <w:rPr>
          <w:rFonts w:cs="Times New Roman"/>
          <w:kern w:val="24"/>
          <w:sz w:val="20"/>
          <w:szCs w:val="20"/>
        </w:rPr>
        <w:t xml:space="preserve">ends toward negative effects on OS, DDS, and RFS (all </w:t>
      </w:r>
      <w:r w:rsidRPr="00985257">
        <w:rPr>
          <w:rFonts w:cs="Times New Roman"/>
          <w:i/>
          <w:iCs/>
          <w:kern w:val="24"/>
          <w:sz w:val="20"/>
          <w:szCs w:val="20"/>
        </w:rPr>
        <w:t>p</w:t>
      </w:r>
      <w:r w:rsidRPr="00985257">
        <w:rPr>
          <w:rFonts w:cs="Times New Roman"/>
          <w:kern w:val="24"/>
          <w:sz w:val="20"/>
          <w:szCs w:val="20"/>
        </w:rPr>
        <w:t xml:space="preserve"> &gt; 0.05) possibly due to the limited number of patients. CI, confidence interval; DSS, disease-specific survival; HNSCC, head and neck squamous cell carcinoma; HR, hazard ratio; OS, overall survival;</w:t>
      </w:r>
      <w:r w:rsidRPr="00985257">
        <w:rPr>
          <w:rFonts w:cs="Times New Roman" w:hint="eastAsia"/>
          <w:kern w:val="24"/>
          <w:sz w:val="20"/>
          <w:szCs w:val="20"/>
        </w:rPr>
        <w:t xml:space="preserve"> </w:t>
      </w:r>
      <w:r w:rsidRPr="00985257">
        <w:rPr>
          <w:rFonts w:cs="Times New Roman"/>
          <w:kern w:val="24"/>
          <w:sz w:val="20"/>
          <w:szCs w:val="20"/>
        </w:rPr>
        <w:t>RFS, recurrence-free survival; TIL, tumor-infiltrating lymphocyte</w:t>
      </w:r>
      <w:r w:rsidRPr="00985257">
        <w:rPr>
          <w:rFonts w:eastAsia="游明朝" w:cs="Times New Roman"/>
          <w:kern w:val="24"/>
          <w:sz w:val="20"/>
          <w:szCs w:val="20"/>
        </w:rPr>
        <w:t>s.</w:t>
      </w:r>
    </w:p>
    <w:p w14:paraId="5F029C88" w14:textId="46A94999" w:rsidR="004764DB" w:rsidRPr="00985257" w:rsidRDefault="00941958">
      <w:pPr>
        <w:widowControl/>
        <w:spacing w:after="160" w:line="259" w:lineRule="auto"/>
        <w:jc w:val="left"/>
        <w:rPr>
          <w:rFonts w:eastAsia="游明朝" w:cs="Times New Roman"/>
          <w:kern w:val="24"/>
          <w:sz w:val="20"/>
          <w:szCs w:val="20"/>
        </w:rPr>
      </w:pPr>
      <w:r w:rsidRPr="00985257">
        <w:rPr>
          <w:rFonts w:eastAsia="游明朝" w:cs="Times New Roman"/>
          <w:kern w:val="24"/>
          <w:sz w:val="20"/>
          <w:szCs w:val="20"/>
        </w:rPr>
        <w:br w:type="page"/>
      </w:r>
    </w:p>
    <w:tbl>
      <w:tblPr>
        <w:tblpPr w:leftFromText="142" w:rightFromText="142" w:vertAnchor="text" w:horzAnchor="margin" w:tblpY="121"/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9"/>
        <w:gridCol w:w="969"/>
        <w:gridCol w:w="1048"/>
        <w:gridCol w:w="1048"/>
        <w:gridCol w:w="1219"/>
        <w:gridCol w:w="1048"/>
        <w:gridCol w:w="743"/>
        <w:gridCol w:w="794"/>
        <w:gridCol w:w="786"/>
      </w:tblGrid>
      <w:tr w:rsidR="00985257" w14:paraId="18A05D25" w14:textId="77777777" w:rsidTr="00985257">
        <w:trPr>
          <w:trHeight w:val="353"/>
        </w:trPr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06BFB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bookmarkStart w:id="4" w:name="_Hlk181369255"/>
            <w:bookmarkStart w:id="5" w:name="_Hlk181369227"/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lastRenderedPageBreak/>
              <w:t>CD274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B45D8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311C9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vs NOM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E2D35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vs SIN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8EDEC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vs HNSCC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C3BE6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vs all</w:t>
            </w:r>
          </w:p>
        </w:tc>
        <w:tc>
          <w:tcPr>
            <w:tcW w:w="43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9845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6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699F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B83A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5257" w14:paraId="39D61973" w14:textId="77777777" w:rsidTr="00985257">
        <w:trPr>
          <w:trHeight w:val="353"/>
        </w:trPr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0046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Cs w:val="22"/>
                <w:u w:val="single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:u w:val="single"/>
                <w14:ligatures w14:val="none"/>
              </w:rPr>
              <w:t>S1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613C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NOM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2AC128A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4ED"/>
            <w:noWrap/>
            <w:vAlign w:val="bottom"/>
            <w:hideMark/>
          </w:tcPr>
          <w:p w14:paraId="6E500681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-0.67494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E85CC"/>
            <w:noWrap/>
            <w:vAlign w:val="bottom"/>
            <w:hideMark/>
          </w:tcPr>
          <w:p w14:paraId="0F1682EB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  <w:t>-1.929608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9352E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437" w:type="pct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0E50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DC6A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C80A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5257" w14:paraId="3036FD28" w14:textId="77777777" w:rsidTr="00985257">
        <w:trPr>
          <w:trHeight w:val="353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2751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46C4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SIN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3B3"/>
            <w:noWrap/>
            <w:vAlign w:val="bottom"/>
            <w:hideMark/>
          </w:tcPr>
          <w:p w14:paraId="18E775BE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0.6749401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29CB7C5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B0DE"/>
            <w:noWrap/>
            <w:vAlign w:val="bottom"/>
            <w:hideMark/>
          </w:tcPr>
          <w:p w14:paraId="5142A774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-1.254668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EF167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437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A1E3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2E0C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5F1F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5257" w14:paraId="0A8E6368" w14:textId="77777777" w:rsidTr="00985257">
        <w:trPr>
          <w:trHeight w:val="353"/>
        </w:trPr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AB9A7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11880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HNSCC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2525"/>
            <w:noWrap/>
            <w:vAlign w:val="bottom"/>
            <w:hideMark/>
          </w:tcPr>
          <w:p w14:paraId="5AA5E8B9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  <w:t>1.9296083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7171"/>
            <w:noWrap/>
            <w:vAlign w:val="bottom"/>
            <w:hideMark/>
          </w:tcPr>
          <w:p w14:paraId="29DDF5B9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1.2546682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3287EFE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4646"/>
            <w:noWrap/>
            <w:vAlign w:val="bottom"/>
            <w:hideMark/>
          </w:tcPr>
          <w:p w14:paraId="039CA660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  <w:t>1.6345965</w:t>
            </w:r>
          </w:p>
        </w:tc>
        <w:tc>
          <w:tcPr>
            <w:tcW w:w="437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6B05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76DB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99CF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5257" w14:paraId="6CC8B1E2" w14:textId="77777777" w:rsidTr="00985257">
        <w:trPr>
          <w:trHeight w:val="353"/>
        </w:trPr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5205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Cs w:val="22"/>
                <w:u w:val="single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:u w:val="single"/>
                <w14:ligatures w14:val="none"/>
              </w:rPr>
              <w:t>S2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36FF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NOM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5ADC2C9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64D18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CDEA"/>
            <w:noWrap/>
            <w:vAlign w:val="bottom"/>
            <w:hideMark/>
          </w:tcPr>
          <w:p w14:paraId="609874C6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-0.788383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4AEB7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437" w:type="pct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73B4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9655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21D5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5257" w14:paraId="02DC5078" w14:textId="77777777" w:rsidTr="00985257">
        <w:trPr>
          <w:trHeight w:val="353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0C35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36AE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SIN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07A7E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467FFFA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D8EE"/>
            <w:noWrap/>
            <w:vAlign w:val="bottom"/>
            <w:hideMark/>
          </w:tcPr>
          <w:p w14:paraId="14D3E93F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-0.616347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7DE0B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437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22C3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79B7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4A61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5257" w14:paraId="5C92A0D7" w14:textId="77777777" w:rsidTr="00985257">
        <w:trPr>
          <w:trHeight w:val="353"/>
        </w:trPr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7CE5B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44CD5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HNSCC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6A6"/>
            <w:noWrap/>
            <w:vAlign w:val="bottom"/>
            <w:hideMark/>
          </w:tcPr>
          <w:p w14:paraId="3D8454B5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0.7883826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ABA"/>
            <w:noWrap/>
            <w:vAlign w:val="bottom"/>
            <w:hideMark/>
          </w:tcPr>
          <w:p w14:paraId="18B2689E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0.6163472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4261B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ABAB"/>
            <w:noWrap/>
            <w:vAlign w:val="bottom"/>
            <w:hideMark/>
          </w:tcPr>
          <w:p w14:paraId="10168FD6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0.7464095</w:t>
            </w:r>
          </w:p>
        </w:tc>
        <w:tc>
          <w:tcPr>
            <w:tcW w:w="437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B6CB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707A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ACEC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5257" w14:paraId="195CF029" w14:textId="77777777" w:rsidTr="00985257">
        <w:trPr>
          <w:trHeight w:val="353"/>
        </w:trPr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4069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Cs w:val="22"/>
                <w:u w:val="single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:u w:val="single"/>
                <w14:ligatures w14:val="none"/>
              </w:rPr>
              <w:t>S3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A99F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NOM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EF842C7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6CAD9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1F2"/>
            <w:noWrap/>
            <w:vAlign w:val="bottom"/>
            <w:hideMark/>
          </w:tcPr>
          <w:p w14:paraId="7C40B8BA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-0.463025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BA5DD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437" w:type="pct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F783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2977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A201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5257" w14:paraId="7F7D04F6" w14:textId="77777777" w:rsidTr="00985257">
        <w:trPr>
          <w:trHeight w:val="353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08AC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75AA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SIN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9EA06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783DE45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bottom"/>
            <w:hideMark/>
          </w:tcPr>
          <w:p w14:paraId="68F2BABB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-0.455244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28494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437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0A23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E1E4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C75C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5257" w14:paraId="69A66044" w14:textId="77777777" w:rsidTr="00985257">
        <w:trPr>
          <w:trHeight w:val="353"/>
        </w:trPr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44AD3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76B6D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HNSCC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BCB"/>
            <w:noWrap/>
            <w:vAlign w:val="bottom"/>
            <w:hideMark/>
          </w:tcPr>
          <w:p w14:paraId="5A51084B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0.4630249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bottom"/>
            <w:hideMark/>
          </w:tcPr>
          <w:p w14:paraId="71B7FAF6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0.4552438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A23A7C7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D7D7"/>
            <w:noWrap/>
            <w:vAlign w:val="bottom"/>
            <w:hideMark/>
          </w:tcPr>
          <w:p w14:paraId="04E8533D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0.3588811</w:t>
            </w:r>
          </w:p>
        </w:tc>
        <w:tc>
          <w:tcPr>
            <w:tcW w:w="437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0BBF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8E40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34B9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5257" w14:paraId="6B10D0E4" w14:textId="77777777" w:rsidTr="00985257">
        <w:trPr>
          <w:trHeight w:val="353"/>
        </w:trPr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0059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Cs w:val="22"/>
                <w:u w:val="single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:u w:val="single"/>
                <w14:ligatures w14:val="none"/>
              </w:rPr>
              <w:t>S4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2289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NOM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7B3B132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1EB"/>
            <w:noWrap/>
            <w:vAlign w:val="bottom"/>
            <w:hideMark/>
          </w:tcPr>
          <w:p w14:paraId="03A19353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-0.732933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6A4D8"/>
            <w:noWrap/>
            <w:vAlign w:val="bottom"/>
            <w:hideMark/>
          </w:tcPr>
          <w:p w14:paraId="689D878E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  <w:t>-1.44803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63976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437" w:type="pct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4CC5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E06F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C503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5257" w14:paraId="677CEF1E" w14:textId="77777777" w:rsidTr="00985257">
        <w:trPr>
          <w:trHeight w:val="353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9BA2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89C5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SIN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CAC"/>
            <w:noWrap/>
            <w:vAlign w:val="bottom"/>
            <w:hideMark/>
          </w:tcPr>
          <w:p w14:paraId="702EFE0A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0.7329328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5D4BDAB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3D2EC"/>
            <w:noWrap/>
            <w:vAlign w:val="bottom"/>
            <w:hideMark/>
          </w:tcPr>
          <w:p w14:paraId="5D7D22A9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  <w:t>-0.715097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7898F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437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F676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D998" w14:textId="77777777" w:rsidR="00985257" w:rsidRPr="00EC5C13" w:rsidRDefault="00985257" w:rsidP="00985257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760F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log2</w:t>
            </w:r>
          </w:p>
        </w:tc>
      </w:tr>
      <w:tr w:rsidR="00985257" w14:paraId="76B8D042" w14:textId="77777777" w:rsidTr="00985257">
        <w:trPr>
          <w:trHeight w:val="353"/>
        </w:trPr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E51A7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F41E4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HNSCC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B5B"/>
            <w:noWrap/>
            <w:vAlign w:val="bottom"/>
            <w:hideMark/>
          </w:tcPr>
          <w:p w14:paraId="5F4FB9F1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  <w:t>1.4480301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EAE"/>
            <w:noWrap/>
            <w:vAlign w:val="bottom"/>
            <w:hideMark/>
          </w:tcPr>
          <w:p w14:paraId="109D44E5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  <w:t>0.7150973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C68BFB5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8181"/>
            <w:noWrap/>
            <w:vAlign w:val="bottom"/>
            <w:hideMark/>
          </w:tcPr>
          <w:p w14:paraId="598F7DA3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  <w:t>1.1176541</w:t>
            </w:r>
          </w:p>
        </w:tc>
        <w:tc>
          <w:tcPr>
            <w:tcW w:w="437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ABDB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74E201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2.5</w:t>
            </w:r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F424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2.5</w:t>
            </w:r>
          </w:p>
        </w:tc>
      </w:tr>
      <w:tr w:rsidR="00985257" w14:paraId="74804E28" w14:textId="77777777" w:rsidTr="00985257">
        <w:trPr>
          <w:trHeight w:val="353"/>
        </w:trPr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633F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Cs w:val="22"/>
                <w:u w:val="single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:u w:val="single"/>
                <w14:ligatures w14:val="none"/>
              </w:rPr>
              <w:t>S5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37B0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NOM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B1F92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D5ED"/>
            <w:noWrap/>
            <w:vAlign w:val="bottom"/>
            <w:hideMark/>
          </w:tcPr>
          <w:p w14:paraId="47470C90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-0.653787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BB9D924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  <w:t>-2.248151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CBF1F9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4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CAA0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67" w:type="pct"/>
            <w:tcBorders>
              <w:left w:val="nil"/>
              <w:bottom w:val="nil"/>
              <w:right w:val="nil"/>
            </w:tcBorders>
            <w:shd w:val="clear" w:color="000000" w:fill="FF8080"/>
            <w:noWrap/>
            <w:vAlign w:val="center"/>
            <w:hideMark/>
          </w:tcPr>
          <w:p w14:paraId="3C804EFE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1.25</w:t>
            </w:r>
          </w:p>
        </w:tc>
        <w:tc>
          <w:tcPr>
            <w:tcW w:w="4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2B49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1.25</w:t>
            </w:r>
          </w:p>
        </w:tc>
      </w:tr>
      <w:tr w:rsidR="00985257" w14:paraId="17D49CF5" w14:textId="77777777" w:rsidTr="00985257">
        <w:trPr>
          <w:trHeight w:val="353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4F09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0BE0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SIN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5B5"/>
            <w:noWrap/>
            <w:vAlign w:val="bottom"/>
            <w:hideMark/>
          </w:tcPr>
          <w:p w14:paraId="68A050BC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0.6537875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63D9F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9BD5"/>
            <w:noWrap/>
            <w:vAlign w:val="bottom"/>
            <w:hideMark/>
          </w:tcPr>
          <w:p w14:paraId="46B6EA3B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-1.594364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4C1BB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1D24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000000" w:fill="FFE6E6"/>
            <w:noWrap/>
            <w:vAlign w:val="center"/>
            <w:hideMark/>
          </w:tcPr>
          <w:p w14:paraId="086FD1D0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0.25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C2F9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0.25</w:t>
            </w:r>
          </w:p>
        </w:tc>
      </w:tr>
      <w:tr w:rsidR="00985257" w14:paraId="5A46D669" w14:textId="77777777" w:rsidTr="00985257">
        <w:trPr>
          <w:trHeight w:val="353"/>
        </w:trPr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615F4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51F42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HNSCC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51D1D37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  <w:t>2.248151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4B4B"/>
            <w:noWrap/>
            <w:vAlign w:val="bottom"/>
            <w:hideMark/>
          </w:tcPr>
          <w:p w14:paraId="68F69295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1.5943635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24288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2E2E"/>
            <w:noWrap/>
            <w:vAlign w:val="bottom"/>
            <w:hideMark/>
          </w:tcPr>
          <w:p w14:paraId="129F4489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  <w:t>1.8449118</w:t>
            </w:r>
          </w:p>
        </w:tc>
        <w:tc>
          <w:tcPr>
            <w:tcW w:w="437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E92E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24008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6733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0</w:t>
            </w:r>
          </w:p>
        </w:tc>
      </w:tr>
      <w:tr w:rsidR="00985257" w14:paraId="5207F34C" w14:textId="77777777" w:rsidTr="00985257">
        <w:trPr>
          <w:trHeight w:val="353"/>
        </w:trPr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4D8A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Cs w:val="22"/>
                <w:u w:val="single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:u w:val="single"/>
                <w14:ligatures w14:val="none"/>
              </w:rPr>
              <w:t>S6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8758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NOM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DEFF722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7F5"/>
            <w:noWrap/>
            <w:vAlign w:val="bottom"/>
            <w:hideMark/>
          </w:tcPr>
          <w:p w14:paraId="79E8CE15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-0.371573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DF7"/>
            <w:noWrap/>
            <w:vAlign w:val="bottom"/>
            <w:hideMark/>
          </w:tcPr>
          <w:p w14:paraId="7336E9D8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-0.271909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60B2B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437" w:type="pct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224D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67" w:type="pct"/>
            <w:tcBorders>
              <w:left w:val="nil"/>
              <w:bottom w:val="nil"/>
              <w:right w:val="nil"/>
            </w:tcBorders>
            <w:shd w:val="clear" w:color="000000" w:fill="ECF0F9"/>
            <w:noWrap/>
            <w:vAlign w:val="center"/>
            <w:hideMark/>
          </w:tcPr>
          <w:p w14:paraId="6E4BA7DB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-0.25</w:t>
            </w:r>
          </w:p>
        </w:tc>
        <w:tc>
          <w:tcPr>
            <w:tcW w:w="46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6C20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-0.25</w:t>
            </w:r>
          </w:p>
        </w:tc>
      </w:tr>
      <w:tr w:rsidR="00985257" w14:paraId="341073D2" w14:textId="77777777" w:rsidTr="00985257">
        <w:trPr>
          <w:trHeight w:val="353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8520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E04A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SIN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5D5"/>
            <w:noWrap/>
            <w:vAlign w:val="bottom"/>
            <w:hideMark/>
          </w:tcPr>
          <w:p w14:paraId="12812B30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0.3715726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0627BAD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F47E7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661A0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437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3741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000000" w:fill="A1B8E1"/>
            <w:noWrap/>
            <w:vAlign w:val="center"/>
            <w:hideMark/>
          </w:tcPr>
          <w:p w14:paraId="1F208378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-1.25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57AE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-1.25</w:t>
            </w:r>
          </w:p>
        </w:tc>
      </w:tr>
      <w:tr w:rsidR="00985257" w14:paraId="5C75A653" w14:textId="77777777" w:rsidTr="00985257">
        <w:trPr>
          <w:trHeight w:val="353"/>
        </w:trPr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80F4F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0499A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HNSCC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E1"/>
            <w:noWrap/>
            <w:vAlign w:val="bottom"/>
            <w:hideMark/>
          </w:tcPr>
          <w:p w14:paraId="09047530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 w:val="20"/>
                <w:szCs w:val="20"/>
                <w14:ligatures w14:val="none"/>
              </w:rPr>
              <w:t>0.2719085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0568E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CD54E32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58803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*</w:t>
            </w:r>
          </w:p>
        </w:tc>
        <w:tc>
          <w:tcPr>
            <w:tcW w:w="437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CF9B" w14:textId="77777777" w:rsidR="00985257" w:rsidRPr="00EC5C13" w:rsidRDefault="00985257" w:rsidP="00985257">
            <w:pPr>
              <w:widowControl/>
              <w:jc w:val="center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152C322C" w14:textId="77777777" w:rsidR="00985257" w:rsidRPr="00EC5C13" w:rsidRDefault="00985257" w:rsidP="00985257">
            <w:pPr>
              <w:widowControl/>
              <w:jc w:val="right"/>
              <w:rPr>
                <w:rFonts w:eastAsia="游ゴシック" w:cs="Times New Roman"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kern w:val="0"/>
                <w:szCs w:val="22"/>
                <w14:ligatures w14:val="none"/>
              </w:rPr>
              <w:t>-2.5</w:t>
            </w:r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72B0" w14:textId="77777777" w:rsidR="00985257" w:rsidRPr="00EC5C13" w:rsidRDefault="00985257" w:rsidP="00985257">
            <w:pPr>
              <w:widowControl/>
              <w:jc w:val="left"/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</w:pPr>
            <w:r w:rsidRPr="00EC5C13">
              <w:rPr>
                <w:rFonts w:eastAsia="游ゴシック" w:cs="Times New Roman"/>
                <w:b/>
                <w:bCs/>
                <w:kern w:val="0"/>
                <w:szCs w:val="22"/>
                <w14:ligatures w14:val="none"/>
              </w:rPr>
              <w:t>-2.5</w:t>
            </w:r>
          </w:p>
        </w:tc>
      </w:tr>
    </w:tbl>
    <w:bookmarkEnd w:id="4"/>
    <w:bookmarkEnd w:id="5"/>
    <w:p w14:paraId="5EB7BD92" w14:textId="57479D79" w:rsidR="004764DB" w:rsidRPr="00985257" w:rsidRDefault="00985257" w:rsidP="00985257">
      <w:pPr>
        <w:spacing w:line="480" w:lineRule="auto"/>
        <w:textAlignment w:val="baseline"/>
        <w:rPr>
          <w:b/>
          <w:bCs/>
          <w:sz w:val="20"/>
          <w:szCs w:val="20"/>
        </w:rPr>
      </w:pPr>
      <w:r w:rsidRPr="00985257">
        <w:rPr>
          <w:b/>
          <w:bCs/>
          <w:noProof/>
          <w:sz w:val="20"/>
          <w:szCs w:val="20"/>
        </w:rPr>
        <w:t xml:space="preserve"> </w:t>
      </w:r>
      <w:r w:rsidR="009E0C4A" w:rsidRPr="00985257">
        <w:rPr>
          <w:rFonts w:cs="Times New Roman"/>
          <w:b/>
          <w:bCs/>
          <w:sz w:val="20"/>
          <w:szCs w:val="20"/>
        </w:rPr>
        <w:t xml:space="preserve">Online Resource </w:t>
      </w:r>
      <w:r w:rsidR="00941958" w:rsidRPr="00985257">
        <w:rPr>
          <w:b/>
          <w:bCs/>
          <w:noProof/>
          <w:sz w:val="20"/>
          <w:szCs w:val="20"/>
        </w:rPr>
        <w:t xml:space="preserve">5. The log2 folded value of </w:t>
      </w:r>
      <w:r w:rsidR="00941958" w:rsidRPr="00985257">
        <w:rPr>
          <w:b/>
          <w:bCs/>
          <w:i/>
          <w:iCs/>
          <w:noProof/>
          <w:sz w:val="20"/>
          <w:szCs w:val="20"/>
        </w:rPr>
        <w:t>CD274</w:t>
      </w:r>
      <w:r w:rsidR="00941958" w:rsidRPr="00985257">
        <w:rPr>
          <w:b/>
          <w:bCs/>
          <w:noProof/>
          <w:sz w:val="20"/>
          <w:szCs w:val="20"/>
        </w:rPr>
        <w:t xml:space="preserve"> expression in six set</w:t>
      </w:r>
      <w:r w:rsidR="00941958" w:rsidRPr="00985257">
        <w:rPr>
          <w:rFonts w:eastAsia="游明朝" w:cs="Times New Roman"/>
          <w:b/>
          <w:bCs/>
          <w:noProof/>
          <w:sz w:val="20"/>
          <w:szCs w:val="20"/>
        </w:rPr>
        <w:t>s</w:t>
      </w:r>
      <w:r w:rsidR="00941958" w:rsidRPr="00985257">
        <w:rPr>
          <w:b/>
          <w:bCs/>
          <w:sz w:val="20"/>
          <w:szCs w:val="20"/>
        </w:rPr>
        <w:t xml:space="preserve"> of NOM, SIN</w:t>
      </w:r>
      <w:r w:rsidR="00941958" w:rsidRPr="00985257">
        <w:rPr>
          <w:rFonts w:eastAsia="游明朝" w:cs="Times New Roman"/>
          <w:b/>
          <w:bCs/>
          <w:noProof/>
          <w:sz w:val="20"/>
          <w:szCs w:val="20"/>
        </w:rPr>
        <w:t>,</w:t>
      </w:r>
      <w:r w:rsidR="00941958" w:rsidRPr="00985257">
        <w:rPr>
          <w:b/>
          <w:bCs/>
          <w:sz w:val="20"/>
          <w:szCs w:val="20"/>
        </w:rPr>
        <w:t xml:space="preserve"> and HNSCC</w:t>
      </w:r>
      <w:r w:rsidR="00941958" w:rsidRPr="00985257">
        <w:rPr>
          <w:rFonts w:eastAsia="游明朝" w:cs="Times New Roman"/>
          <w:b/>
          <w:bCs/>
          <w:noProof/>
          <w:sz w:val="20"/>
          <w:szCs w:val="20"/>
        </w:rPr>
        <w:t xml:space="preserve"> samples</w:t>
      </w:r>
      <w:r w:rsidR="00941958" w:rsidRPr="00985257">
        <w:rPr>
          <w:b/>
          <w:bCs/>
          <w:sz w:val="20"/>
          <w:szCs w:val="20"/>
        </w:rPr>
        <w:t>.</w:t>
      </w:r>
    </w:p>
    <w:p w14:paraId="49F07DCE" w14:textId="71710997" w:rsidR="004764DB" w:rsidRPr="00985257" w:rsidRDefault="00941958" w:rsidP="006C522E">
      <w:pPr>
        <w:rPr>
          <w:b/>
          <w:bCs/>
          <w:noProof/>
          <w:sz w:val="20"/>
          <w:szCs w:val="20"/>
        </w:rPr>
        <w:sectPr w:rsidR="004764DB" w:rsidRPr="00985257" w:rsidSect="004764D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985257">
        <w:rPr>
          <w:rFonts w:cs="Times New Roman" w:hint="eastAsia"/>
          <w:sz w:val="20"/>
          <w:szCs w:val="20"/>
        </w:rPr>
        <w:t>S, sample; HNSCC, head and neck squamous cell carcinoma</w:t>
      </w:r>
      <w:r w:rsidRPr="00985257">
        <w:rPr>
          <w:rFonts w:hint="eastAsia"/>
          <w:sz w:val="20"/>
          <w:szCs w:val="20"/>
        </w:rPr>
        <w:t>;</w:t>
      </w:r>
      <w:r w:rsidRPr="00985257">
        <w:rPr>
          <w:rFonts w:cs="Times New Roman" w:hint="eastAsia"/>
          <w:sz w:val="20"/>
          <w:szCs w:val="20"/>
        </w:rPr>
        <w:t xml:space="preserve"> SIN, squa</w:t>
      </w:r>
      <w:r w:rsidRPr="00985257">
        <w:rPr>
          <w:rFonts w:eastAsia="游明朝" w:cs="Times New Roman"/>
          <w:sz w:val="20"/>
          <w:szCs w:val="20"/>
        </w:rPr>
        <w:t xml:space="preserve">mous intraepithelial neoplasia; NOM, </w:t>
      </w:r>
      <w:r w:rsidRPr="00985257">
        <w:rPr>
          <w:rFonts w:cs="Times New Roman"/>
          <w:sz w:val="20"/>
          <w:szCs w:val="20"/>
        </w:rPr>
        <w:t>normal oral mucosa</w:t>
      </w:r>
      <w:r w:rsidRPr="00985257">
        <w:rPr>
          <w:rFonts w:cs="Times New Roman" w:hint="eastAsia"/>
          <w:sz w:val="20"/>
          <w:szCs w:val="20"/>
        </w:rPr>
        <w:t>.</w:t>
      </w:r>
    </w:p>
    <w:p w14:paraId="35B404C4" w14:textId="3401C284" w:rsidR="00941958" w:rsidRPr="00985257" w:rsidRDefault="004347C4" w:rsidP="00941958">
      <w:pPr>
        <w:rPr>
          <w:rFonts w:cs="Times New Roman"/>
          <w:b/>
          <w:bCs/>
          <w:i/>
          <w:iCs/>
        </w:rPr>
      </w:pPr>
      <w:r>
        <w:rPr>
          <w:noProof/>
        </w:rPr>
        <w:lastRenderedPageBreak/>
        <w:drawing>
          <wp:inline distT="0" distB="0" distL="0" distR="0" wp14:anchorId="4290125A" wp14:editId="2C1CDCB7">
            <wp:extent cx="5317490" cy="3343984"/>
            <wp:effectExtent l="0" t="0" r="0" b="8890"/>
            <wp:docPr id="84816495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053" cy="335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C4A" w:rsidRPr="00985257">
        <w:rPr>
          <w:rFonts w:cs="Times New Roman"/>
          <w:b/>
          <w:bCs/>
          <w:sz w:val="20"/>
          <w:szCs w:val="20"/>
        </w:rPr>
        <w:t xml:space="preserve">Online Resource </w:t>
      </w:r>
      <w:r w:rsidR="00220561" w:rsidRPr="00985257">
        <w:rPr>
          <w:rFonts w:hint="eastAsia"/>
          <w:b/>
          <w:bCs/>
          <w:noProof/>
          <w:sz w:val="20"/>
          <w:szCs w:val="18"/>
        </w:rPr>
        <w:t>7</w:t>
      </w:r>
      <w:r w:rsidR="00941958" w:rsidRPr="00985257">
        <w:rPr>
          <w:rFonts w:cs="Times New Roman"/>
          <w:b/>
          <w:bCs/>
          <w:i/>
          <w:iCs/>
        </w:rPr>
        <w:t xml:space="preserve">. </w:t>
      </w:r>
      <w:bookmarkStart w:id="6" w:name="_Hlk187572475"/>
      <w:r w:rsidR="00941958" w:rsidRPr="00985257">
        <w:rPr>
          <w:rFonts w:cs="Times New Roman"/>
          <w:b/>
          <w:bCs/>
        </w:rPr>
        <w:t xml:space="preserve">The genes expression on </w:t>
      </w:r>
      <w:proofErr w:type="spellStart"/>
      <w:r w:rsidR="00941958" w:rsidRPr="00985257">
        <w:rPr>
          <w:rFonts w:cs="Times New Roman"/>
          <w:b/>
          <w:bCs/>
        </w:rPr>
        <w:t>Visium</w:t>
      </w:r>
      <w:proofErr w:type="spellEnd"/>
      <w:r w:rsidR="00941958" w:rsidRPr="00985257">
        <w:rPr>
          <w:rFonts w:cs="Times New Roman"/>
          <w:b/>
          <w:bCs/>
        </w:rPr>
        <w:t xml:space="preserve"> Spatial Transcriptomics associated with PD-L1 expression in cancers.</w:t>
      </w:r>
    </w:p>
    <w:bookmarkEnd w:id="6"/>
    <w:p w14:paraId="5627A480" w14:textId="64134FCC" w:rsidR="00941958" w:rsidRDefault="00941958" w:rsidP="00941958"/>
    <w:p w14:paraId="67793F9B" w14:textId="3C04AF31" w:rsidR="004764DB" w:rsidRDefault="004764DB" w:rsidP="002A447E"/>
    <w:sectPr w:rsidR="004764D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3844C" w14:textId="77777777" w:rsidR="00DA3F2E" w:rsidRDefault="00DA3F2E">
      <w:r>
        <w:separator/>
      </w:r>
    </w:p>
  </w:endnote>
  <w:endnote w:type="continuationSeparator" w:id="0">
    <w:p w14:paraId="0AB28FE8" w14:textId="77777777" w:rsidR="00DA3F2E" w:rsidRDefault="00DA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DFFCC" w14:textId="77777777" w:rsidR="00DA3F2E" w:rsidRDefault="00DA3F2E">
      <w:r>
        <w:separator/>
      </w:r>
    </w:p>
  </w:footnote>
  <w:footnote w:type="continuationSeparator" w:id="0">
    <w:p w14:paraId="5849F596" w14:textId="77777777" w:rsidR="00DA3F2E" w:rsidRDefault="00DA3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53276"/>
    <w:multiLevelType w:val="multilevel"/>
    <w:tmpl w:val="22DA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C4768"/>
    <w:multiLevelType w:val="multilevel"/>
    <w:tmpl w:val="6C6A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C1A30"/>
    <w:multiLevelType w:val="multilevel"/>
    <w:tmpl w:val="A932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72F7A"/>
    <w:multiLevelType w:val="multilevel"/>
    <w:tmpl w:val="5226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C4CE2"/>
    <w:multiLevelType w:val="multilevel"/>
    <w:tmpl w:val="8CB8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0062D5"/>
    <w:multiLevelType w:val="hybridMultilevel"/>
    <w:tmpl w:val="B952FA20"/>
    <w:lvl w:ilvl="0" w:tplc="971C93BA">
      <w:start w:val="236"/>
      <w:numFmt w:val="bullet"/>
      <w:lvlText w:val="・"/>
      <w:lvlJc w:val="left"/>
      <w:pPr>
        <w:ind w:left="360" w:hanging="360"/>
      </w:pPr>
      <w:rPr>
        <w:rFonts w:ascii="游明朝" w:eastAsia="游明朝" w:hAnsi="游明朝" w:cs="Times New Roman" w:hint="eastAsia"/>
        <w:b/>
      </w:rPr>
    </w:lvl>
    <w:lvl w:ilvl="1" w:tplc="B818DE88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C8AE3716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9334C7FA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6BE6E6D2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B3FE83DE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71AAEDCA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E84C5A0E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3EC8DAC8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7545766"/>
    <w:multiLevelType w:val="hybridMultilevel"/>
    <w:tmpl w:val="BAD406CC"/>
    <w:lvl w:ilvl="0" w:tplc="9612D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E806A72"/>
    <w:multiLevelType w:val="multilevel"/>
    <w:tmpl w:val="C62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274D5"/>
    <w:multiLevelType w:val="multilevel"/>
    <w:tmpl w:val="A250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7365124">
    <w:abstractNumId w:val="4"/>
  </w:num>
  <w:num w:numId="2" w16cid:durableId="1386638762">
    <w:abstractNumId w:val="1"/>
  </w:num>
  <w:num w:numId="3" w16cid:durableId="1261451490">
    <w:abstractNumId w:val="8"/>
  </w:num>
  <w:num w:numId="4" w16cid:durableId="428281593">
    <w:abstractNumId w:val="0"/>
  </w:num>
  <w:num w:numId="5" w16cid:durableId="2080597331">
    <w:abstractNumId w:val="2"/>
  </w:num>
  <w:num w:numId="6" w16cid:durableId="1141384568">
    <w:abstractNumId w:val="7"/>
  </w:num>
  <w:num w:numId="7" w16cid:durableId="1328245729">
    <w:abstractNumId w:val="3"/>
  </w:num>
  <w:num w:numId="8" w16cid:durableId="226572460">
    <w:abstractNumId w:val="5"/>
  </w:num>
  <w:num w:numId="9" w16cid:durableId="9324680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7E"/>
    <w:rsid w:val="00000B1E"/>
    <w:rsid w:val="000031E0"/>
    <w:rsid w:val="000B40F0"/>
    <w:rsid w:val="00121C74"/>
    <w:rsid w:val="00140D9C"/>
    <w:rsid w:val="0018452B"/>
    <w:rsid w:val="001A1E8D"/>
    <w:rsid w:val="001B2581"/>
    <w:rsid w:val="001C1622"/>
    <w:rsid w:val="001C3491"/>
    <w:rsid w:val="001F7810"/>
    <w:rsid w:val="00220561"/>
    <w:rsid w:val="00244994"/>
    <w:rsid w:val="00287B7B"/>
    <w:rsid w:val="002A447E"/>
    <w:rsid w:val="002B292D"/>
    <w:rsid w:val="002B4CB6"/>
    <w:rsid w:val="002F1603"/>
    <w:rsid w:val="00357C84"/>
    <w:rsid w:val="0037698B"/>
    <w:rsid w:val="003846F4"/>
    <w:rsid w:val="003930AB"/>
    <w:rsid w:val="003C62E5"/>
    <w:rsid w:val="00412158"/>
    <w:rsid w:val="004347C4"/>
    <w:rsid w:val="00450076"/>
    <w:rsid w:val="00471AF9"/>
    <w:rsid w:val="004764DB"/>
    <w:rsid w:val="004A0D67"/>
    <w:rsid w:val="004E065B"/>
    <w:rsid w:val="004E1F99"/>
    <w:rsid w:val="00523CED"/>
    <w:rsid w:val="005501D2"/>
    <w:rsid w:val="00553108"/>
    <w:rsid w:val="00616F12"/>
    <w:rsid w:val="006403D5"/>
    <w:rsid w:val="006910AB"/>
    <w:rsid w:val="006C522E"/>
    <w:rsid w:val="006F5ED1"/>
    <w:rsid w:val="0078403B"/>
    <w:rsid w:val="0079569C"/>
    <w:rsid w:val="007C3507"/>
    <w:rsid w:val="007C49CC"/>
    <w:rsid w:val="007D7754"/>
    <w:rsid w:val="007E6184"/>
    <w:rsid w:val="00810CAB"/>
    <w:rsid w:val="008979E9"/>
    <w:rsid w:val="008F61E6"/>
    <w:rsid w:val="009248DC"/>
    <w:rsid w:val="00941958"/>
    <w:rsid w:val="00985257"/>
    <w:rsid w:val="009C6AE0"/>
    <w:rsid w:val="009E0C4A"/>
    <w:rsid w:val="00A13840"/>
    <w:rsid w:val="00A774D8"/>
    <w:rsid w:val="00A800F5"/>
    <w:rsid w:val="00B55F48"/>
    <w:rsid w:val="00B57B21"/>
    <w:rsid w:val="00B74683"/>
    <w:rsid w:val="00B9519D"/>
    <w:rsid w:val="00C5501D"/>
    <w:rsid w:val="00C73ADA"/>
    <w:rsid w:val="00C91CB4"/>
    <w:rsid w:val="00CB21BA"/>
    <w:rsid w:val="00CD2785"/>
    <w:rsid w:val="00CF2B4C"/>
    <w:rsid w:val="00D07873"/>
    <w:rsid w:val="00D32CA3"/>
    <w:rsid w:val="00D36387"/>
    <w:rsid w:val="00D638FD"/>
    <w:rsid w:val="00D718B6"/>
    <w:rsid w:val="00D74182"/>
    <w:rsid w:val="00DA3F2E"/>
    <w:rsid w:val="00DD0F5D"/>
    <w:rsid w:val="00DD1BD7"/>
    <w:rsid w:val="00DD46C0"/>
    <w:rsid w:val="00E23D0F"/>
    <w:rsid w:val="00EC5C13"/>
    <w:rsid w:val="00EE1936"/>
    <w:rsid w:val="00EE318C"/>
    <w:rsid w:val="00F04702"/>
    <w:rsid w:val="00F3355B"/>
    <w:rsid w:val="00F44860"/>
    <w:rsid w:val="00F72E27"/>
    <w:rsid w:val="00F9392D"/>
    <w:rsid w:val="00FA596D"/>
    <w:rsid w:val="00FC1E13"/>
    <w:rsid w:val="00FE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42062"/>
  <w15:chartTrackingRefBased/>
  <w15:docId w15:val="{442D9ECC-0E69-485E-BC13-F9069964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47E"/>
    <w:pPr>
      <w:widowControl w:val="0"/>
      <w:spacing w:after="0" w:line="240" w:lineRule="auto"/>
      <w:jc w:val="both"/>
    </w:pPr>
    <w:rPr>
      <w:rFonts w:ascii="Times New Roman" w:hAnsi="Times New Roman"/>
      <w:szCs w:val="21"/>
      <w:lang w:val="en-US" w:eastAsia="ja-JP" w:bidi="ar-SA"/>
    </w:rPr>
  </w:style>
  <w:style w:type="paragraph" w:styleId="4">
    <w:name w:val="heading 4"/>
    <w:basedOn w:val="a"/>
    <w:link w:val="40"/>
    <w:uiPriority w:val="9"/>
    <w:qFormat/>
    <w:rsid w:val="002A447E"/>
    <w:pPr>
      <w:widowControl/>
      <w:spacing w:before="100" w:beforeAutospacing="1" w:after="100" w:afterAutospacing="1"/>
      <w:jc w:val="left"/>
      <w:outlineLvl w:val="3"/>
    </w:pPr>
    <w:rPr>
      <w:rFonts w:eastAsia="Times New Roman" w:cs="Times New Roman"/>
      <w:b/>
      <w:b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2A447E"/>
    <w:rPr>
      <w:rFonts w:ascii="Times New Roman" w:eastAsia="Times New Roman" w:hAnsi="Times New Roman" w:cs="Times New Roman"/>
      <w:b/>
      <w:bCs/>
      <w:kern w:val="0"/>
      <w:sz w:val="24"/>
      <w:szCs w:val="24"/>
      <w:lang w:val="en-US" w:eastAsia="ja-JP" w:bidi="ar-SA"/>
      <w14:ligatures w14:val="none"/>
    </w:rPr>
  </w:style>
  <w:style w:type="character" w:styleId="a3">
    <w:name w:val="annotation reference"/>
    <w:basedOn w:val="a0"/>
    <w:uiPriority w:val="99"/>
    <w:semiHidden/>
    <w:unhideWhenUsed/>
    <w:rsid w:val="002A447E"/>
    <w:rPr>
      <w:sz w:val="16"/>
      <w:szCs w:val="16"/>
    </w:rPr>
  </w:style>
  <w:style w:type="paragraph" w:styleId="a4">
    <w:name w:val="annotation text"/>
    <w:aliases w:val="Char11"/>
    <w:basedOn w:val="a"/>
    <w:link w:val="a5"/>
    <w:uiPriority w:val="99"/>
    <w:unhideWhenUsed/>
    <w:qFormat/>
    <w:rsid w:val="002A447E"/>
    <w:rPr>
      <w:sz w:val="20"/>
      <w:szCs w:val="20"/>
    </w:rPr>
  </w:style>
  <w:style w:type="character" w:customStyle="1" w:styleId="a5">
    <w:name w:val="コメント文字列 (文字)"/>
    <w:aliases w:val="Char11 (文字)"/>
    <w:basedOn w:val="a0"/>
    <w:link w:val="a4"/>
    <w:uiPriority w:val="99"/>
    <w:qFormat/>
    <w:rsid w:val="002A447E"/>
    <w:rPr>
      <w:rFonts w:ascii="Times New Roman" w:eastAsiaTheme="minorEastAsia" w:hAnsi="Times New Roman"/>
      <w:sz w:val="20"/>
      <w:szCs w:val="20"/>
      <w:lang w:val="en-US" w:eastAsia="ja-JP" w:bidi="ar-SA"/>
    </w:rPr>
  </w:style>
  <w:style w:type="paragraph" w:styleId="a6">
    <w:name w:val="Revision"/>
    <w:hidden/>
    <w:uiPriority w:val="99"/>
    <w:semiHidden/>
    <w:rsid w:val="00CD2785"/>
    <w:pPr>
      <w:spacing w:after="0" w:line="240" w:lineRule="auto"/>
    </w:pPr>
    <w:rPr>
      <w:rFonts w:ascii="Times New Roman" w:hAnsi="Times New Roman"/>
      <w:szCs w:val="21"/>
      <w:lang w:val="en-US" w:eastAsia="ja-JP" w:bidi="ar-SA"/>
    </w:rPr>
  </w:style>
  <w:style w:type="paragraph" w:styleId="a7">
    <w:name w:val="header"/>
    <w:basedOn w:val="a"/>
    <w:link w:val="a8"/>
    <w:uiPriority w:val="99"/>
    <w:unhideWhenUsed/>
    <w:rsid w:val="004764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764DB"/>
    <w:rPr>
      <w:rFonts w:ascii="Times New Roman" w:eastAsiaTheme="minorEastAsia" w:hAnsi="Times New Roman"/>
      <w:szCs w:val="21"/>
      <w:lang w:val="en-US" w:eastAsia="ja-JP" w:bidi="ar-SA"/>
    </w:rPr>
  </w:style>
  <w:style w:type="paragraph" w:styleId="a9">
    <w:name w:val="footer"/>
    <w:basedOn w:val="a"/>
    <w:link w:val="aa"/>
    <w:uiPriority w:val="99"/>
    <w:unhideWhenUsed/>
    <w:rsid w:val="004764D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764DB"/>
    <w:rPr>
      <w:rFonts w:ascii="Times New Roman" w:eastAsiaTheme="minorEastAsia" w:hAnsi="Times New Roman"/>
      <w:szCs w:val="21"/>
      <w:lang w:val="en-US" w:eastAsia="ja-JP" w:bidi="ar-SA"/>
    </w:rPr>
  </w:style>
  <w:style w:type="paragraph" w:styleId="ab">
    <w:name w:val="List Paragraph"/>
    <w:basedOn w:val="a"/>
    <w:uiPriority w:val="34"/>
    <w:qFormat/>
    <w:rsid w:val="00FA596D"/>
    <w:pPr>
      <w:ind w:leftChars="400" w:left="840"/>
    </w:pPr>
    <w:rPr>
      <w:rFonts w:asciiTheme="minorHAnsi" w:hAnsiTheme="minorHAnsi"/>
      <w:sz w:val="21"/>
      <w:szCs w:val="22"/>
    </w:rPr>
  </w:style>
  <w:style w:type="paragraph" w:styleId="Web">
    <w:name w:val="Normal (Web)"/>
    <w:basedOn w:val="a"/>
    <w:uiPriority w:val="99"/>
    <w:unhideWhenUsed/>
    <w:rsid w:val="00287B7B"/>
    <w:pPr>
      <w:widowControl/>
      <w:spacing w:before="100" w:beforeAutospacing="1" w:after="100" w:afterAutospacing="1"/>
      <w:jc w:val="left"/>
    </w:pPr>
    <w:rPr>
      <w:rFonts w:eastAsia="ＭＳ Ｐゴシック" w:cs="ＭＳ Ｐゴシック"/>
      <w:kern w:val="0"/>
      <w:sz w:val="24"/>
      <w:szCs w:val="24"/>
      <w14:ligatures w14:val="none"/>
    </w:rPr>
  </w:style>
  <w:style w:type="character" w:styleId="ac">
    <w:name w:val="Hyperlink"/>
    <w:basedOn w:val="a0"/>
    <w:uiPriority w:val="99"/>
    <w:unhideWhenUsed/>
    <w:rsid w:val="00287B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2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nodayuridesu@yahoo.co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894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百合 野田</cp:lastModifiedBy>
  <cp:revision>72</cp:revision>
  <dcterms:created xsi:type="dcterms:W3CDTF">2025-01-10T03:47:00Z</dcterms:created>
  <dcterms:modified xsi:type="dcterms:W3CDTF">2025-03-21T13:40:00Z</dcterms:modified>
</cp:coreProperties>
</file>