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51A2" w14:textId="77777777" w:rsidR="000E4436" w:rsidRDefault="000E4436" w:rsidP="000E4436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APPENDIX</w:t>
      </w:r>
    </w:p>
    <w:p w14:paraId="646A1EFA" w14:textId="77777777" w:rsidR="000E4436" w:rsidRDefault="000E4436" w:rsidP="000E4436">
      <w:pPr>
        <w:rPr>
          <w:rFonts w:ascii="Times New Roman" w:hAnsi="Times New Roman" w:cs="Times New Roman"/>
        </w:rPr>
      </w:pPr>
    </w:p>
    <w:p w14:paraId="5529DA55" w14:textId="77777777" w:rsidR="008724F8" w:rsidRPr="008724F8" w:rsidRDefault="004B121F" w:rsidP="000E4436">
      <w:pPr>
        <w:rPr>
          <w:rFonts w:ascii="Times New Roman" w:hAnsi="Times New Roman" w:cs="Times New Roman"/>
        </w:rPr>
      </w:pPr>
      <w:r w:rsidRPr="008724F8">
        <w:rPr>
          <w:rFonts w:ascii="Times New Roman" w:hAnsi="Times New Roman" w:cs="Times New Roman"/>
        </w:rPr>
        <w:t xml:space="preserve">FIGURE A1 </w:t>
      </w:r>
    </w:p>
    <w:p w14:paraId="563356E1" w14:textId="1002C41A" w:rsidR="000E4436" w:rsidRPr="004B121F" w:rsidRDefault="004B121F" w:rsidP="000E4436">
      <w:pPr>
        <w:rPr>
          <w:rFonts w:ascii="Times New Roman" w:hAnsi="Times New Roman" w:cs="Times New Roman"/>
        </w:rPr>
      </w:pPr>
      <w:r w:rsidRPr="004B121F">
        <w:rPr>
          <w:rFonts w:ascii="Times New Roman" w:hAnsi="Times New Roman" w:cs="Times New Roman"/>
        </w:rPr>
        <w:t>CCDI Disciplinary Actions in the Environmental Bureaucracy (2012-2017)</w:t>
      </w:r>
    </w:p>
    <w:p w14:paraId="60FF13F2" w14:textId="0E2DA47C" w:rsidR="004B121F" w:rsidRDefault="00895795" w:rsidP="000E4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8346928" wp14:editId="223E14A8">
            <wp:simplePos x="0" y="0"/>
            <wp:positionH relativeFrom="column">
              <wp:posOffset>-34290</wp:posOffset>
            </wp:positionH>
            <wp:positionV relativeFrom="paragraph">
              <wp:posOffset>322580</wp:posOffset>
            </wp:positionV>
            <wp:extent cx="5546725" cy="3328035"/>
            <wp:effectExtent l="0" t="0" r="3175" b="0"/>
            <wp:wrapTopAndBottom/>
            <wp:docPr id="41504003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4003" name="Picture 2" descr="Chart, line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725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748F9" w14:textId="77777777" w:rsidR="00895795" w:rsidRDefault="00895795" w:rsidP="00895795">
      <w:pPr>
        <w:pStyle w:val="NormalWeb"/>
        <w:jc w:val="both"/>
        <w:rPr>
          <w:i/>
          <w:iCs/>
        </w:rPr>
      </w:pPr>
    </w:p>
    <w:p w14:paraId="33485D3F" w14:textId="170484C1" w:rsidR="00895795" w:rsidRPr="00B81BF4" w:rsidRDefault="00895795" w:rsidP="00895795">
      <w:pPr>
        <w:pStyle w:val="NormalWeb"/>
        <w:jc w:val="both"/>
      </w:pPr>
      <w:r w:rsidRPr="00B81BF4">
        <w:rPr>
          <w:i/>
          <w:iCs/>
        </w:rPr>
        <w:t xml:space="preserve">Data Source: </w:t>
      </w:r>
      <w:r w:rsidRPr="00895795">
        <w:t xml:space="preserve">China Environment Yearbook, </w:t>
      </w:r>
      <w:proofErr w:type="gramStart"/>
      <w:r w:rsidRPr="00895795">
        <w:t>MEP</w:t>
      </w:r>
      <w:proofErr w:type="gramEnd"/>
      <w:r w:rsidRPr="00895795">
        <w:t xml:space="preserve"> and </w:t>
      </w:r>
      <w:r w:rsidRPr="00895795">
        <w:rPr>
          <w:lang w:val="en-US"/>
        </w:rPr>
        <w:t xml:space="preserve">China Corruption Investigations </w:t>
      </w:r>
      <w:r w:rsidRPr="00895795">
        <w:rPr>
          <w:color w:val="000000" w:themeColor="text1"/>
          <w:lang w:val="en-US"/>
        </w:rPr>
        <w:t>Dataset (</w:t>
      </w:r>
      <w:r w:rsidRPr="00895795">
        <w:rPr>
          <w:color w:val="000000" w:themeColor="text1"/>
        </w:rPr>
        <w:t>https://doi.org/10.7910/DVN/9QZRAD</w:t>
      </w:r>
      <w:r w:rsidRPr="00895795">
        <w:rPr>
          <w:rStyle w:val="Hyperlink"/>
          <w:color w:val="000000" w:themeColor="text1"/>
          <w:u w:val="none"/>
        </w:rPr>
        <w:t>)</w:t>
      </w:r>
    </w:p>
    <w:p w14:paraId="6DAA65A0" w14:textId="77777777" w:rsidR="004B121F" w:rsidRDefault="004B121F" w:rsidP="000E4436">
      <w:pPr>
        <w:rPr>
          <w:rFonts w:ascii="Times New Roman" w:hAnsi="Times New Roman" w:cs="Times New Roman"/>
        </w:rPr>
      </w:pPr>
    </w:p>
    <w:p w14:paraId="74889BCB" w14:textId="77777777" w:rsidR="00895795" w:rsidRDefault="00895795" w:rsidP="004B121F">
      <w:pPr>
        <w:rPr>
          <w:rFonts w:ascii="Times New Roman" w:hAnsi="Times New Roman" w:cs="Times New Roman"/>
          <w:i/>
          <w:iCs/>
        </w:rPr>
      </w:pPr>
    </w:p>
    <w:p w14:paraId="01A7FA5E" w14:textId="3E830AA8" w:rsidR="00591C80" w:rsidRPr="00895795" w:rsidRDefault="00591C80" w:rsidP="004B121F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Note on Data Collection </w:t>
      </w:r>
    </w:p>
    <w:p w14:paraId="301FC9FB" w14:textId="5AB794AB" w:rsidR="004B121F" w:rsidRPr="00895795" w:rsidRDefault="004B121F" w:rsidP="00895795">
      <w:pPr>
        <w:jc w:val="both"/>
        <w:rPr>
          <w:rFonts w:ascii="Times New Roman" w:hAnsi="Times New Roman" w:cs="Times New Roman"/>
          <w:lang w:val="en-US"/>
        </w:rPr>
      </w:pPr>
      <w:r w:rsidRPr="00895795">
        <w:rPr>
          <w:rFonts w:ascii="Times New Roman" w:eastAsia="Times New Roman" w:hAnsi="Times New Roman" w:cs="Times New Roman"/>
          <w:lang w:val="en-GB"/>
        </w:rPr>
        <w:t xml:space="preserve">A total of </w:t>
      </w:r>
      <w:r w:rsidRPr="00895795">
        <w:rPr>
          <w:rFonts w:ascii="Times New Roman" w:hAnsi="Times New Roman" w:cs="Times New Roman"/>
          <w:lang w:val="en-US"/>
        </w:rPr>
        <w:t>3350 environmental cadres</w:t>
      </w:r>
      <w:r w:rsidR="00895795" w:rsidRPr="00895795">
        <w:rPr>
          <w:rFonts w:ascii="Times New Roman" w:hAnsi="Times New Roman" w:cs="Times New Roman"/>
          <w:lang w:val="en-US"/>
        </w:rPr>
        <w:t xml:space="preserve"> were</w:t>
      </w:r>
      <w:r w:rsidRPr="00895795">
        <w:rPr>
          <w:rFonts w:ascii="Times New Roman" w:hAnsi="Times New Roman" w:cs="Times New Roman"/>
          <w:lang w:val="en-US"/>
        </w:rPr>
        <w:t xml:space="preserve"> investigated by the CCDI </w:t>
      </w:r>
      <w:r w:rsidR="00895795" w:rsidRPr="00895795">
        <w:rPr>
          <w:rFonts w:ascii="Times New Roman" w:hAnsi="Times New Roman" w:cs="Times New Roman"/>
          <w:lang w:val="en-US"/>
        </w:rPr>
        <w:t>(Central Commission for Discipline Inspections—</w:t>
      </w:r>
      <w:r w:rsidR="00895795" w:rsidRPr="00895795">
        <w:rPr>
          <w:rFonts w:ascii="FangSong" w:eastAsia="FangSong" w:hAnsi="FangSong" w:cs="Arial"/>
          <w:color w:val="000000"/>
          <w:sz w:val="22"/>
          <w:szCs w:val="22"/>
          <w:shd w:val="clear" w:color="auto" w:fill="F8F9FA"/>
        </w:rPr>
        <w:t>中央</w:t>
      </w:r>
      <w:r w:rsidR="00895795" w:rsidRPr="00895795">
        <w:rPr>
          <w:rFonts w:ascii="FangSong" w:eastAsia="FangSong" w:hAnsi="FangSong" w:cs="Arial" w:hint="eastAsia"/>
          <w:color w:val="000000"/>
          <w:sz w:val="22"/>
          <w:szCs w:val="22"/>
          <w:shd w:val="clear" w:color="auto" w:fill="F8F9FA"/>
        </w:rPr>
        <w:t>纪委</w:t>
      </w:r>
      <w:r w:rsidR="00895795" w:rsidRPr="00895795">
        <w:rPr>
          <w:rFonts w:ascii="Times New Roman" w:hAnsi="Times New Roman" w:cs="Times New Roman"/>
          <w:lang w:val="en-US"/>
        </w:rPr>
        <w:t>) b</w:t>
      </w:r>
      <w:r w:rsidRPr="00895795">
        <w:rPr>
          <w:rFonts w:ascii="Times New Roman" w:hAnsi="Times New Roman" w:cs="Times New Roman"/>
          <w:lang w:val="en-US"/>
        </w:rPr>
        <w:t>etween 2013-2017. This</w:t>
      </w:r>
      <w:r w:rsidR="00895795" w:rsidRPr="00895795">
        <w:rPr>
          <w:rFonts w:ascii="Times New Roman" w:hAnsi="Times New Roman" w:cs="Times New Roman"/>
          <w:lang w:val="en-US"/>
        </w:rPr>
        <w:t xml:space="preserve"> number</w:t>
      </w:r>
      <w:r w:rsidRPr="00895795">
        <w:rPr>
          <w:rFonts w:ascii="Times New Roman" w:hAnsi="Times New Roman" w:cs="Times New Roman"/>
          <w:lang w:val="en-US"/>
        </w:rPr>
        <w:t xml:space="preserve"> includes disciplinary actions undertaken as a part of the “eight requirements” and “clean government” campaigns, but also from ad hoc investigations against cadres caught taking bribes, covering up environmental incidents, or falsifying data (</w:t>
      </w:r>
      <w:r w:rsidRPr="00895795">
        <w:rPr>
          <w:rFonts w:ascii="Times New Roman" w:hAnsi="Times New Roman" w:cs="Times New Roman"/>
        </w:rPr>
        <w:t>See ccdi.gov.cn for descriptions of the causes of investigations).</w:t>
      </w:r>
      <w:r w:rsidRPr="00895795">
        <w:rPr>
          <w:rFonts w:ascii="Times New Roman" w:hAnsi="Times New Roman" w:cs="Times New Roman"/>
          <w:lang w:val="en-US"/>
        </w:rPr>
        <w:t xml:space="preserve"> This data was collected from the Wang (2020) “</w:t>
      </w:r>
      <w:r w:rsidRPr="00895795">
        <w:rPr>
          <w:rFonts w:ascii="Times New Roman" w:hAnsi="Times New Roman" w:cs="Times New Roman"/>
        </w:rPr>
        <w:t>China’s Corruption Investigations Dataset” (2020)</w:t>
      </w:r>
      <w:r w:rsidRPr="00895795">
        <w:rPr>
          <w:rStyle w:val="FootnoteReference"/>
          <w:rFonts w:ascii="Times New Roman" w:hAnsi="Times New Roman" w:cs="Times New Roman"/>
          <w:lang w:val="en-US"/>
        </w:rPr>
        <w:t xml:space="preserve"> </w:t>
      </w:r>
      <w:r w:rsidRPr="00895795">
        <w:rPr>
          <w:rFonts w:ascii="Times New Roman" w:hAnsi="Times New Roman" w:cs="Times New Roman"/>
          <w:lang w:val="en-US"/>
        </w:rPr>
        <w:t xml:space="preserve">(See </w:t>
      </w:r>
      <w:hyperlink r:id="rId7" w:history="1">
        <w:r w:rsidR="00895795" w:rsidRPr="00895795">
          <w:rPr>
            <w:rStyle w:val="Hyperlink"/>
            <w:rFonts w:ascii="Times New Roman" w:hAnsi="Times New Roman" w:cs="Times New Roman"/>
          </w:rPr>
          <w:t>https://doi.org/10.7910/DVN/9QZRAD</w:t>
        </w:r>
      </w:hyperlink>
      <w:r w:rsidRPr="00895795">
        <w:rPr>
          <w:rFonts w:ascii="Times New Roman" w:hAnsi="Times New Roman" w:cs="Times New Roman"/>
        </w:rPr>
        <w:t xml:space="preserve">, Harvard </w:t>
      </w:r>
      <w:proofErr w:type="spellStart"/>
      <w:r w:rsidRPr="00895795">
        <w:rPr>
          <w:rFonts w:ascii="Times New Roman" w:hAnsi="Times New Roman" w:cs="Times New Roman"/>
        </w:rPr>
        <w:t>Dataverse</w:t>
      </w:r>
      <w:proofErr w:type="spellEnd"/>
      <w:r w:rsidRPr="00895795">
        <w:rPr>
          <w:rFonts w:ascii="Times New Roman" w:hAnsi="Times New Roman" w:cs="Times New Roman"/>
        </w:rPr>
        <w:t>, V4</w:t>
      </w:r>
      <w:proofErr w:type="gramStart"/>
      <w:r w:rsidRPr="00895795">
        <w:rPr>
          <w:rFonts w:ascii="Times New Roman" w:hAnsi="Times New Roman" w:cs="Times New Roman"/>
        </w:rPr>
        <w:t>)</w:t>
      </w:r>
      <w:r w:rsidRPr="00895795">
        <w:rPr>
          <w:rFonts w:ascii="Times New Roman" w:hAnsi="Times New Roman" w:cs="Times New Roman"/>
          <w:lang w:val="en-US"/>
        </w:rPr>
        <w:t xml:space="preserve"> </w:t>
      </w:r>
      <w:r w:rsidRPr="00895795">
        <w:rPr>
          <w:rFonts w:ascii="Times New Roman" w:hAnsi="Times New Roman" w:cs="Times New Roman"/>
        </w:rPr>
        <w:t xml:space="preserve"> </w:t>
      </w:r>
      <w:r w:rsidRPr="00895795">
        <w:rPr>
          <w:rFonts w:ascii="Times New Roman" w:hAnsi="Times New Roman" w:cs="Times New Roman"/>
          <w:lang w:val="en-US"/>
        </w:rPr>
        <w:t>as</w:t>
      </w:r>
      <w:proofErr w:type="gramEnd"/>
      <w:r w:rsidRPr="00895795">
        <w:rPr>
          <w:rFonts w:ascii="Times New Roman" w:hAnsi="Times New Roman" w:cs="Times New Roman"/>
          <w:lang w:val="en-US"/>
        </w:rPr>
        <w:t xml:space="preserve"> well as reports from the CCDI and MEP. In the China Corruption Investigations Dataset, I use an exclusive keyword search with the terms “</w:t>
      </w:r>
      <w:r w:rsidRPr="00895795">
        <w:rPr>
          <w:rFonts w:ascii="Times New Roman" w:eastAsia="FangSong" w:hAnsi="Times New Roman" w:cs="Times New Roman"/>
          <w:lang w:val="en-US"/>
        </w:rPr>
        <w:t>环保</w:t>
      </w:r>
      <w:r w:rsidRPr="00895795">
        <w:rPr>
          <w:rFonts w:ascii="Times New Roman" w:hAnsi="Times New Roman" w:cs="Times New Roman"/>
          <w:lang w:val="en-US"/>
        </w:rPr>
        <w:t>”, “</w:t>
      </w:r>
      <w:r w:rsidRPr="00895795">
        <w:rPr>
          <w:rFonts w:ascii="Times New Roman" w:eastAsia="FangSong" w:hAnsi="Times New Roman" w:cs="Times New Roman"/>
          <w:lang w:val="en-US"/>
        </w:rPr>
        <w:t>环境</w:t>
      </w:r>
      <w:r w:rsidRPr="00895795">
        <w:rPr>
          <w:rFonts w:ascii="Times New Roman" w:hAnsi="Times New Roman" w:cs="Times New Roman"/>
          <w:lang w:val="en-US"/>
        </w:rPr>
        <w:t>”, “</w:t>
      </w:r>
      <w:r w:rsidRPr="00895795">
        <w:rPr>
          <w:rFonts w:ascii="Times New Roman" w:eastAsia="FangSong" w:hAnsi="Times New Roman" w:cs="Times New Roman"/>
          <w:lang w:val="en-US"/>
        </w:rPr>
        <w:t>自然保护</w:t>
      </w:r>
      <w:r w:rsidRPr="00895795">
        <w:rPr>
          <w:rFonts w:ascii="Times New Roman" w:hAnsi="Times New Roman" w:cs="Times New Roman"/>
          <w:lang w:val="en-US"/>
        </w:rPr>
        <w:t>” and “</w:t>
      </w:r>
      <w:r w:rsidRPr="00895795">
        <w:rPr>
          <w:rFonts w:ascii="Times New Roman" w:eastAsia="FangSong" w:hAnsi="Times New Roman" w:cs="Times New Roman"/>
          <w:lang w:val="en-US"/>
        </w:rPr>
        <w:t>生态保护</w:t>
      </w:r>
      <w:r w:rsidRPr="00895795">
        <w:rPr>
          <w:rFonts w:ascii="Times New Roman" w:hAnsi="Times New Roman" w:cs="Times New Roman"/>
          <w:lang w:val="en-US"/>
        </w:rPr>
        <w:t>” to search for all incidences of CCDI investigations (</w:t>
      </w:r>
      <w:r w:rsidRPr="00895795">
        <w:rPr>
          <w:rFonts w:ascii="Times New Roman" w:eastAsia="FangSong" w:hAnsi="Times New Roman" w:cs="Times New Roman"/>
          <w:lang w:val="en-US"/>
        </w:rPr>
        <w:t>审查，查处</w:t>
      </w:r>
      <w:r w:rsidRPr="00895795">
        <w:rPr>
          <w:rFonts w:ascii="Times New Roman" w:eastAsia="FangSong" w:hAnsi="Times New Roman" w:cs="Times New Roman"/>
          <w:lang w:val="en-US"/>
        </w:rPr>
        <w:t xml:space="preserve">)  </w:t>
      </w:r>
      <w:r w:rsidRPr="00895795">
        <w:rPr>
          <w:rFonts w:ascii="Times New Roman" w:hAnsi="Times New Roman" w:cs="Times New Roman"/>
          <w:lang w:val="en-US"/>
        </w:rPr>
        <w:t>related to misdemeanors in the environmental sphere. For data on the Central Pollution Inspections (see mee.gov.cn and ccdi.govn.cn) I focus on party disciplinary actions (</w:t>
      </w:r>
      <w:r w:rsidRPr="00895795">
        <w:rPr>
          <w:rFonts w:ascii="Times New Roman" w:eastAsia="FangSong" w:hAnsi="Times New Roman" w:cs="Times New Roman"/>
          <w:lang w:val="en-US"/>
        </w:rPr>
        <w:t>党纪处分</w:t>
      </w:r>
      <w:r w:rsidRPr="00895795">
        <w:rPr>
          <w:rFonts w:ascii="Times New Roman" w:hAnsi="Times New Roman" w:cs="Times New Roman"/>
          <w:lang w:val="en-US"/>
        </w:rPr>
        <w:t xml:space="preserve">) against cadres. Note that disciplinary actions initiated through party </w:t>
      </w:r>
      <w:r w:rsidR="00895795" w:rsidRPr="00895795">
        <w:rPr>
          <w:rFonts w:ascii="Times New Roman" w:hAnsi="Times New Roman" w:cs="Times New Roman"/>
          <w:lang w:val="en-US"/>
        </w:rPr>
        <w:t>organizations such as the CCDI</w:t>
      </w:r>
      <w:r w:rsidRPr="00895795">
        <w:rPr>
          <w:rFonts w:ascii="Times New Roman" w:hAnsi="Times New Roman" w:cs="Times New Roman"/>
          <w:lang w:val="en-US"/>
        </w:rPr>
        <w:t xml:space="preserve"> are entirely separate from investigations taking place through the courts (</w:t>
      </w:r>
      <w:r w:rsidRPr="00895795">
        <w:rPr>
          <w:rFonts w:ascii="Times New Roman" w:eastAsia="FangSong" w:hAnsi="Times New Roman" w:cs="Times New Roman"/>
          <w:lang w:val="en-US"/>
        </w:rPr>
        <w:t>移送司法机</w:t>
      </w:r>
      <w:r w:rsidRPr="00895795">
        <w:rPr>
          <w:rFonts w:ascii="Times New Roman" w:eastAsia="FangSong" w:hAnsi="Times New Roman" w:cs="Times New Roman"/>
          <w:lang w:val="en-US"/>
        </w:rPr>
        <w:t>)</w:t>
      </w:r>
      <w:r w:rsidR="00895795" w:rsidRPr="00895795">
        <w:rPr>
          <w:rFonts w:ascii="Times New Roman" w:eastAsia="FangSong" w:hAnsi="Times New Roman" w:cs="Times New Roman"/>
          <w:lang w:val="en-US"/>
        </w:rPr>
        <w:t xml:space="preserve"> that also recorded in the MEP yearbooks.</w:t>
      </w:r>
    </w:p>
    <w:p w14:paraId="74CB23F9" w14:textId="77777777" w:rsidR="004B121F" w:rsidRDefault="004B121F" w:rsidP="000E4436">
      <w:pPr>
        <w:rPr>
          <w:rFonts w:ascii="Times New Roman" w:hAnsi="Times New Roman" w:cs="Times New Roman"/>
        </w:rPr>
      </w:pPr>
    </w:p>
    <w:p w14:paraId="3D3B34CC" w14:textId="77777777" w:rsidR="004B121F" w:rsidRDefault="004B121F" w:rsidP="000E4436">
      <w:pPr>
        <w:rPr>
          <w:rFonts w:ascii="Times New Roman" w:hAnsi="Times New Roman" w:cs="Times New Roman"/>
        </w:rPr>
      </w:pPr>
    </w:p>
    <w:p w14:paraId="00EF8C7F" w14:textId="77777777" w:rsidR="004B121F" w:rsidRDefault="004B121F" w:rsidP="000E4436">
      <w:pPr>
        <w:rPr>
          <w:rFonts w:ascii="Times New Roman" w:hAnsi="Times New Roman" w:cs="Times New Roman"/>
        </w:rPr>
      </w:pPr>
    </w:p>
    <w:p w14:paraId="7A0EAE2E" w14:textId="77777777" w:rsidR="003E2DD6" w:rsidRDefault="003E2DD6" w:rsidP="000E4436">
      <w:pPr>
        <w:rPr>
          <w:rFonts w:ascii="Times New Roman" w:hAnsi="Times New Roman" w:cs="Times New Roman"/>
        </w:rPr>
      </w:pPr>
    </w:p>
    <w:p w14:paraId="2B40B89A" w14:textId="1634EFA9" w:rsidR="008724F8" w:rsidRPr="008724F8" w:rsidRDefault="003E2DD6" w:rsidP="008724F8">
      <w:pPr>
        <w:jc w:val="both"/>
        <w:rPr>
          <w:rFonts w:ascii="Times New Roman" w:hAnsi="Times New Roman" w:cs="Times New Roman"/>
          <w:lang w:val="en-US" w:eastAsia="zh-TW"/>
        </w:rPr>
      </w:pPr>
      <w:r w:rsidRPr="008724F8">
        <w:rPr>
          <w:rFonts w:ascii="Times New Roman" w:hAnsi="Times New Roman" w:cs="Times New Roman"/>
          <w:lang w:val="en-US" w:eastAsia="zh-TW"/>
        </w:rPr>
        <w:t xml:space="preserve">FIGURE A2 </w:t>
      </w:r>
    </w:p>
    <w:p w14:paraId="23D51311" w14:textId="1B0A15CA" w:rsidR="008724F8" w:rsidRDefault="008724F8" w:rsidP="003E2DD6">
      <w:pPr>
        <w:spacing w:line="480" w:lineRule="auto"/>
        <w:jc w:val="both"/>
        <w:rPr>
          <w:rFonts w:ascii="Times New Roman" w:hAnsi="Times New Roman" w:cs="Times New Roman"/>
          <w:lang w:val="en-US" w:eastAsia="zh-TW"/>
        </w:rPr>
      </w:pPr>
      <w:r w:rsidRPr="008724F8">
        <w:rPr>
          <w:rFonts w:ascii="Times New Roman" w:hAnsi="Times New Roman" w:cs="Times New Roman"/>
          <w:noProof/>
          <w:lang w:val="en-US" w:eastAsia="zh-TW"/>
        </w:rPr>
        <w:drawing>
          <wp:anchor distT="0" distB="0" distL="114300" distR="114300" simplePos="0" relativeHeight="251659264" behindDoc="0" locked="0" layoutInCell="1" allowOverlap="1" wp14:anchorId="3482EC85" wp14:editId="542D0C4F">
            <wp:simplePos x="0" y="0"/>
            <wp:positionH relativeFrom="column">
              <wp:posOffset>-232410</wp:posOffset>
            </wp:positionH>
            <wp:positionV relativeFrom="paragraph">
              <wp:posOffset>408940</wp:posOffset>
            </wp:positionV>
            <wp:extent cx="6168390" cy="4934585"/>
            <wp:effectExtent l="0" t="0" r="3810" b="5715"/>
            <wp:wrapTopAndBottom/>
            <wp:docPr id="1485710488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710488" name="Picture 3" descr="Map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9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DD6">
        <w:rPr>
          <w:rFonts w:ascii="Times New Roman" w:hAnsi="Times New Roman" w:cs="Times New Roman"/>
          <w:lang w:val="en-US" w:eastAsia="zh-TW"/>
        </w:rPr>
        <w:t>R</w:t>
      </w:r>
      <w:r w:rsidR="004B121F">
        <w:rPr>
          <w:rFonts w:ascii="Times New Roman" w:hAnsi="Times New Roman" w:cs="Times New Roman"/>
          <w:lang w:val="en-US" w:eastAsia="zh-TW"/>
        </w:rPr>
        <w:t xml:space="preserve">egional </w:t>
      </w:r>
      <w:r w:rsidR="00895795">
        <w:rPr>
          <w:rFonts w:ascii="Times New Roman" w:hAnsi="Times New Roman" w:cs="Times New Roman"/>
          <w:lang w:val="en-US" w:eastAsia="zh-TW"/>
        </w:rPr>
        <w:t>V</w:t>
      </w:r>
      <w:r w:rsidR="004B121F">
        <w:rPr>
          <w:rFonts w:ascii="Times New Roman" w:hAnsi="Times New Roman" w:cs="Times New Roman"/>
          <w:lang w:val="en-US" w:eastAsia="zh-TW"/>
        </w:rPr>
        <w:t xml:space="preserve">ariations in </w:t>
      </w:r>
      <w:r w:rsidR="00895795">
        <w:rPr>
          <w:rFonts w:ascii="Times New Roman" w:hAnsi="Times New Roman" w:cs="Times New Roman"/>
          <w:lang w:val="en-US" w:eastAsia="zh-TW"/>
        </w:rPr>
        <w:t>D</w:t>
      </w:r>
      <w:r w:rsidR="004B121F">
        <w:rPr>
          <w:rFonts w:ascii="Times New Roman" w:hAnsi="Times New Roman" w:cs="Times New Roman"/>
          <w:lang w:val="en-US" w:eastAsia="zh-TW"/>
        </w:rPr>
        <w:t xml:space="preserve">ual </w:t>
      </w:r>
      <w:r w:rsidR="00895795">
        <w:rPr>
          <w:rFonts w:ascii="Times New Roman" w:hAnsi="Times New Roman" w:cs="Times New Roman"/>
          <w:lang w:val="en-US" w:eastAsia="zh-TW"/>
        </w:rPr>
        <w:t>E</w:t>
      </w:r>
      <w:r w:rsidR="004B121F">
        <w:rPr>
          <w:rFonts w:ascii="Times New Roman" w:hAnsi="Times New Roman" w:cs="Times New Roman"/>
          <w:lang w:val="en-US" w:eastAsia="zh-TW"/>
        </w:rPr>
        <w:t>nforcement</w:t>
      </w:r>
      <w:r>
        <w:rPr>
          <w:rFonts w:ascii="Times New Roman" w:hAnsi="Times New Roman" w:cs="Times New Roman"/>
          <w:lang w:val="en-US" w:eastAsia="zh-TW"/>
        </w:rPr>
        <w:t>,</w:t>
      </w:r>
      <w:r w:rsidR="004B121F">
        <w:rPr>
          <w:rFonts w:ascii="Times New Roman" w:hAnsi="Times New Roman" w:cs="Times New Roman"/>
          <w:lang w:val="en-US" w:eastAsia="zh-TW"/>
        </w:rPr>
        <w:t xml:space="preserve"> 2009-2017</w:t>
      </w:r>
    </w:p>
    <w:p w14:paraId="505E349A" w14:textId="77777777" w:rsidR="008724F8" w:rsidRDefault="008724F8" w:rsidP="003E2DD6">
      <w:pPr>
        <w:spacing w:line="480" w:lineRule="auto"/>
        <w:jc w:val="both"/>
        <w:rPr>
          <w:rFonts w:ascii="Times New Roman" w:hAnsi="Times New Roman" w:cs="Times New Roman"/>
          <w:i/>
          <w:iCs/>
        </w:rPr>
      </w:pPr>
    </w:p>
    <w:p w14:paraId="64F9C492" w14:textId="6AB8D8B3" w:rsidR="004B121F" w:rsidRPr="008724F8" w:rsidRDefault="008724F8" w:rsidP="003E2DD6">
      <w:pPr>
        <w:spacing w:line="480" w:lineRule="auto"/>
        <w:jc w:val="both"/>
        <w:rPr>
          <w:rFonts w:ascii="Times New Roman" w:hAnsi="Times New Roman" w:cs="Times New Roman"/>
          <w:lang w:val="en-US" w:eastAsia="zh-TW"/>
        </w:rPr>
      </w:pPr>
      <w:r w:rsidRPr="008724F8">
        <w:rPr>
          <w:rFonts w:ascii="Times New Roman" w:hAnsi="Times New Roman" w:cs="Times New Roman"/>
          <w:i/>
          <w:iCs/>
        </w:rPr>
        <w:t xml:space="preserve">Data Source: </w:t>
      </w:r>
      <w:r w:rsidRPr="008724F8">
        <w:rPr>
          <w:rFonts w:ascii="Times New Roman" w:hAnsi="Times New Roman" w:cs="Times New Roman"/>
        </w:rPr>
        <w:t>Author dataset</w:t>
      </w:r>
    </w:p>
    <w:p w14:paraId="623FC851" w14:textId="3C36D50A" w:rsidR="008724F8" w:rsidRPr="008724F8" w:rsidRDefault="008724F8" w:rsidP="008724F8">
      <w:pPr>
        <w:jc w:val="both"/>
        <w:rPr>
          <w:rFonts w:ascii="Times New Roman" w:hAnsi="Times New Roman" w:cs="Times New Roman"/>
          <w:i/>
          <w:iCs/>
          <w:lang w:val="en-US" w:eastAsia="zh-TW"/>
        </w:rPr>
      </w:pPr>
      <w:r>
        <w:rPr>
          <w:rFonts w:ascii="Times New Roman" w:hAnsi="Times New Roman" w:cs="Times New Roman"/>
          <w:i/>
          <w:iCs/>
          <w:lang w:val="en-US" w:eastAsia="zh-TW"/>
        </w:rPr>
        <w:t>Data Notes</w:t>
      </w:r>
    </w:p>
    <w:p w14:paraId="7802341B" w14:textId="6C5DCEAF" w:rsidR="00591C80" w:rsidRDefault="00591C80" w:rsidP="008724F8">
      <w:pPr>
        <w:jc w:val="both"/>
        <w:rPr>
          <w:rFonts w:ascii="Times New Roman" w:hAnsi="Times New Roman" w:cs="Times New Roman"/>
          <w:lang w:val="en-US" w:eastAsia="zh-TW"/>
        </w:rPr>
      </w:pPr>
      <w:r w:rsidRPr="00761B11">
        <w:rPr>
          <w:rFonts w:ascii="Times New Roman" w:hAnsi="Times New Roman" w:cs="Times New Roman"/>
          <w:lang w:val="en-US" w:eastAsia="zh-TW"/>
        </w:rPr>
        <w:t>Each dot corresponds to a city where dual enforcement has occurred, while the size of the dot corresponds to the number of years that city experienced dual enforcement between the years 2009-2017.</w:t>
      </w:r>
      <w:r w:rsidR="008724F8">
        <w:rPr>
          <w:rFonts w:ascii="Times New Roman" w:hAnsi="Times New Roman" w:cs="Times New Roman"/>
          <w:lang w:val="en-US" w:eastAsia="zh-TW"/>
        </w:rPr>
        <w:t xml:space="preserve"> 64</w:t>
      </w:r>
      <w:r w:rsidR="008724F8" w:rsidRPr="00761B11">
        <w:rPr>
          <w:rFonts w:ascii="Times New Roman" w:hAnsi="Times New Roman" w:cs="Times New Roman"/>
          <w:lang w:val="en-US" w:eastAsia="zh-TW"/>
        </w:rPr>
        <w:t xml:space="preserve"> cities recorded </w:t>
      </w:r>
      <w:r w:rsidR="008724F8">
        <w:rPr>
          <w:rFonts w:ascii="Times New Roman" w:hAnsi="Times New Roman" w:cs="Times New Roman"/>
          <w:lang w:val="en-US" w:eastAsia="zh-TW"/>
        </w:rPr>
        <w:t>at least one</w:t>
      </w:r>
      <w:r w:rsidR="008724F8" w:rsidRPr="00761B11">
        <w:rPr>
          <w:rFonts w:ascii="Times New Roman" w:hAnsi="Times New Roman" w:cs="Times New Roman"/>
          <w:lang w:val="en-US" w:eastAsia="zh-TW"/>
        </w:rPr>
        <w:t xml:space="preserve"> count of dual enforcement </w:t>
      </w:r>
      <w:r w:rsidR="008724F8">
        <w:rPr>
          <w:rFonts w:ascii="Times New Roman" w:hAnsi="Times New Roman" w:cs="Times New Roman"/>
          <w:lang w:val="en-US" w:eastAsia="zh-TW"/>
        </w:rPr>
        <w:t>every other year (that is, between 4-9 counts over the 9 years).</w:t>
      </w:r>
      <w:r w:rsidR="008724F8" w:rsidRPr="00761B11">
        <w:rPr>
          <w:rFonts w:ascii="Times New Roman" w:hAnsi="Times New Roman" w:cs="Times New Roman"/>
          <w:lang w:val="en-US" w:eastAsia="zh-TW"/>
        </w:rPr>
        <w:t xml:space="preserve"> Approximately one third of cities recorded at least three years of dual enforcement over that nine-year period, while approximately one half recorded at least two years.</w:t>
      </w:r>
      <w:r w:rsidR="00977400">
        <w:rPr>
          <w:rFonts w:ascii="Times New Roman" w:hAnsi="Times New Roman" w:cs="Times New Roman"/>
          <w:lang w:val="en-US" w:eastAsia="zh-TW"/>
        </w:rPr>
        <w:t xml:space="preserve"> </w:t>
      </w:r>
      <w:r w:rsidR="00977400" w:rsidRPr="00761B11">
        <w:rPr>
          <w:rFonts w:ascii="Times New Roman" w:hAnsi="Times New Roman" w:cs="Times New Roman"/>
          <w:lang w:val="en-US" w:eastAsia="zh-TW"/>
        </w:rPr>
        <w:t>One city (</w:t>
      </w:r>
      <w:proofErr w:type="spellStart"/>
      <w:r w:rsidR="00977400" w:rsidRPr="00761B11">
        <w:rPr>
          <w:rFonts w:ascii="Times New Roman" w:hAnsi="Times New Roman" w:cs="Times New Roman"/>
          <w:lang w:val="en-US" w:eastAsia="zh-TW"/>
        </w:rPr>
        <w:t>Yueyang</w:t>
      </w:r>
      <w:proofErr w:type="spellEnd"/>
      <w:r w:rsidR="00977400" w:rsidRPr="00761B11">
        <w:rPr>
          <w:rFonts w:ascii="Times New Roman" w:hAnsi="Times New Roman" w:cs="Times New Roman"/>
          <w:lang w:val="en-US" w:eastAsia="zh-TW"/>
        </w:rPr>
        <w:t>) recorded dual enforcement for all nine years between 2009-2017</w:t>
      </w:r>
      <w:r w:rsidR="00977400">
        <w:rPr>
          <w:rFonts w:ascii="Times New Roman" w:hAnsi="Times New Roman" w:cs="Times New Roman"/>
          <w:lang w:val="en-US" w:eastAsia="zh-TW"/>
        </w:rPr>
        <w:t>.</w:t>
      </w:r>
    </w:p>
    <w:p w14:paraId="3D156223" w14:textId="13C53805" w:rsidR="004B121F" w:rsidRDefault="004B121F" w:rsidP="003E2DD6">
      <w:pPr>
        <w:spacing w:line="480" w:lineRule="auto"/>
        <w:jc w:val="both"/>
        <w:rPr>
          <w:rFonts w:ascii="Times New Roman" w:hAnsi="Times New Roman" w:cs="Times New Roman"/>
          <w:lang w:val="en-US" w:eastAsia="zh-TW"/>
        </w:rPr>
      </w:pPr>
    </w:p>
    <w:p w14:paraId="47A8D31A" w14:textId="77777777" w:rsidR="004B121F" w:rsidRDefault="004B121F" w:rsidP="003E2DD6">
      <w:pPr>
        <w:spacing w:line="480" w:lineRule="auto"/>
        <w:jc w:val="both"/>
        <w:rPr>
          <w:rFonts w:ascii="Times New Roman" w:hAnsi="Times New Roman" w:cs="Times New Roman"/>
          <w:lang w:val="en-US" w:eastAsia="zh-TW"/>
        </w:rPr>
      </w:pPr>
    </w:p>
    <w:p w14:paraId="41B3667E" w14:textId="77777777" w:rsidR="004B121F" w:rsidRPr="00761B11" w:rsidRDefault="004B121F" w:rsidP="003E2DD6">
      <w:pPr>
        <w:spacing w:line="480" w:lineRule="auto"/>
        <w:jc w:val="both"/>
        <w:rPr>
          <w:rFonts w:ascii="Times New Roman" w:hAnsi="Times New Roman" w:cs="Times New Roman"/>
          <w:lang w:val="en-US" w:eastAsia="zh-TW"/>
        </w:rPr>
      </w:pPr>
    </w:p>
    <w:p w14:paraId="26AF6DDB" w14:textId="77777777" w:rsidR="003E2DD6" w:rsidRPr="003E2DD6" w:rsidRDefault="003E2DD6" w:rsidP="000E4436">
      <w:pPr>
        <w:rPr>
          <w:rFonts w:ascii="Times New Roman" w:hAnsi="Times New Roman" w:cs="Times New Roman"/>
          <w:b/>
          <w:bCs/>
        </w:rPr>
      </w:pPr>
    </w:p>
    <w:p w14:paraId="5FA0BE65" w14:textId="77777777" w:rsidR="003E2DD6" w:rsidRDefault="003E2DD6" w:rsidP="000E4436">
      <w:pPr>
        <w:rPr>
          <w:rFonts w:ascii="Times New Roman" w:hAnsi="Times New Roman" w:cs="Times New Roman"/>
        </w:rPr>
      </w:pPr>
    </w:p>
    <w:p w14:paraId="3F4E368F" w14:textId="77777777" w:rsidR="00EB51C8" w:rsidRDefault="00EB51C8"/>
    <w:sectPr w:rsidR="00EB51C8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8642" w14:textId="77777777" w:rsidR="009B49A4" w:rsidRDefault="009B49A4">
      <w:r>
        <w:separator/>
      </w:r>
    </w:p>
  </w:endnote>
  <w:endnote w:type="continuationSeparator" w:id="0">
    <w:p w14:paraId="3AC1DA14" w14:textId="77777777" w:rsidR="009B49A4" w:rsidRDefault="009B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48330611"/>
      <w:docPartObj>
        <w:docPartGallery w:val="Page Numbers (Bottom of Page)"/>
        <w:docPartUnique/>
      </w:docPartObj>
    </w:sdtPr>
    <w:sdtContent>
      <w:p w14:paraId="728C0D3A" w14:textId="77777777" w:rsidR="00BB003A" w:rsidRDefault="00000000" w:rsidP="00D235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</w:t>
        </w:r>
        <w:r>
          <w:rPr>
            <w:rStyle w:val="PageNumber"/>
          </w:rPr>
          <w:fldChar w:fldCharType="end"/>
        </w:r>
      </w:p>
    </w:sdtContent>
  </w:sdt>
  <w:p w14:paraId="01E4712C" w14:textId="77777777" w:rsidR="00BB003A" w:rsidRDefault="00000000" w:rsidP="00BB00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01312136"/>
      <w:docPartObj>
        <w:docPartGallery w:val="Page Numbers (Bottom of Page)"/>
        <w:docPartUnique/>
      </w:docPartObj>
    </w:sdtPr>
    <w:sdtContent>
      <w:p w14:paraId="3E2C99A6" w14:textId="77777777" w:rsidR="00BB003A" w:rsidRDefault="00000000" w:rsidP="00D235E2">
        <w:pPr>
          <w:pStyle w:val="Footer"/>
          <w:framePr w:wrap="none" w:vAnchor="text" w:hAnchor="margin" w:xAlign="right" w:y="1"/>
          <w:rPr>
            <w:rStyle w:val="PageNumber"/>
          </w:rPr>
        </w:pPr>
        <w:r w:rsidRPr="0088134D">
          <w:rPr>
            <w:rStyle w:val="PageNumber"/>
            <w:rFonts w:ascii="Times New Roman" w:hAnsi="Times New Roman" w:cs="Times New Roman"/>
          </w:rPr>
          <w:fldChar w:fldCharType="begin"/>
        </w:r>
        <w:r w:rsidRPr="0088134D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8134D">
          <w:rPr>
            <w:rStyle w:val="PageNumber"/>
            <w:rFonts w:ascii="Times New Roman" w:hAnsi="Times New Roman" w:cs="Times New Roman"/>
          </w:rPr>
          <w:fldChar w:fldCharType="separate"/>
        </w:r>
        <w:r w:rsidRPr="0088134D">
          <w:rPr>
            <w:rStyle w:val="PageNumber"/>
            <w:rFonts w:ascii="Times New Roman" w:hAnsi="Times New Roman" w:cs="Times New Roman"/>
            <w:noProof/>
          </w:rPr>
          <w:t>1</w:t>
        </w:r>
        <w:r w:rsidRPr="0088134D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500F5284" w14:textId="77777777" w:rsidR="00BB003A" w:rsidRDefault="00000000" w:rsidP="00BB00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95BBE" w14:textId="77777777" w:rsidR="009B49A4" w:rsidRDefault="009B49A4">
      <w:r>
        <w:separator/>
      </w:r>
    </w:p>
  </w:footnote>
  <w:footnote w:type="continuationSeparator" w:id="0">
    <w:p w14:paraId="52A4CEC5" w14:textId="77777777" w:rsidR="009B49A4" w:rsidRDefault="009B4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C8"/>
    <w:rsid w:val="000E4436"/>
    <w:rsid w:val="003E2DD6"/>
    <w:rsid w:val="004B121F"/>
    <w:rsid w:val="0058128A"/>
    <w:rsid w:val="00591C80"/>
    <w:rsid w:val="008724F8"/>
    <w:rsid w:val="00895795"/>
    <w:rsid w:val="00977400"/>
    <w:rsid w:val="009943B1"/>
    <w:rsid w:val="009B49A4"/>
    <w:rsid w:val="00AE3C0C"/>
    <w:rsid w:val="00EB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9E19"/>
  <w15:chartTrackingRefBased/>
  <w15:docId w15:val="{D5F5C931-18F7-D94B-801B-490BC57C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443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44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436"/>
  </w:style>
  <w:style w:type="character" w:styleId="FootnoteReference">
    <w:name w:val="footnote reference"/>
    <w:basedOn w:val="DefaultParagraphFont"/>
    <w:uiPriority w:val="99"/>
    <w:unhideWhenUsed/>
    <w:rsid w:val="000E4436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0E4436"/>
  </w:style>
  <w:style w:type="paragraph" w:styleId="NormalWeb">
    <w:name w:val="Normal (Web)"/>
    <w:basedOn w:val="Normal"/>
    <w:uiPriority w:val="99"/>
    <w:unhideWhenUsed/>
    <w:rsid w:val="00895795"/>
    <w:rPr>
      <w:rFonts w:ascii="Times New Roman" w:hAnsi="Times New Roman" w:cs="Times New Roman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9579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yperlink" Target="https://doi.org/10.7910/DVN/9QZRA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324</Words>
  <Characters>1915</Characters>
  <Application>Microsoft Office Word</Application>
  <DocSecurity>0</DocSecurity>
  <Lines>29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Van Der Kamp</dc:creator>
  <cp:keywords/>
  <dc:description/>
  <cp:lastModifiedBy>Denise Van Der Kamp</cp:lastModifiedBy>
  <cp:revision>6</cp:revision>
  <dcterms:created xsi:type="dcterms:W3CDTF">2023-03-11T14:57:00Z</dcterms:created>
  <dcterms:modified xsi:type="dcterms:W3CDTF">2023-04-26T15:38:00Z</dcterms:modified>
</cp:coreProperties>
</file>