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35C4E" w14:textId="452AB890" w:rsidR="00BF69CB" w:rsidRPr="00BF69CB" w:rsidRDefault="00BF69CB" w:rsidP="00BF69CB">
      <w:pPr>
        <w:pStyle w:val="References"/>
        <w:spacing w:after="144"/>
        <w:rPr>
          <w:b/>
          <w:bCs/>
          <w:lang w:val="en-US"/>
        </w:rPr>
      </w:pPr>
      <w:r w:rsidRPr="00BF69CB">
        <w:rPr>
          <w:b/>
          <w:bCs/>
          <w:lang w:val="en-US"/>
        </w:rPr>
        <w:t>Supplementary Information</w:t>
      </w:r>
    </w:p>
    <w:p w14:paraId="12F7360C" w14:textId="0BF72B68" w:rsidR="00BF69CB" w:rsidRDefault="00BF69CB" w:rsidP="00BF69CB">
      <w:pPr>
        <w:pStyle w:val="References"/>
        <w:spacing w:after="144"/>
        <w:ind w:left="0" w:firstLine="0"/>
        <w:rPr>
          <w:b/>
          <w:bCs/>
          <w:lang w:val="en-US"/>
        </w:rPr>
      </w:pPr>
    </w:p>
    <w:p w14:paraId="2448F0BA" w14:textId="12A4BCFA" w:rsidR="002805E0" w:rsidRDefault="002805E0" w:rsidP="00BF69CB">
      <w:pPr>
        <w:pStyle w:val="References"/>
        <w:spacing w:after="144"/>
        <w:ind w:left="0" w:firstLine="0"/>
        <w:rPr>
          <w:b/>
          <w:bCs/>
          <w:lang w:val="en-US"/>
        </w:rPr>
      </w:pPr>
      <w:r>
        <w:rPr>
          <w:b/>
          <w:bCs/>
          <w:lang w:val="en-US"/>
        </w:rPr>
        <w:t>Supplementary figures</w:t>
      </w:r>
    </w:p>
    <w:p w14:paraId="54F27C97" w14:textId="1C1AFA48" w:rsidR="002805E0" w:rsidRDefault="002805E0" w:rsidP="00BF69CB">
      <w:pPr>
        <w:pStyle w:val="References"/>
        <w:spacing w:after="144"/>
        <w:ind w:left="0" w:firstLine="0"/>
        <w:rPr>
          <w:b/>
          <w:bCs/>
          <w:lang w:val="en-US"/>
        </w:rPr>
      </w:pPr>
      <w:r>
        <w:rPr>
          <w:noProof/>
          <w:szCs w:val="22"/>
        </w:rPr>
        <w:drawing>
          <wp:inline distT="0" distB="0" distL="0" distR="0" wp14:anchorId="52004EA8" wp14:editId="230A3BE6">
            <wp:extent cx="6120130" cy="4505122"/>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4505122"/>
                    </a:xfrm>
                    <a:prstGeom prst="rect">
                      <a:avLst/>
                    </a:prstGeom>
                  </pic:spPr>
                </pic:pic>
              </a:graphicData>
            </a:graphic>
          </wp:inline>
        </w:drawing>
      </w:r>
    </w:p>
    <w:p w14:paraId="6B2F3E23" w14:textId="7ACE8EC0" w:rsidR="002805E0" w:rsidRPr="000C6D79" w:rsidRDefault="002805E0" w:rsidP="002805E0">
      <w:pPr>
        <w:ind w:firstLine="284"/>
        <w:rPr>
          <w:szCs w:val="22"/>
          <w:lang w:eastAsia="it-IT"/>
        </w:rPr>
      </w:pPr>
      <w:r w:rsidRPr="000C6D79">
        <w:rPr>
          <w:szCs w:val="22"/>
          <w:lang w:eastAsia="it-IT"/>
        </w:rPr>
        <w:t>Fig</w:t>
      </w:r>
      <w:r>
        <w:rPr>
          <w:szCs w:val="22"/>
          <w:lang w:eastAsia="it-IT"/>
        </w:rPr>
        <w:t>ure</w:t>
      </w:r>
      <w:r w:rsidRPr="000C6D79">
        <w:rPr>
          <w:szCs w:val="22"/>
          <w:lang w:eastAsia="it-IT"/>
        </w:rPr>
        <w:t xml:space="preserve"> </w:t>
      </w:r>
      <w:r w:rsidR="00752C23">
        <w:rPr>
          <w:szCs w:val="22"/>
          <w:lang w:eastAsia="it-IT"/>
        </w:rPr>
        <w:t>A</w:t>
      </w:r>
      <w:r w:rsidRPr="004A06BB">
        <w:rPr>
          <w:color w:val="auto"/>
          <w:szCs w:val="22"/>
          <w:lang w:eastAsia="it-IT"/>
        </w:rPr>
        <w:t>. Confidence as a function of face trustworthi</w:t>
      </w:r>
      <w:r w:rsidRPr="00927FD1">
        <w:rPr>
          <w:szCs w:val="22"/>
          <w:lang w:eastAsia="it-IT"/>
        </w:rPr>
        <w:t>ness</w:t>
      </w:r>
      <w:r w:rsidR="00D62618">
        <w:rPr>
          <w:szCs w:val="22"/>
          <w:lang w:eastAsia="it-IT"/>
        </w:rPr>
        <w:t xml:space="preserve"> impression</w:t>
      </w:r>
      <w:r w:rsidRPr="00927FD1">
        <w:rPr>
          <w:szCs w:val="22"/>
          <w:lang w:eastAsia="it-IT"/>
        </w:rPr>
        <w:t xml:space="preserve">, </w:t>
      </w:r>
      <w:r>
        <w:rPr>
          <w:szCs w:val="22"/>
          <w:lang w:eastAsia="it-IT"/>
        </w:rPr>
        <w:t xml:space="preserve">type of information, </w:t>
      </w:r>
      <w:r w:rsidRPr="00927FD1">
        <w:rPr>
          <w:szCs w:val="22"/>
          <w:lang w:eastAsia="it-IT"/>
        </w:rPr>
        <w:t>and veracity</w:t>
      </w:r>
      <w:r>
        <w:rPr>
          <w:szCs w:val="22"/>
          <w:lang w:eastAsia="it-IT"/>
        </w:rPr>
        <w:t>.</w:t>
      </w:r>
      <w:r w:rsidRPr="000C6D79">
        <w:rPr>
          <w:szCs w:val="22"/>
          <w:lang w:eastAsia="it-IT"/>
        </w:rPr>
        <w:t xml:space="preserve"> The boxplots represent interquartile ranges (IQRs). Black </w:t>
      </w:r>
      <w:r>
        <w:rPr>
          <w:szCs w:val="22"/>
          <w:lang w:eastAsia="it-IT"/>
        </w:rPr>
        <w:t>horizontal</w:t>
      </w:r>
      <w:r w:rsidRPr="000C6D79">
        <w:rPr>
          <w:szCs w:val="22"/>
          <w:lang w:eastAsia="it-IT"/>
        </w:rPr>
        <w:t xml:space="preserve"> lines within the boxplots indicate median values</w:t>
      </w:r>
      <w:r>
        <w:rPr>
          <w:szCs w:val="22"/>
          <w:lang w:eastAsia="it-IT"/>
        </w:rPr>
        <w:t>; black crosses represent mean values. Black points mark outliers. Trustworthy faces fostered more confidence in all statements. Likewise, greater confidence scores were reported in facts and true statements.</w:t>
      </w:r>
      <w:r w:rsidRPr="000C6D79">
        <w:rPr>
          <w:szCs w:val="22"/>
          <w:lang w:eastAsia="it-IT"/>
        </w:rPr>
        <w:t xml:space="preserve"> </w:t>
      </w:r>
    </w:p>
    <w:p w14:paraId="7758495C" w14:textId="1123774C" w:rsidR="002805E0" w:rsidRDefault="002805E0" w:rsidP="00BF69CB">
      <w:pPr>
        <w:pStyle w:val="References"/>
        <w:spacing w:after="144"/>
        <w:ind w:left="0" w:firstLine="0"/>
        <w:rPr>
          <w:b/>
          <w:bCs/>
          <w:lang w:val="en-US"/>
        </w:rPr>
      </w:pPr>
    </w:p>
    <w:p w14:paraId="18A4504A" w14:textId="72A8EAC4" w:rsidR="002805E0" w:rsidRDefault="002805E0" w:rsidP="00BF69CB">
      <w:pPr>
        <w:pStyle w:val="References"/>
        <w:spacing w:after="144"/>
        <w:ind w:left="0" w:firstLine="0"/>
        <w:rPr>
          <w:b/>
          <w:bCs/>
          <w:lang w:val="en-US"/>
        </w:rPr>
      </w:pPr>
    </w:p>
    <w:p w14:paraId="554350C5" w14:textId="127E813E" w:rsidR="002805E0" w:rsidRDefault="002805E0" w:rsidP="00BF69CB">
      <w:pPr>
        <w:pStyle w:val="References"/>
        <w:spacing w:after="144"/>
        <w:ind w:left="0" w:firstLine="0"/>
        <w:rPr>
          <w:b/>
          <w:bCs/>
          <w:lang w:val="en-US"/>
        </w:rPr>
      </w:pPr>
    </w:p>
    <w:p w14:paraId="1A30DBAD" w14:textId="5F683F82" w:rsidR="002805E0" w:rsidRDefault="002805E0" w:rsidP="00BF69CB">
      <w:pPr>
        <w:pStyle w:val="References"/>
        <w:spacing w:after="144"/>
        <w:ind w:left="0" w:firstLine="0"/>
        <w:rPr>
          <w:b/>
          <w:bCs/>
          <w:lang w:val="en-US"/>
        </w:rPr>
      </w:pPr>
    </w:p>
    <w:p w14:paraId="3D5938E4" w14:textId="22E8546D" w:rsidR="002805E0" w:rsidRDefault="002805E0" w:rsidP="00BF69CB">
      <w:pPr>
        <w:pStyle w:val="References"/>
        <w:spacing w:after="144"/>
        <w:ind w:left="0" w:firstLine="0"/>
        <w:rPr>
          <w:b/>
          <w:bCs/>
          <w:lang w:val="en-US"/>
        </w:rPr>
      </w:pPr>
    </w:p>
    <w:p w14:paraId="45FBAC05" w14:textId="63030E29" w:rsidR="002805E0" w:rsidRDefault="002805E0" w:rsidP="00BF69CB">
      <w:pPr>
        <w:pStyle w:val="References"/>
        <w:spacing w:after="144"/>
        <w:ind w:left="0" w:firstLine="0"/>
        <w:rPr>
          <w:b/>
          <w:bCs/>
          <w:lang w:val="en-US"/>
        </w:rPr>
      </w:pPr>
    </w:p>
    <w:p w14:paraId="07432CA4" w14:textId="371438B7" w:rsidR="002805E0" w:rsidRDefault="002805E0" w:rsidP="00BF69CB">
      <w:pPr>
        <w:pStyle w:val="References"/>
        <w:spacing w:after="144"/>
        <w:ind w:left="0" w:firstLine="0"/>
        <w:rPr>
          <w:b/>
          <w:bCs/>
          <w:lang w:val="en-US"/>
        </w:rPr>
      </w:pPr>
    </w:p>
    <w:p w14:paraId="1DD0939B" w14:textId="65BB73F4" w:rsidR="002805E0" w:rsidRDefault="002805E0" w:rsidP="00BF69CB">
      <w:pPr>
        <w:pStyle w:val="References"/>
        <w:spacing w:after="144"/>
        <w:ind w:left="0" w:firstLine="0"/>
        <w:rPr>
          <w:b/>
          <w:bCs/>
          <w:lang w:val="en-US"/>
        </w:rPr>
      </w:pPr>
    </w:p>
    <w:p w14:paraId="635C3EE4" w14:textId="64E59634" w:rsidR="002805E0" w:rsidRDefault="002805E0" w:rsidP="00BF69CB">
      <w:pPr>
        <w:pStyle w:val="References"/>
        <w:spacing w:after="144"/>
        <w:ind w:left="0" w:firstLine="0"/>
        <w:rPr>
          <w:b/>
          <w:bCs/>
          <w:lang w:val="en-US"/>
        </w:rPr>
      </w:pPr>
    </w:p>
    <w:p w14:paraId="56C03FE0" w14:textId="285F5F4D" w:rsidR="002805E0" w:rsidRDefault="002805E0" w:rsidP="00BF69CB">
      <w:pPr>
        <w:pStyle w:val="References"/>
        <w:spacing w:after="144"/>
        <w:ind w:left="0" w:firstLine="0"/>
        <w:rPr>
          <w:b/>
          <w:bCs/>
          <w:lang w:val="en-US"/>
        </w:rPr>
      </w:pPr>
    </w:p>
    <w:p w14:paraId="6DD7C82A" w14:textId="0A26E022" w:rsidR="002805E0" w:rsidRDefault="002805E0" w:rsidP="00BF69CB">
      <w:pPr>
        <w:pStyle w:val="References"/>
        <w:spacing w:after="144"/>
        <w:ind w:left="0" w:firstLine="0"/>
        <w:rPr>
          <w:b/>
          <w:bCs/>
          <w:lang w:val="en-US"/>
        </w:rPr>
      </w:pPr>
    </w:p>
    <w:p w14:paraId="107128FC" w14:textId="77777777" w:rsidR="002805E0" w:rsidRPr="00BF69CB" w:rsidRDefault="002805E0" w:rsidP="00BF69CB">
      <w:pPr>
        <w:pStyle w:val="References"/>
        <w:spacing w:after="144"/>
        <w:ind w:left="0" w:firstLine="0"/>
        <w:rPr>
          <w:b/>
          <w:bCs/>
          <w:lang w:val="en-US"/>
        </w:rPr>
      </w:pPr>
    </w:p>
    <w:p w14:paraId="1C3924A2" w14:textId="77777777" w:rsidR="00BF69CB" w:rsidRPr="00BF69CB" w:rsidRDefault="00BF69CB" w:rsidP="00BF69CB">
      <w:pPr>
        <w:pStyle w:val="References"/>
        <w:spacing w:after="144"/>
        <w:rPr>
          <w:b/>
          <w:bCs/>
          <w:lang w:val="en-US"/>
        </w:rPr>
      </w:pPr>
      <w:r w:rsidRPr="00BF69CB">
        <w:rPr>
          <w:b/>
          <w:bCs/>
          <w:lang w:val="en-US"/>
        </w:rPr>
        <w:t>Stimuli list</w:t>
      </w:r>
    </w:p>
    <w:p w14:paraId="573F1DE9" w14:textId="77777777" w:rsidR="00BF69CB" w:rsidRPr="00BF69CB" w:rsidRDefault="00BF69CB" w:rsidP="00BF69CB">
      <w:pPr>
        <w:pStyle w:val="References"/>
        <w:spacing w:after="144"/>
        <w:rPr>
          <w:b/>
          <w:bCs/>
          <w:i/>
          <w:iCs/>
          <w:lang w:val="en-US"/>
        </w:rPr>
      </w:pPr>
      <w:r w:rsidRPr="00BF69CB">
        <w:rPr>
          <w:b/>
          <w:bCs/>
          <w:i/>
          <w:iCs/>
          <w:lang w:val="en-US"/>
        </w:rPr>
        <w:t>Faces</w:t>
      </w:r>
    </w:p>
    <w:p w14:paraId="2B6B634A" w14:textId="77777777" w:rsidR="00BF69CB" w:rsidRDefault="00BF69CB" w:rsidP="00BF69CB">
      <w:r>
        <w:t>The 48 facial pictures employed in our study were taken from the Chicago Face Database (Ma et al. 2015), balanced for sex and normative trustworthiness rating. In order to eschew confounds due to either racial or age biases, only adult white faces were selected (white being the most widespread ethnicity in Italy).</w:t>
      </w:r>
    </w:p>
    <w:p w14:paraId="51CCDA16" w14:textId="77777777" w:rsidR="00BF69CB" w:rsidRDefault="00BF69CB" w:rsidP="00BF69CB">
      <w:r>
        <w:t>Trustworthiness scores are based on CFD normative data, varying from 1 to 6.</w:t>
      </w:r>
    </w:p>
    <w:p w14:paraId="3AD74D6B" w14:textId="77777777" w:rsidR="00BF69CB" w:rsidRDefault="00BF69CB" w:rsidP="00BF69CB"/>
    <w:tbl>
      <w:tblPr>
        <w:tblStyle w:val="Grigliatabella"/>
        <w:tblW w:w="0" w:type="auto"/>
        <w:jc w:val="center"/>
        <w:tblInd w:w="0" w:type="dxa"/>
        <w:tblLayout w:type="fixed"/>
        <w:tblLook w:val="04A0" w:firstRow="1" w:lastRow="0" w:firstColumn="1" w:lastColumn="0" w:noHBand="0" w:noVBand="1"/>
      </w:tblPr>
      <w:tblGrid>
        <w:gridCol w:w="1383"/>
        <w:gridCol w:w="3121"/>
        <w:gridCol w:w="1383"/>
        <w:gridCol w:w="2755"/>
      </w:tblGrid>
      <w:tr w:rsidR="00BF69CB" w14:paraId="4F1FCEBA" w14:textId="77777777" w:rsidTr="00BF69CB">
        <w:trPr>
          <w:jc w:val="center"/>
        </w:trPr>
        <w:tc>
          <w:tcPr>
            <w:tcW w:w="45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C1CA06" w14:textId="77777777" w:rsidR="00BF69CB" w:rsidRDefault="00BF69CB">
            <w:pPr>
              <w:jc w:val="center"/>
              <w:rPr>
                <w:szCs w:val="22"/>
              </w:rPr>
            </w:pPr>
            <w:r>
              <w:rPr>
                <w:szCs w:val="22"/>
              </w:rPr>
              <w:t>Males, High Trustworthiness</w:t>
            </w:r>
          </w:p>
        </w:tc>
        <w:tc>
          <w:tcPr>
            <w:tcW w:w="41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70454F" w14:textId="77777777" w:rsidR="00BF69CB" w:rsidRDefault="00BF69CB">
            <w:pPr>
              <w:jc w:val="center"/>
              <w:rPr>
                <w:szCs w:val="22"/>
              </w:rPr>
            </w:pPr>
            <w:r>
              <w:rPr>
                <w:szCs w:val="22"/>
              </w:rPr>
              <w:t>Females, High Trustworthiness</w:t>
            </w:r>
          </w:p>
        </w:tc>
      </w:tr>
      <w:tr w:rsidR="00BF69CB" w14:paraId="4BFD795F"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4A860C" w14:textId="77777777" w:rsidR="00BF69CB" w:rsidRDefault="00BF69CB">
            <w:pPr>
              <w:jc w:val="center"/>
              <w:rPr>
                <w:szCs w:val="22"/>
              </w:rPr>
            </w:pPr>
            <w:r>
              <w:rPr>
                <w:szCs w:val="22"/>
              </w:rPr>
              <w:t>CFD id</w:t>
            </w:r>
          </w:p>
        </w:tc>
        <w:tc>
          <w:tcPr>
            <w:tcW w:w="3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0530FB" w14:textId="77777777" w:rsidR="00BF69CB" w:rsidRDefault="00BF69CB">
            <w:pPr>
              <w:jc w:val="center"/>
              <w:rPr>
                <w:szCs w:val="22"/>
              </w:rPr>
            </w:pPr>
            <w:r>
              <w:rPr>
                <w:szCs w:val="22"/>
              </w:rPr>
              <w:t>Avg. Trustworthiness</w:t>
            </w:r>
          </w:p>
        </w:tc>
        <w:tc>
          <w:tcPr>
            <w:tcW w:w="1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4F6FB" w14:textId="77777777" w:rsidR="00BF69CB" w:rsidRDefault="00BF69CB">
            <w:pPr>
              <w:jc w:val="center"/>
              <w:rPr>
                <w:szCs w:val="22"/>
              </w:rPr>
            </w:pPr>
            <w:r>
              <w:rPr>
                <w:szCs w:val="22"/>
              </w:rPr>
              <w:t>CFD id</w:t>
            </w:r>
          </w:p>
        </w:tc>
        <w:tc>
          <w:tcPr>
            <w:tcW w:w="2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3E74D" w14:textId="77777777" w:rsidR="00BF69CB" w:rsidRDefault="00BF69CB">
            <w:pPr>
              <w:jc w:val="center"/>
              <w:rPr>
                <w:szCs w:val="22"/>
              </w:rPr>
            </w:pPr>
            <w:r>
              <w:rPr>
                <w:szCs w:val="22"/>
              </w:rPr>
              <w:t>Avg. Trustworthiness</w:t>
            </w:r>
          </w:p>
        </w:tc>
      </w:tr>
      <w:tr w:rsidR="00BF69CB" w14:paraId="47A3F5CB"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562609DA" w14:textId="77777777" w:rsidR="00BF69CB" w:rsidRDefault="00BF69CB">
            <w:pPr>
              <w:rPr>
                <w:szCs w:val="22"/>
              </w:rPr>
            </w:pPr>
            <w:r>
              <w:rPr>
                <w:szCs w:val="22"/>
              </w:rPr>
              <w:t>WM 014</w:t>
            </w:r>
          </w:p>
        </w:tc>
        <w:tc>
          <w:tcPr>
            <w:tcW w:w="3121" w:type="dxa"/>
            <w:tcBorders>
              <w:top w:val="single" w:sz="4" w:space="0" w:color="auto"/>
              <w:left w:val="single" w:sz="4" w:space="0" w:color="auto"/>
              <w:bottom w:val="single" w:sz="4" w:space="0" w:color="auto"/>
              <w:right w:val="single" w:sz="4" w:space="0" w:color="auto"/>
            </w:tcBorders>
            <w:hideMark/>
          </w:tcPr>
          <w:p w14:paraId="0C54CFF5" w14:textId="77777777" w:rsidR="00BF69CB" w:rsidRDefault="00BF69CB">
            <w:pPr>
              <w:rPr>
                <w:szCs w:val="22"/>
              </w:rPr>
            </w:pPr>
            <w:r>
              <w:rPr>
                <w:szCs w:val="22"/>
              </w:rPr>
              <w:t>3.80</w:t>
            </w:r>
          </w:p>
        </w:tc>
        <w:tc>
          <w:tcPr>
            <w:tcW w:w="1383" w:type="dxa"/>
            <w:tcBorders>
              <w:top w:val="single" w:sz="4" w:space="0" w:color="auto"/>
              <w:left w:val="single" w:sz="4" w:space="0" w:color="auto"/>
              <w:bottom w:val="single" w:sz="4" w:space="0" w:color="auto"/>
              <w:right w:val="single" w:sz="4" w:space="0" w:color="auto"/>
            </w:tcBorders>
            <w:hideMark/>
          </w:tcPr>
          <w:p w14:paraId="2CBAA2BA" w14:textId="77777777" w:rsidR="00BF69CB" w:rsidRDefault="00BF69CB">
            <w:pPr>
              <w:rPr>
                <w:szCs w:val="22"/>
              </w:rPr>
            </w:pPr>
            <w:r>
              <w:rPr>
                <w:szCs w:val="22"/>
              </w:rPr>
              <w:t>WF 011</w:t>
            </w:r>
          </w:p>
        </w:tc>
        <w:tc>
          <w:tcPr>
            <w:tcW w:w="2755" w:type="dxa"/>
            <w:tcBorders>
              <w:top w:val="single" w:sz="4" w:space="0" w:color="auto"/>
              <w:left w:val="single" w:sz="4" w:space="0" w:color="auto"/>
              <w:bottom w:val="single" w:sz="4" w:space="0" w:color="auto"/>
              <w:right w:val="single" w:sz="4" w:space="0" w:color="auto"/>
            </w:tcBorders>
            <w:hideMark/>
          </w:tcPr>
          <w:p w14:paraId="0F01804E" w14:textId="77777777" w:rsidR="00BF69CB" w:rsidRDefault="00BF69CB">
            <w:pPr>
              <w:rPr>
                <w:szCs w:val="22"/>
              </w:rPr>
            </w:pPr>
            <w:r>
              <w:rPr>
                <w:szCs w:val="22"/>
              </w:rPr>
              <w:t>3.70</w:t>
            </w:r>
          </w:p>
        </w:tc>
      </w:tr>
      <w:tr w:rsidR="00BF69CB" w14:paraId="00EA9FE1"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78195531" w14:textId="77777777" w:rsidR="00BF69CB" w:rsidRDefault="00BF69CB">
            <w:pPr>
              <w:rPr>
                <w:szCs w:val="22"/>
              </w:rPr>
            </w:pPr>
            <w:r>
              <w:rPr>
                <w:szCs w:val="22"/>
              </w:rPr>
              <w:t>WM 023</w:t>
            </w:r>
          </w:p>
        </w:tc>
        <w:tc>
          <w:tcPr>
            <w:tcW w:w="3121" w:type="dxa"/>
            <w:tcBorders>
              <w:top w:val="single" w:sz="4" w:space="0" w:color="auto"/>
              <w:left w:val="single" w:sz="4" w:space="0" w:color="auto"/>
              <w:bottom w:val="single" w:sz="4" w:space="0" w:color="auto"/>
              <w:right w:val="single" w:sz="4" w:space="0" w:color="auto"/>
            </w:tcBorders>
            <w:hideMark/>
          </w:tcPr>
          <w:p w14:paraId="7EE640F1" w14:textId="77777777" w:rsidR="00BF69CB" w:rsidRDefault="00BF69CB">
            <w:pPr>
              <w:rPr>
                <w:szCs w:val="22"/>
              </w:rPr>
            </w:pPr>
            <w:r>
              <w:rPr>
                <w:szCs w:val="22"/>
              </w:rPr>
              <w:t>3.81</w:t>
            </w:r>
          </w:p>
        </w:tc>
        <w:tc>
          <w:tcPr>
            <w:tcW w:w="1383" w:type="dxa"/>
            <w:tcBorders>
              <w:top w:val="single" w:sz="4" w:space="0" w:color="auto"/>
              <w:left w:val="single" w:sz="4" w:space="0" w:color="auto"/>
              <w:bottom w:val="single" w:sz="4" w:space="0" w:color="auto"/>
              <w:right w:val="single" w:sz="4" w:space="0" w:color="auto"/>
            </w:tcBorders>
            <w:hideMark/>
          </w:tcPr>
          <w:p w14:paraId="62565F66" w14:textId="77777777" w:rsidR="00BF69CB" w:rsidRDefault="00BF69CB">
            <w:pPr>
              <w:rPr>
                <w:szCs w:val="22"/>
              </w:rPr>
            </w:pPr>
            <w:r>
              <w:rPr>
                <w:szCs w:val="22"/>
              </w:rPr>
              <w:t>WF 012</w:t>
            </w:r>
          </w:p>
        </w:tc>
        <w:tc>
          <w:tcPr>
            <w:tcW w:w="2755" w:type="dxa"/>
            <w:tcBorders>
              <w:top w:val="single" w:sz="4" w:space="0" w:color="auto"/>
              <w:left w:val="single" w:sz="4" w:space="0" w:color="auto"/>
              <w:bottom w:val="single" w:sz="4" w:space="0" w:color="auto"/>
              <w:right w:val="single" w:sz="4" w:space="0" w:color="auto"/>
            </w:tcBorders>
            <w:hideMark/>
          </w:tcPr>
          <w:p w14:paraId="2696C404" w14:textId="77777777" w:rsidR="00BF69CB" w:rsidRDefault="00BF69CB">
            <w:pPr>
              <w:rPr>
                <w:szCs w:val="22"/>
              </w:rPr>
            </w:pPr>
            <w:r>
              <w:rPr>
                <w:szCs w:val="22"/>
              </w:rPr>
              <w:t>3.80</w:t>
            </w:r>
          </w:p>
        </w:tc>
      </w:tr>
      <w:tr w:rsidR="00BF69CB" w14:paraId="31FD12B7"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440426B9" w14:textId="77777777" w:rsidR="00BF69CB" w:rsidRDefault="00BF69CB">
            <w:pPr>
              <w:rPr>
                <w:szCs w:val="22"/>
              </w:rPr>
            </w:pPr>
            <w:r>
              <w:rPr>
                <w:szCs w:val="22"/>
              </w:rPr>
              <w:t>WM 024</w:t>
            </w:r>
          </w:p>
        </w:tc>
        <w:tc>
          <w:tcPr>
            <w:tcW w:w="3121" w:type="dxa"/>
            <w:tcBorders>
              <w:top w:val="single" w:sz="4" w:space="0" w:color="auto"/>
              <w:left w:val="single" w:sz="4" w:space="0" w:color="auto"/>
              <w:bottom w:val="single" w:sz="4" w:space="0" w:color="auto"/>
              <w:right w:val="single" w:sz="4" w:space="0" w:color="auto"/>
            </w:tcBorders>
            <w:hideMark/>
          </w:tcPr>
          <w:p w14:paraId="6E4E5295" w14:textId="77777777" w:rsidR="00BF69CB" w:rsidRDefault="00BF69CB">
            <w:pPr>
              <w:rPr>
                <w:szCs w:val="22"/>
              </w:rPr>
            </w:pPr>
            <w:r>
              <w:rPr>
                <w:szCs w:val="22"/>
              </w:rPr>
              <w:t>3.78</w:t>
            </w:r>
          </w:p>
        </w:tc>
        <w:tc>
          <w:tcPr>
            <w:tcW w:w="1383" w:type="dxa"/>
            <w:tcBorders>
              <w:top w:val="single" w:sz="4" w:space="0" w:color="auto"/>
              <w:left w:val="single" w:sz="4" w:space="0" w:color="auto"/>
              <w:bottom w:val="single" w:sz="4" w:space="0" w:color="auto"/>
              <w:right w:val="single" w:sz="4" w:space="0" w:color="auto"/>
            </w:tcBorders>
            <w:hideMark/>
          </w:tcPr>
          <w:p w14:paraId="4DC31F74" w14:textId="77777777" w:rsidR="00BF69CB" w:rsidRDefault="00BF69CB">
            <w:pPr>
              <w:rPr>
                <w:szCs w:val="22"/>
              </w:rPr>
            </w:pPr>
            <w:r>
              <w:rPr>
                <w:szCs w:val="22"/>
              </w:rPr>
              <w:t>WF 014</w:t>
            </w:r>
          </w:p>
        </w:tc>
        <w:tc>
          <w:tcPr>
            <w:tcW w:w="2755" w:type="dxa"/>
            <w:tcBorders>
              <w:top w:val="single" w:sz="4" w:space="0" w:color="auto"/>
              <w:left w:val="single" w:sz="4" w:space="0" w:color="auto"/>
              <w:bottom w:val="single" w:sz="4" w:space="0" w:color="auto"/>
              <w:right w:val="single" w:sz="4" w:space="0" w:color="auto"/>
            </w:tcBorders>
            <w:hideMark/>
          </w:tcPr>
          <w:p w14:paraId="519A92C3" w14:textId="77777777" w:rsidR="00BF69CB" w:rsidRDefault="00BF69CB">
            <w:pPr>
              <w:rPr>
                <w:szCs w:val="22"/>
              </w:rPr>
            </w:pPr>
            <w:r>
              <w:rPr>
                <w:szCs w:val="22"/>
              </w:rPr>
              <w:t>3.76</w:t>
            </w:r>
          </w:p>
        </w:tc>
      </w:tr>
      <w:tr w:rsidR="00BF69CB" w14:paraId="14E56768"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54C3C215" w14:textId="77777777" w:rsidR="00BF69CB" w:rsidRDefault="00BF69CB">
            <w:pPr>
              <w:rPr>
                <w:szCs w:val="22"/>
              </w:rPr>
            </w:pPr>
            <w:r>
              <w:rPr>
                <w:szCs w:val="22"/>
              </w:rPr>
              <w:t>WM 029</w:t>
            </w:r>
          </w:p>
        </w:tc>
        <w:tc>
          <w:tcPr>
            <w:tcW w:w="3121" w:type="dxa"/>
            <w:tcBorders>
              <w:top w:val="single" w:sz="4" w:space="0" w:color="auto"/>
              <w:left w:val="single" w:sz="4" w:space="0" w:color="auto"/>
              <w:bottom w:val="single" w:sz="4" w:space="0" w:color="auto"/>
              <w:right w:val="single" w:sz="4" w:space="0" w:color="auto"/>
            </w:tcBorders>
            <w:hideMark/>
          </w:tcPr>
          <w:p w14:paraId="74F98408" w14:textId="77777777" w:rsidR="00BF69CB" w:rsidRDefault="00BF69CB">
            <w:pPr>
              <w:rPr>
                <w:szCs w:val="22"/>
              </w:rPr>
            </w:pPr>
            <w:r>
              <w:rPr>
                <w:szCs w:val="22"/>
              </w:rPr>
              <w:t>3.70</w:t>
            </w:r>
          </w:p>
        </w:tc>
        <w:tc>
          <w:tcPr>
            <w:tcW w:w="1383" w:type="dxa"/>
            <w:tcBorders>
              <w:top w:val="single" w:sz="4" w:space="0" w:color="auto"/>
              <w:left w:val="single" w:sz="4" w:space="0" w:color="auto"/>
              <w:bottom w:val="single" w:sz="4" w:space="0" w:color="auto"/>
              <w:right w:val="single" w:sz="4" w:space="0" w:color="auto"/>
            </w:tcBorders>
            <w:hideMark/>
          </w:tcPr>
          <w:p w14:paraId="234B1008" w14:textId="77777777" w:rsidR="00BF69CB" w:rsidRDefault="00BF69CB">
            <w:pPr>
              <w:rPr>
                <w:szCs w:val="22"/>
              </w:rPr>
            </w:pPr>
            <w:r>
              <w:rPr>
                <w:szCs w:val="22"/>
              </w:rPr>
              <w:t>WF 030</w:t>
            </w:r>
          </w:p>
        </w:tc>
        <w:tc>
          <w:tcPr>
            <w:tcW w:w="2755" w:type="dxa"/>
            <w:tcBorders>
              <w:top w:val="single" w:sz="4" w:space="0" w:color="auto"/>
              <w:left w:val="single" w:sz="4" w:space="0" w:color="auto"/>
              <w:bottom w:val="single" w:sz="4" w:space="0" w:color="auto"/>
              <w:right w:val="single" w:sz="4" w:space="0" w:color="auto"/>
            </w:tcBorders>
            <w:hideMark/>
          </w:tcPr>
          <w:p w14:paraId="11B2D6C1" w14:textId="77777777" w:rsidR="00BF69CB" w:rsidRDefault="00BF69CB">
            <w:pPr>
              <w:rPr>
                <w:szCs w:val="22"/>
              </w:rPr>
            </w:pPr>
            <w:r>
              <w:rPr>
                <w:szCs w:val="22"/>
              </w:rPr>
              <w:t>3.79</w:t>
            </w:r>
          </w:p>
        </w:tc>
      </w:tr>
      <w:tr w:rsidR="00BF69CB" w14:paraId="2664BA8B"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3FBCCA96" w14:textId="77777777" w:rsidR="00BF69CB" w:rsidRDefault="00BF69CB">
            <w:pPr>
              <w:rPr>
                <w:szCs w:val="22"/>
              </w:rPr>
            </w:pPr>
            <w:r>
              <w:rPr>
                <w:szCs w:val="22"/>
              </w:rPr>
              <w:t>WM 033</w:t>
            </w:r>
          </w:p>
        </w:tc>
        <w:tc>
          <w:tcPr>
            <w:tcW w:w="3121" w:type="dxa"/>
            <w:tcBorders>
              <w:top w:val="single" w:sz="4" w:space="0" w:color="auto"/>
              <w:left w:val="single" w:sz="4" w:space="0" w:color="auto"/>
              <w:bottom w:val="single" w:sz="4" w:space="0" w:color="auto"/>
              <w:right w:val="single" w:sz="4" w:space="0" w:color="auto"/>
            </w:tcBorders>
            <w:hideMark/>
          </w:tcPr>
          <w:p w14:paraId="48B4B31C" w14:textId="77777777" w:rsidR="00BF69CB" w:rsidRDefault="00BF69CB">
            <w:pPr>
              <w:rPr>
                <w:szCs w:val="22"/>
              </w:rPr>
            </w:pPr>
            <w:r>
              <w:rPr>
                <w:szCs w:val="22"/>
              </w:rPr>
              <w:t>3.58</w:t>
            </w:r>
          </w:p>
        </w:tc>
        <w:tc>
          <w:tcPr>
            <w:tcW w:w="1383" w:type="dxa"/>
            <w:tcBorders>
              <w:top w:val="single" w:sz="4" w:space="0" w:color="auto"/>
              <w:left w:val="single" w:sz="4" w:space="0" w:color="auto"/>
              <w:bottom w:val="single" w:sz="4" w:space="0" w:color="auto"/>
              <w:right w:val="single" w:sz="4" w:space="0" w:color="auto"/>
            </w:tcBorders>
            <w:hideMark/>
          </w:tcPr>
          <w:p w14:paraId="5748121C" w14:textId="77777777" w:rsidR="00BF69CB" w:rsidRDefault="00BF69CB">
            <w:pPr>
              <w:rPr>
                <w:szCs w:val="22"/>
              </w:rPr>
            </w:pPr>
            <w:r>
              <w:rPr>
                <w:szCs w:val="22"/>
              </w:rPr>
              <w:t>WF 039</w:t>
            </w:r>
          </w:p>
        </w:tc>
        <w:tc>
          <w:tcPr>
            <w:tcW w:w="2755" w:type="dxa"/>
            <w:tcBorders>
              <w:top w:val="single" w:sz="4" w:space="0" w:color="auto"/>
              <w:left w:val="single" w:sz="4" w:space="0" w:color="auto"/>
              <w:bottom w:val="single" w:sz="4" w:space="0" w:color="auto"/>
              <w:right w:val="single" w:sz="4" w:space="0" w:color="auto"/>
            </w:tcBorders>
            <w:hideMark/>
          </w:tcPr>
          <w:p w14:paraId="02EBAD51" w14:textId="77777777" w:rsidR="00BF69CB" w:rsidRDefault="00BF69CB">
            <w:pPr>
              <w:rPr>
                <w:szCs w:val="22"/>
              </w:rPr>
            </w:pPr>
            <w:r>
              <w:rPr>
                <w:szCs w:val="22"/>
              </w:rPr>
              <w:t>3.67</w:t>
            </w:r>
          </w:p>
        </w:tc>
      </w:tr>
      <w:tr w:rsidR="00BF69CB" w14:paraId="2EB7890A"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0155303B" w14:textId="77777777" w:rsidR="00BF69CB" w:rsidRDefault="00BF69CB">
            <w:pPr>
              <w:rPr>
                <w:szCs w:val="22"/>
              </w:rPr>
            </w:pPr>
            <w:r>
              <w:rPr>
                <w:szCs w:val="22"/>
              </w:rPr>
              <w:t>WM 200</w:t>
            </w:r>
          </w:p>
        </w:tc>
        <w:tc>
          <w:tcPr>
            <w:tcW w:w="3121" w:type="dxa"/>
            <w:tcBorders>
              <w:top w:val="single" w:sz="4" w:space="0" w:color="auto"/>
              <w:left w:val="single" w:sz="4" w:space="0" w:color="auto"/>
              <w:bottom w:val="single" w:sz="4" w:space="0" w:color="auto"/>
              <w:right w:val="single" w:sz="4" w:space="0" w:color="auto"/>
            </w:tcBorders>
            <w:hideMark/>
          </w:tcPr>
          <w:p w14:paraId="3C2807B9" w14:textId="77777777" w:rsidR="00BF69CB" w:rsidRDefault="00BF69CB">
            <w:pPr>
              <w:rPr>
                <w:szCs w:val="22"/>
              </w:rPr>
            </w:pPr>
            <w:r>
              <w:rPr>
                <w:szCs w:val="22"/>
              </w:rPr>
              <w:t>3.65</w:t>
            </w:r>
          </w:p>
        </w:tc>
        <w:tc>
          <w:tcPr>
            <w:tcW w:w="1383" w:type="dxa"/>
            <w:tcBorders>
              <w:top w:val="single" w:sz="4" w:space="0" w:color="auto"/>
              <w:left w:val="single" w:sz="4" w:space="0" w:color="auto"/>
              <w:bottom w:val="single" w:sz="4" w:space="0" w:color="auto"/>
              <w:right w:val="single" w:sz="4" w:space="0" w:color="auto"/>
            </w:tcBorders>
            <w:hideMark/>
          </w:tcPr>
          <w:p w14:paraId="66BD1833" w14:textId="77777777" w:rsidR="00BF69CB" w:rsidRDefault="00BF69CB">
            <w:pPr>
              <w:rPr>
                <w:szCs w:val="22"/>
              </w:rPr>
            </w:pPr>
            <w:r>
              <w:rPr>
                <w:szCs w:val="22"/>
              </w:rPr>
              <w:t>WF 208</w:t>
            </w:r>
          </w:p>
        </w:tc>
        <w:tc>
          <w:tcPr>
            <w:tcW w:w="2755" w:type="dxa"/>
            <w:tcBorders>
              <w:top w:val="single" w:sz="4" w:space="0" w:color="auto"/>
              <w:left w:val="single" w:sz="4" w:space="0" w:color="auto"/>
              <w:bottom w:val="single" w:sz="4" w:space="0" w:color="auto"/>
              <w:right w:val="single" w:sz="4" w:space="0" w:color="auto"/>
            </w:tcBorders>
            <w:hideMark/>
          </w:tcPr>
          <w:p w14:paraId="7F565994" w14:textId="77777777" w:rsidR="00BF69CB" w:rsidRDefault="00BF69CB">
            <w:pPr>
              <w:rPr>
                <w:szCs w:val="22"/>
              </w:rPr>
            </w:pPr>
            <w:r>
              <w:rPr>
                <w:szCs w:val="22"/>
              </w:rPr>
              <w:t>3.62</w:t>
            </w:r>
          </w:p>
        </w:tc>
      </w:tr>
      <w:tr w:rsidR="00BF69CB" w14:paraId="465C5FE4"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52110B4A" w14:textId="77777777" w:rsidR="00BF69CB" w:rsidRDefault="00BF69CB">
            <w:pPr>
              <w:rPr>
                <w:szCs w:val="22"/>
              </w:rPr>
            </w:pPr>
            <w:r>
              <w:rPr>
                <w:szCs w:val="22"/>
              </w:rPr>
              <w:t>WM 202</w:t>
            </w:r>
          </w:p>
        </w:tc>
        <w:tc>
          <w:tcPr>
            <w:tcW w:w="3121" w:type="dxa"/>
            <w:tcBorders>
              <w:top w:val="single" w:sz="4" w:space="0" w:color="auto"/>
              <w:left w:val="single" w:sz="4" w:space="0" w:color="auto"/>
              <w:bottom w:val="single" w:sz="4" w:space="0" w:color="auto"/>
              <w:right w:val="single" w:sz="4" w:space="0" w:color="auto"/>
            </w:tcBorders>
            <w:hideMark/>
          </w:tcPr>
          <w:p w14:paraId="72EAFABC" w14:textId="77777777" w:rsidR="00BF69CB" w:rsidRDefault="00BF69CB">
            <w:pPr>
              <w:rPr>
                <w:szCs w:val="22"/>
              </w:rPr>
            </w:pPr>
            <w:r>
              <w:rPr>
                <w:szCs w:val="22"/>
              </w:rPr>
              <w:t>3.76</w:t>
            </w:r>
          </w:p>
        </w:tc>
        <w:tc>
          <w:tcPr>
            <w:tcW w:w="1383" w:type="dxa"/>
            <w:tcBorders>
              <w:top w:val="single" w:sz="4" w:space="0" w:color="auto"/>
              <w:left w:val="single" w:sz="4" w:space="0" w:color="auto"/>
              <w:bottom w:val="single" w:sz="4" w:space="0" w:color="auto"/>
              <w:right w:val="single" w:sz="4" w:space="0" w:color="auto"/>
            </w:tcBorders>
            <w:hideMark/>
          </w:tcPr>
          <w:p w14:paraId="3BA1EADE" w14:textId="77777777" w:rsidR="00BF69CB" w:rsidRDefault="00BF69CB">
            <w:pPr>
              <w:rPr>
                <w:szCs w:val="22"/>
              </w:rPr>
            </w:pPr>
            <w:r>
              <w:rPr>
                <w:szCs w:val="22"/>
              </w:rPr>
              <w:t>WF 211</w:t>
            </w:r>
          </w:p>
        </w:tc>
        <w:tc>
          <w:tcPr>
            <w:tcW w:w="2755" w:type="dxa"/>
            <w:tcBorders>
              <w:top w:val="single" w:sz="4" w:space="0" w:color="auto"/>
              <w:left w:val="single" w:sz="4" w:space="0" w:color="auto"/>
              <w:bottom w:val="single" w:sz="4" w:space="0" w:color="auto"/>
              <w:right w:val="single" w:sz="4" w:space="0" w:color="auto"/>
            </w:tcBorders>
            <w:hideMark/>
          </w:tcPr>
          <w:p w14:paraId="4DBC2821" w14:textId="77777777" w:rsidR="00BF69CB" w:rsidRDefault="00BF69CB">
            <w:pPr>
              <w:rPr>
                <w:szCs w:val="22"/>
              </w:rPr>
            </w:pPr>
            <w:r>
              <w:rPr>
                <w:szCs w:val="22"/>
              </w:rPr>
              <w:t>3.89</w:t>
            </w:r>
          </w:p>
        </w:tc>
      </w:tr>
      <w:tr w:rsidR="00BF69CB" w14:paraId="24CD5436"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60D788DD" w14:textId="77777777" w:rsidR="00BF69CB" w:rsidRDefault="00BF69CB">
            <w:pPr>
              <w:rPr>
                <w:szCs w:val="22"/>
              </w:rPr>
            </w:pPr>
            <w:r>
              <w:rPr>
                <w:szCs w:val="22"/>
              </w:rPr>
              <w:t>WM 208</w:t>
            </w:r>
          </w:p>
        </w:tc>
        <w:tc>
          <w:tcPr>
            <w:tcW w:w="3121" w:type="dxa"/>
            <w:tcBorders>
              <w:top w:val="single" w:sz="4" w:space="0" w:color="auto"/>
              <w:left w:val="single" w:sz="4" w:space="0" w:color="auto"/>
              <w:bottom w:val="single" w:sz="4" w:space="0" w:color="auto"/>
              <w:right w:val="single" w:sz="4" w:space="0" w:color="auto"/>
            </w:tcBorders>
            <w:hideMark/>
          </w:tcPr>
          <w:p w14:paraId="47AA7AB9" w14:textId="77777777" w:rsidR="00BF69CB" w:rsidRDefault="00BF69CB">
            <w:pPr>
              <w:rPr>
                <w:szCs w:val="22"/>
              </w:rPr>
            </w:pPr>
            <w:r>
              <w:rPr>
                <w:szCs w:val="22"/>
              </w:rPr>
              <w:t>3.58</w:t>
            </w:r>
          </w:p>
        </w:tc>
        <w:tc>
          <w:tcPr>
            <w:tcW w:w="1383" w:type="dxa"/>
            <w:tcBorders>
              <w:top w:val="single" w:sz="4" w:space="0" w:color="auto"/>
              <w:left w:val="single" w:sz="4" w:space="0" w:color="auto"/>
              <w:bottom w:val="single" w:sz="4" w:space="0" w:color="auto"/>
              <w:right w:val="single" w:sz="4" w:space="0" w:color="auto"/>
            </w:tcBorders>
            <w:hideMark/>
          </w:tcPr>
          <w:p w14:paraId="7232EF62" w14:textId="77777777" w:rsidR="00BF69CB" w:rsidRDefault="00BF69CB">
            <w:pPr>
              <w:rPr>
                <w:szCs w:val="22"/>
              </w:rPr>
            </w:pPr>
            <w:r>
              <w:rPr>
                <w:szCs w:val="22"/>
              </w:rPr>
              <w:t>WF 232</w:t>
            </w:r>
          </w:p>
        </w:tc>
        <w:tc>
          <w:tcPr>
            <w:tcW w:w="2755" w:type="dxa"/>
            <w:tcBorders>
              <w:top w:val="single" w:sz="4" w:space="0" w:color="auto"/>
              <w:left w:val="single" w:sz="4" w:space="0" w:color="auto"/>
              <w:bottom w:val="single" w:sz="4" w:space="0" w:color="auto"/>
              <w:right w:val="single" w:sz="4" w:space="0" w:color="auto"/>
            </w:tcBorders>
            <w:hideMark/>
          </w:tcPr>
          <w:p w14:paraId="27167D30" w14:textId="77777777" w:rsidR="00BF69CB" w:rsidRDefault="00BF69CB">
            <w:pPr>
              <w:rPr>
                <w:szCs w:val="22"/>
              </w:rPr>
            </w:pPr>
            <w:r>
              <w:rPr>
                <w:szCs w:val="22"/>
              </w:rPr>
              <w:t>3.82</w:t>
            </w:r>
          </w:p>
        </w:tc>
      </w:tr>
      <w:tr w:rsidR="00BF69CB" w14:paraId="43854CAB"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742450D0" w14:textId="77777777" w:rsidR="00BF69CB" w:rsidRDefault="00BF69CB">
            <w:pPr>
              <w:rPr>
                <w:szCs w:val="22"/>
              </w:rPr>
            </w:pPr>
            <w:r>
              <w:rPr>
                <w:szCs w:val="22"/>
              </w:rPr>
              <w:t>WM 214</w:t>
            </w:r>
          </w:p>
        </w:tc>
        <w:tc>
          <w:tcPr>
            <w:tcW w:w="3121" w:type="dxa"/>
            <w:tcBorders>
              <w:top w:val="single" w:sz="4" w:space="0" w:color="auto"/>
              <w:left w:val="single" w:sz="4" w:space="0" w:color="auto"/>
              <w:bottom w:val="single" w:sz="4" w:space="0" w:color="auto"/>
              <w:right w:val="single" w:sz="4" w:space="0" w:color="auto"/>
            </w:tcBorders>
            <w:hideMark/>
          </w:tcPr>
          <w:p w14:paraId="303D3A6B" w14:textId="77777777" w:rsidR="00BF69CB" w:rsidRDefault="00BF69CB">
            <w:pPr>
              <w:rPr>
                <w:szCs w:val="22"/>
              </w:rPr>
            </w:pPr>
            <w:r>
              <w:rPr>
                <w:szCs w:val="22"/>
              </w:rPr>
              <w:t>3.72</w:t>
            </w:r>
          </w:p>
        </w:tc>
        <w:tc>
          <w:tcPr>
            <w:tcW w:w="1383" w:type="dxa"/>
            <w:tcBorders>
              <w:top w:val="single" w:sz="4" w:space="0" w:color="auto"/>
              <w:left w:val="single" w:sz="4" w:space="0" w:color="auto"/>
              <w:bottom w:val="single" w:sz="4" w:space="0" w:color="auto"/>
              <w:right w:val="single" w:sz="4" w:space="0" w:color="auto"/>
            </w:tcBorders>
            <w:hideMark/>
          </w:tcPr>
          <w:p w14:paraId="37F6E247" w14:textId="77777777" w:rsidR="00BF69CB" w:rsidRDefault="00BF69CB">
            <w:pPr>
              <w:rPr>
                <w:szCs w:val="22"/>
              </w:rPr>
            </w:pPr>
            <w:r>
              <w:rPr>
                <w:szCs w:val="22"/>
              </w:rPr>
              <w:t>WF 234</w:t>
            </w:r>
          </w:p>
        </w:tc>
        <w:tc>
          <w:tcPr>
            <w:tcW w:w="2755" w:type="dxa"/>
            <w:tcBorders>
              <w:top w:val="single" w:sz="4" w:space="0" w:color="auto"/>
              <w:left w:val="single" w:sz="4" w:space="0" w:color="auto"/>
              <w:bottom w:val="single" w:sz="4" w:space="0" w:color="auto"/>
              <w:right w:val="single" w:sz="4" w:space="0" w:color="auto"/>
            </w:tcBorders>
            <w:hideMark/>
          </w:tcPr>
          <w:p w14:paraId="15539B9B" w14:textId="77777777" w:rsidR="00BF69CB" w:rsidRDefault="00BF69CB">
            <w:pPr>
              <w:rPr>
                <w:szCs w:val="22"/>
              </w:rPr>
            </w:pPr>
            <w:r>
              <w:rPr>
                <w:szCs w:val="22"/>
              </w:rPr>
              <w:t>3.59</w:t>
            </w:r>
          </w:p>
        </w:tc>
      </w:tr>
      <w:tr w:rsidR="00BF69CB" w14:paraId="74ECA924"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6BDB2146" w14:textId="77777777" w:rsidR="00BF69CB" w:rsidRDefault="00BF69CB">
            <w:pPr>
              <w:rPr>
                <w:szCs w:val="22"/>
              </w:rPr>
            </w:pPr>
            <w:r>
              <w:rPr>
                <w:szCs w:val="22"/>
              </w:rPr>
              <w:t>WM 225</w:t>
            </w:r>
          </w:p>
        </w:tc>
        <w:tc>
          <w:tcPr>
            <w:tcW w:w="3121" w:type="dxa"/>
            <w:tcBorders>
              <w:top w:val="single" w:sz="4" w:space="0" w:color="auto"/>
              <w:left w:val="single" w:sz="4" w:space="0" w:color="auto"/>
              <w:bottom w:val="single" w:sz="4" w:space="0" w:color="auto"/>
              <w:right w:val="single" w:sz="4" w:space="0" w:color="auto"/>
            </w:tcBorders>
            <w:hideMark/>
          </w:tcPr>
          <w:p w14:paraId="50985C83" w14:textId="77777777" w:rsidR="00BF69CB" w:rsidRDefault="00BF69CB">
            <w:pPr>
              <w:rPr>
                <w:szCs w:val="22"/>
              </w:rPr>
            </w:pPr>
            <w:r>
              <w:rPr>
                <w:szCs w:val="22"/>
              </w:rPr>
              <w:t>3.70</w:t>
            </w:r>
          </w:p>
        </w:tc>
        <w:tc>
          <w:tcPr>
            <w:tcW w:w="1383" w:type="dxa"/>
            <w:tcBorders>
              <w:top w:val="single" w:sz="4" w:space="0" w:color="auto"/>
              <w:left w:val="single" w:sz="4" w:space="0" w:color="auto"/>
              <w:bottom w:val="single" w:sz="4" w:space="0" w:color="auto"/>
              <w:right w:val="single" w:sz="4" w:space="0" w:color="auto"/>
            </w:tcBorders>
            <w:hideMark/>
          </w:tcPr>
          <w:p w14:paraId="0021DE97" w14:textId="77777777" w:rsidR="00BF69CB" w:rsidRDefault="00BF69CB">
            <w:pPr>
              <w:rPr>
                <w:szCs w:val="22"/>
              </w:rPr>
            </w:pPr>
            <w:r>
              <w:rPr>
                <w:szCs w:val="22"/>
              </w:rPr>
              <w:t>WF 235</w:t>
            </w:r>
          </w:p>
        </w:tc>
        <w:tc>
          <w:tcPr>
            <w:tcW w:w="2755" w:type="dxa"/>
            <w:tcBorders>
              <w:top w:val="single" w:sz="4" w:space="0" w:color="auto"/>
              <w:left w:val="single" w:sz="4" w:space="0" w:color="auto"/>
              <w:bottom w:val="single" w:sz="4" w:space="0" w:color="auto"/>
              <w:right w:val="single" w:sz="4" w:space="0" w:color="auto"/>
            </w:tcBorders>
            <w:hideMark/>
          </w:tcPr>
          <w:p w14:paraId="2E6507E5" w14:textId="77777777" w:rsidR="00BF69CB" w:rsidRDefault="00BF69CB">
            <w:pPr>
              <w:rPr>
                <w:szCs w:val="22"/>
              </w:rPr>
            </w:pPr>
            <w:r>
              <w:rPr>
                <w:szCs w:val="22"/>
              </w:rPr>
              <w:t>3.72</w:t>
            </w:r>
          </w:p>
        </w:tc>
      </w:tr>
      <w:tr w:rsidR="00BF69CB" w14:paraId="0E238DD6"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3621C736" w14:textId="77777777" w:rsidR="00BF69CB" w:rsidRDefault="00BF69CB">
            <w:pPr>
              <w:rPr>
                <w:szCs w:val="22"/>
              </w:rPr>
            </w:pPr>
            <w:r>
              <w:rPr>
                <w:szCs w:val="22"/>
              </w:rPr>
              <w:t>WM 252</w:t>
            </w:r>
          </w:p>
        </w:tc>
        <w:tc>
          <w:tcPr>
            <w:tcW w:w="3121" w:type="dxa"/>
            <w:tcBorders>
              <w:top w:val="single" w:sz="4" w:space="0" w:color="auto"/>
              <w:left w:val="single" w:sz="4" w:space="0" w:color="auto"/>
              <w:bottom w:val="single" w:sz="4" w:space="0" w:color="auto"/>
              <w:right w:val="single" w:sz="4" w:space="0" w:color="auto"/>
            </w:tcBorders>
            <w:hideMark/>
          </w:tcPr>
          <w:p w14:paraId="48E42348" w14:textId="77777777" w:rsidR="00BF69CB" w:rsidRDefault="00BF69CB">
            <w:pPr>
              <w:rPr>
                <w:szCs w:val="22"/>
              </w:rPr>
            </w:pPr>
            <w:r>
              <w:rPr>
                <w:szCs w:val="22"/>
              </w:rPr>
              <w:t>3.88</w:t>
            </w:r>
          </w:p>
        </w:tc>
        <w:tc>
          <w:tcPr>
            <w:tcW w:w="1383" w:type="dxa"/>
            <w:tcBorders>
              <w:top w:val="single" w:sz="4" w:space="0" w:color="auto"/>
              <w:left w:val="single" w:sz="4" w:space="0" w:color="auto"/>
              <w:bottom w:val="single" w:sz="4" w:space="0" w:color="auto"/>
              <w:right w:val="single" w:sz="4" w:space="0" w:color="auto"/>
            </w:tcBorders>
            <w:hideMark/>
          </w:tcPr>
          <w:p w14:paraId="732A51A0" w14:textId="77777777" w:rsidR="00BF69CB" w:rsidRDefault="00BF69CB">
            <w:pPr>
              <w:rPr>
                <w:szCs w:val="22"/>
              </w:rPr>
            </w:pPr>
            <w:r>
              <w:rPr>
                <w:szCs w:val="22"/>
              </w:rPr>
              <w:t>WF 236</w:t>
            </w:r>
          </w:p>
        </w:tc>
        <w:tc>
          <w:tcPr>
            <w:tcW w:w="2755" w:type="dxa"/>
            <w:tcBorders>
              <w:top w:val="single" w:sz="4" w:space="0" w:color="auto"/>
              <w:left w:val="single" w:sz="4" w:space="0" w:color="auto"/>
              <w:bottom w:val="single" w:sz="4" w:space="0" w:color="auto"/>
              <w:right w:val="single" w:sz="4" w:space="0" w:color="auto"/>
            </w:tcBorders>
            <w:hideMark/>
          </w:tcPr>
          <w:p w14:paraId="398A6A7A" w14:textId="77777777" w:rsidR="00BF69CB" w:rsidRDefault="00BF69CB">
            <w:pPr>
              <w:rPr>
                <w:szCs w:val="22"/>
              </w:rPr>
            </w:pPr>
            <w:r>
              <w:rPr>
                <w:szCs w:val="22"/>
              </w:rPr>
              <w:t>3.60</w:t>
            </w:r>
          </w:p>
        </w:tc>
      </w:tr>
      <w:tr w:rsidR="00BF69CB" w14:paraId="56BD28D7"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0504F11C" w14:textId="77777777" w:rsidR="00BF69CB" w:rsidRDefault="00BF69CB">
            <w:pPr>
              <w:rPr>
                <w:szCs w:val="22"/>
              </w:rPr>
            </w:pPr>
            <w:r>
              <w:rPr>
                <w:szCs w:val="22"/>
              </w:rPr>
              <w:t>WM 257</w:t>
            </w:r>
          </w:p>
        </w:tc>
        <w:tc>
          <w:tcPr>
            <w:tcW w:w="3121" w:type="dxa"/>
            <w:tcBorders>
              <w:top w:val="single" w:sz="4" w:space="0" w:color="auto"/>
              <w:left w:val="single" w:sz="4" w:space="0" w:color="auto"/>
              <w:bottom w:val="single" w:sz="4" w:space="0" w:color="auto"/>
              <w:right w:val="single" w:sz="4" w:space="0" w:color="auto"/>
            </w:tcBorders>
            <w:hideMark/>
          </w:tcPr>
          <w:p w14:paraId="29A272A6" w14:textId="77777777" w:rsidR="00BF69CB" w:rsidRDefault="00BF69CB">
            <w:pPr>
              <w:rPr>
                <w:szCs w:val="22"/>
              </w:rPr>
            </w:pPr>
            <w:r>
              <w:rPr>
                <w:szCs w:val="22"/>
              </w:rPr>
              <w:t>3.92</w:t>
            </w:r>
          </w:p>
        </w:tc>
        <w:tc>
          <w:tcPr>
            <w:tcW w:w="1383" w:type="dxa"/>
            <w:tcBorders>
              <w:top w:val="single" w:sz="4" w:space="0" w:color="auto"/>
              <w:left w:val="single" w:sz="4" w:space="0" w:color="auto"/>
              <w:bottom w:val="single" w:sz="4" w:space="0" w:color="auto"/>
              <w:right w:val="single" w:sz="4" w:space="0" w:color="auto"/>
            </w:tcBorders>
            <w:hideMark/>
          </w:tcPr>
          <w:p w14:paraId="58151BFA" w14:textId="77777777" w:rsidR="00BF69CB" w:rsidRDefault="00BF69CB">
            <w:pPr>
              <w:rPr>
                <w:b/>
                <w:bCs/>
                <w:szCs w:val="22"/>
              </w:rPr>
            </w:pPr>
            <w:r>
              <w:rPr>
                <w:szCs w:val="22"/>
              </w:rPr>
              <w:t>WF 238</w:t>
            </w:r>
          </w:p>
        </w:tc>
        <w:tc>
          <w:tcPr>
            <w:tcW w:w="2755" w:type="dxa"/>
            <w:tcBorders>
              <w:top w:val="single" w:sz="4" w:space="0" w:color="auto"/>
              <w:left w:val="single" w:sz="4" w:space="0" w:color="auto"/>
              <w:bottom w:val="single" w:sz="4" w:space="0" w:color="auto"/>
              <w:right w:val="single" w:sz="4" w:space="0" w:color="auto"/>
            </w:tcBorders>
            <w:hideMark/>
          </w:tcPr>
          <w:p w14:paraId="3CDF1F36" w14:textId="77777777" w:rsidR="00BF69CB" w:rsidRDefault="00BF69CB">
            <w:pPr>
              <w:rPr>
                <w:b/>
                <w:bCs/>
                <w:szCs w:val="22"/>
              </w:rPr>
            </w:pPr>
            <w:r>
              <w:rPr>
                <w:szCs w:val="22"/>
              </w:rPr>
              <w:t>3.92</w:t>
            </w:r>
          </w:p>
        </w:tc>
      </w:tr>
      <w:tr w:rsidR="00BF69CB" w14:paraId="23A6EED3"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31D4B239" w14:textId="77777777" w:rsidR="00BF69CB" w:rsidRDefault="00BF69CB">
            <w:pPr>
              <w:rPr>
                <w:i/>
                <w:iCs/>
                <w:szCs w:val="22"/>
              </w:rPr>
            </w:pPr>
            <w:r>
              <w:rPr>
                <w:i/>
                <w:iCs/>
                <w:szCs w:val="22"/>
              </w:rPr>
              <w:t>AVG (SD)</w:t>
            </w:r>
          </w:p>
        </w:tc>
        <w:tc>
          <w:tcPr>
            <w:tcW w:w="3121" w:type="dxa"/>
            <w:tcBorders>
              <w:top w:val="single" w:sz="4" w:space="0" w:color="auto"/>
              <w:left w:val="single" w:sz="4" w:space="0" w:color="auto"/>
              <w:bottom w:val="single" w:sz="4" w:space="0" w:color="auto"/>
              <w:right w:val="single" w:sz="4" w:space="0" w:color="auto"/>
            </w:tcBorders>
            <w:hideMark/>
          </w:tcPr>
          <w:p w14:paraId="47C600AF" w14:textId="77777777" w:rsidR="00BF69CB" w:rsidRDefault="00BF69CB">
            <w:pPr>
              <w:autoSpaceDE/>
              <w:adjustRightInd/>
              <w:rPr>
                <w:i/>
                <w:iCs/>
                <w:szCs w:val="22"/>
              </w:rPr>
            </w:pPr>
            <w:r>
              <w:rPr>
                <w:i/>
                <w:iCs/>
                <w:szCs w:val="22"/>
              </w:rPr>
              <w:t>3.74 (+/- 0.10)</w:t>
            </w:r>
          </w:p>
        </w:tc>
        <w:tc>
          <w:tcPr>
            <w:tcW w:w="1383" w:type="dxa"/>
            <w:tcBorders>
              <w:top w:val="single" w:sz="4" w:space="0" w:color="auto"/>
              <w:left w:val="single" w:sz="4" w:space="0" w:color="auto"/>
              <w:bottom w:val="single" w:sz="4" w:space="0" w:color="auto"/>
              <w:right w:val="single" w:sz="4" w:space="0" w:color="auto"/>
            </w:tcBorders>
            <w:hideMark/>
          </w:tcPr>
          <w:p w14:paraId="12151A76" w14:textId="77777777" w:rsidR="00BF69CB" w:rsidRDefault="00BF69CB">
            <w:pPr>
              <w:rPr>
                <w:i/>
                <w:iCs/>
                <w:szCs w:val="22"/>
              </w:rPr>
            </w:pPr>
            <w:r>
              <w:rPr>
                <w:i/>
                <w:iCs/>
                <w:szCs w:val="22"/>
              </w:rPr>
              <w:t>AVG (SD)</w:t>
            </w:r>
          </w:p>
        </w:tc>
        <w:tc>
          <w:tcPr>
            <w:tcW w:w="2755" w:type="dxa"/>
            <w:tcBorders>
              <w:top w:val="single" w:sz="4" w:space="0" w:color="auto"/>
              <w:left w:val="single" w:sz="4" w:space="0" w:color="auto"/>
              <w:bottom w:val="single" w:sz="4" w:space="0" w:color="auto"/>
              <w:right w:val="single" w:sz="4" w:space="0" w:color="auto"/>
            </w:tcBorders>
            <w:hideMark/>
          </w:tcPr>
          <w:p w14:paraId="4EA4CF06" w14:textId="77777777" w:rsidR="00BF69CB" w:rsidRDefault="00BF69CB">
            <w:pPr>
              <w:rPr>
                <w:i/>
                <w:iCs/>
                <w:szCs w:val="22"/>
              </w:rPr>
            </w:pPr>
            <w:r>
              <w:rPr>
                <w:i/>
                <w:iCs/>
                <w:szCs w:val="22"/>
              </w:rPr>
              <w:t>3.74 (+/- 0.10)</w:t>
            </w:r>
          </w:p>
        </w:tc>
      </w:tr>
      <w:tr w:rsidR="00BF69CB" w14:paraId="46B95758" w14:textId="77777777" w:rsidTr="00BF69CB">
        <w:trPr>
          <w:jc w:val="center"/>
        </w:trPr>
        <w:tc>
          <w:tcPr>
            <w:tcW w:w="45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24DFBB" w14:textId="77777777" w:rsidR="00BF69CB" w:rsidRDefault="00BF69CB">
            <w:pPr>
              <w:jc w:val="center"/>
              <w:rPr>
                <w:szCs w:val="22"/>
              </w:rPr>
            </w:pPr>
            <w:r>
              <w:rPr>
                <w:szCs w:val="22"/>
              </w:rPr>
              <w:t>Males, Low Trustworthiness</w:t>
            </w:r>
          </w:p>
        </w:tc>
        <w:tc>
          <w:tcPr>
            <w:tcW w:w="41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A7E2EC" w14:textId="77777777" w:rsidR="00BF69CB" w:rsidRDefault="00BF69CB">
            <w:pPr>
              <w:jc w:val="center"/>
              <w:rPr>
                <w:szCs w:val="22"/>
              </w:rPr>
            </w:pPr>
            <w:r>
              <w:rPr>
                <w:szCs w:val="22"/>
              </w:rPr>
              <w:t>Females, Low Trustworthiness</w:t>
            </w:r>
          </w:p>
        </w:tc>
      </w:tr>
      <w:tr w:rsidR="00BF69CB" w14:paraId="7A808DE3"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589C1E" w14:textId="77777777" w:rsidR="00BF69CB" w:rsidRDefault="00BF69CB">
            <w:pPr>
              <w:jc w:val="center"/>
              <w:rPr>
                <w:szCs w:val="22"/>
              </w:rPr>
            </w:pPr>
            <w:r>
              <w:rPr>
                <w:szCs w:val="22"/>
              </w:rPr>
              <w:t>CFD id</w:t>
            </w:r>
          </w:p>
        </w:tc>
        <w:tc>
          <w:tcPr>
            <w:tcW w:w="3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9F9E0" w14:textId="77777777" w:rsidR="00BF69CB" w:rsidRDefault="00BF69CB">
            <w:pPr>
              <w:jc w:val="center"/>
              <w:rPr>
                <w:szCs w:val="22"/>
              </w:rPr>
            </w:pPr>
            <w:r>
              <w:rPr>
                <w:szCs w:val="22"/>
              </w:rPr>
              <w:t>Avg. Trustworthiness</w:t>
            </w:r>
          </w:p>
        </w:tc>
        <w:tc>
          <w:tcPr>
            <w:tcW w:w="1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A3CB16" w14:textId="77777777" w:rsidR="00BF69CB" w:rsidRDefault="00BF69CB">
            <w:pPr>
              <w:jc w:val="center"/>
              <w:rPr>
                <w:szCs w:val="22"/>
              </w:rPr>
            </w:pPr>
            <w:r>
              <w:rPr>
                <w:szCs w:val="22"/>
              </w:rPr>
              <w:t>CFD id</w:t>
            </w:r>
          </w:p>
        </w:tc>
        <w:tc>
          <w:tcPr>
            <w:tcW w:w="2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B2D420" w14:textId="77777777" w:rsidR="00BF69CB" w:rsidRDefault="00BF69CB">
            <w:pPr>
              <w:jc w:val="center"/>
              <w:rPr>
                <w:szCs w:val="22"/>
              </w:rPr>
            </w:pPr>
            <w:r>
              <w:rPr>
                <w:szCs w:val="22"/>
              </w:rPr>
              <w:t>Avg. Trustworthiness</w:t>
            </w:r>
          </w:p>
        </w:tc>
      </w:tr>
      <w:tr w:rsidR="00BF69CB" w14:paraId="1C66AF03"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30D03B7F" w14:textId="77777777" w:rsidR="00BF69CB" w:rsidRDefault="00BF69CB">
            <w:pPr>
              <w:rPr>
                <w:szCs w:val="22"/>
              </w:rPr>
            </w:pPr>
            <w:r>
              <w:rPr>
                <w:szCs w:val="22"/>
              </w:rPr>
              <w:t>WM 019</w:t>
            </w:r>
          </w:p>
        </w:tc>
        <w:tc>
          <w:tcPr>
            <w:tcW w:w="3121" w:type="dxa"/>
            <w:tcBorders>
              <w:top w:val="single" w:sz="4" w:space="0" w:color="auto"/>
              <w:left w:val="single" w:sz="4" w:space="0" w:color="auto"/>
              <w:bottom w:val="single" w:sz="4" w:space="0" w:color="auto"/>
              <w:right w:val="single" w:sz="4" w:space="0" w:color="auto"/>
            </w:tcBorders>
            <w:hideMark/>
          </w:tcPr>
          <w:p w14:paraId="3F873EB2" w14:textId="77777777" w:rsidR="00BF69CB" w:rsidRDefault="00BF69CB">
            <w:pPr>
              <w:rPr>
                <w:szCs w:val="22"/>
              </w:rPr>
            </w:pPr>
            <w:r>
              <w:rPr>
                <w:szCs w:val="22"/>
              </w:rPr>
              <w:t>2.69</w:t>
            </w:r>
          </w:p>
        </w:tc>
        <w:tc>
          <w:tcPr>
            <w:tcW w:w="1383" w:type="dxa"/>
            <w:tcBorders>
              <w:top w:val="single" w:sz="4" w:space="0" w:color="auto"/>
              <w:left w:val="single" w:sz="4" w:space="0" w:color="auto"/>
              <w:bottom w:val="single" w:sz="4" w:space="0" w:color="auto"/>
              <w:right w:val="single" w:sz="4" w:space="0" w:color="auto"/>
            </w:tcBorders>
            <w:hideMark/>
          </w:tcPr>
          <w:p w14:paraId="427CF80C" w14:textId="77777777" w:rsidR="00BF69CB" w:rsidRDefault="00BF69CB">
            <w:pPr>
              <w:rPr>
                <w:szCs w:val="22"/>
              </w:rPr>
            </w:pPr>
            <w:r>
              <w:rPr>
                <w:szCs w:val="22"/>
              </w:rPr>
              <w:t>WF 201</w:t>
            </w:r>
          </w:p>
        </w:tc>
        <w:tc>
          <w:tcPr>
            <w:tcW w:w="2755" w:type="dxa"/>
            <w:tcBorders>
              <w:top w:val="single" w:sz="4" w:space="0" w:color="auto"/>
              <w:left w:val="single" w:sz="4" w:space="0" w:color="auto"/>
              <w:bottom w:val="single" w:sz="4" w:space="0" w:color="auto"/>
              <w:right w:val="single" w:sz="4" w:space="0" w:color="auto"/>
            </w:tcBorders>
            <w:hideMark/>
          </w:tcPr>
          <w:p w14:paraId="4F44C5D7" w14:textId="77777777" w:rsidR="00BF69CB" w:rsidRDefault="00BF69CB">
            <w:pPr>
              <w:rPr>
                <w:szCs w:val="22"/>
              </w:rPr>
            </w:pPr>
            <w:r>
              <w:rPr>
                <w:szCs w:val="22"/>
              </w:rPr>
              <w:t>3.09</w:t>
            </w:r>
          </w:p>
        </w:tc>
      </w:tr>
      <w:tr w:rsidR="00BF69CB" w14:paraId="42D69AFB"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2A54BAC4" w14:textId="77777777" w:rsidR="00BF69CB" w:rsidRDefault="00BF69CB">
            <w:pPr>
              <w:rPr>
                <w:szCs w:val="22"/>
              </w:rPr>
            </w:pPr>
            <w:r>
              <w:rPr>
                <w:szCs w:val="22"/>
              </w:rPr>
              <w:t>WM 020</w:t>
            </w:r>
          </w:p>
        </w:tc>
        <w:tc>
          <w:tcPr>
            <w:tcW w:w="3121" w:type="dxa"/>
            <w:tcBorders>
              <w:top w:val="single" w:sz="4" w:space="0" w:color="auto"/>
              <w:left w:val="single" w:sz="4" w:space="0" w:color="auto"/>
              <w:bottom w:val="single" w:sz="4" w:space="0" w:color="auto"/>
              <w:right w:val="single" w:sz="4" w:space="0" w:color="auto"/>
            </w:tcBorders>
            <w:hideMark/>
          </w:tcPr>
          <w:p w14:paraId="0F8DBF48" w14:textId="77777777" w:rsidR="00BF69CB" w:rsidRDefault="00BF69CB">
            <w:pPr>
              <w:rPr>
                <w:szCs w:val="22"/>
              </w:rPr>
            </w:pPr>
            <w:r>
              <w:rPr>
                <w:szCs w:val="22"/>
              </w:rPr>
              <w:t>3.06</w:t>
            </w:r>
          </w:p>
        </w:tc>
        <w:tc>
          <w:tcPr>
            <w:tcW w:w="1383" w:type="dxa"/>
            <w:tcBorders>
              <w:top w:val="single" w:sz="4" w:space="0" w:color="auto"/>
              <w:left w:val="single" w:sz="4" w:space="0" w:color="auto"/>
              <w:bottom w:val="single" w:sz="4" w:space="0" w:color="auto"/>
              <w:right w:val="single" w:sz="4" w:space="0" w:color="auto"/>
            </w:tcBorders>
            <w:hideMark/>
          </w:tcPr>
          <w:p w14:paraId="4BEFEAF9" w14:textId="77777777" w:rsidR="00BF69CB" w:rsidRDefault="00BF69CB">
            <w:pPr>
              <w:rPr>
                <w:szCs w:val="22"/>
              </w:rPr>
            </w:pPr>
            <w:r>
              <w:rPr>
                <w:szCs w:val="22"/>
              </w:rPr>
              <w:t>WF 204</w:t>
            </w:r>
          </w:p>
        </w:tc>
        <w:tc>
          <w:tcPr>
            <w:tcW w:w="2755" w:type="dxa"/>
            <w:tcBorders>
              <w:top w:val="single" w:sz="4" w:space="0" w:color="auto"/>
              <w:left w:val="single" w:sz="4" w:space="0" w:color="auto"/>
              <w:bottom w:val="single" w:sz="4" w:space="0" w:color="auto"/>
              <w:right w:val="single" w:sz="4" w:space="0" w:color="auto"/>
            </w:tcBorders>
            <w:hideMark/>
          </w:tcPr>
          <w:p w14:paraId="4E1626AD" w14:textId="77777777" w:rsidR="00BF69CB" w:rsidRDefault="00BF69CB">
            <w:pPr>
              <w:rPr>
                <w:szCs w:val="22"/>
              </w:rPr>
            </w:pPr>
            <w:r>
              <w:rPr>
                <w:szCs w:val="22"/>
              </w:rPr>
              <w:t>3.07</w:t>
            </w:r>
          </w:p>
        </w:tc>
      </w:tr>
      <w:tr w:rsidR="00BF69CB" w14:paraId="5462D015"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3E046ABF" w14:textId="77777777" w:rsidR="00BF69CB" w:rsidRDefault="00BF69CB">
            <w:pPr>
              <w:rPr>
                <w:szCs w:val="22"/>
              </w:rPr>
            </w:pPr>
            <w:r>
              <w:rPr>
                <w:szCs w:val="22"/>
              </w:rPr>
              <w:t>WM 021</w:t>
            </w:r>
          </w:p>
        </w:tc>
        <w:tc>
          <w:tcPr>
            <w:tcW w:w="3121" w:type="dxa"/>
            <w:tcBorders>
              <w:top w:val="single" w:sz="4" w:space="0" w:color="auto"/>
              <w:left w:val="single" w:sz="4" w:space="0" w:color="auto"/>
              <w:bottom w:val="single" w:sz="4" w:space="0" w:color="auto"/>
              <w:right w:val="single" w:sz="4" w:space="0" w:color="auto"/>
            </w:tcBorders>
            <w:hideMark/>
          </w:tcPr>
          <w:p w14:paraId="4A7FF9E0" w14:textId="77777777" w:rsidR="00BF69CB" w:rsidRDefault="00BF69CB">
            <w:pPr>
              <w:rPr>
                <w:szCs w:val="22"/>
              </w:rPr>
            </w:pPr>
            <w:r>
              <w:rPr>
                <w:szCs w:val="22"/>
              </w:rPr>
              <w:t>3.00</w:t>
            </w:r>
          </w:p>
        </w:tc>
        <w:tc>
          <w:tcPr>
            <w:tcW w:w="1383" w:type="dxa"/>
            <w:tcBorders>
              <w:top w:val="single" w:sz="4" w:space="0" w:color="auto"/>
              <w:left w:val="single" w:sz="4" w:space="0" w:color="auto"/>
              <w:bottom w:val="single" w:sz="4" w:space="0" w:color="auto"/>
              <w:right w:val="single" w:sz="4" w:space="0" w:color="auto"/>
            </w:tcBorders>
            <w:hideMark/>
          </w:tcPr>
          <w:p w14:paraId="2AA1F412" w14:textId="77777777" w:rsidR="00BF69CB" w:rsidRDefault="00BF69CB">
            <w:pPr>
              <w:rPr>
                <w:szCs w:val="22"/>
              </w:rPr>
            </w:pPr>
            <w:r>
              <w:rPr>
                <w:szCs w:val="22"/>
              </w:rPr>
              <w:t>WF 206</w:t>
            </w:r>
          </w:p>
        </w:tc>
        <w:tc>
          <w:tcPr>
            <w:tcW w:w="2755" w:type="dxa"/>
            <w:tcBorders>
              <w:top w:val="single" w:sz="4" w:space="0" w:color="auto"/>
              <w:left w:val="single" w:sz="4" w:space="0" w:color="auto"/>
              <w:bottom w:val="single" w:sz="4" w:space="0" w:color="auto"/>
              <w:right w:val="single" w:sz="4" w:space="0" w:color="auto"/>
            </w:tcBorders>
            <w:hideMark/>
          </w:tcPr>
          <w:p w14:paraId="221D2D62" w14:textId="77777777" w:rsidR="00BF69CB" w:rsidRDefault="00BF69CB">
            <w:pPr>
              <w:rPr>
                <w:szCs w:val="22"/>
              </w:rPr>
            </w:pPr>
            <w:r>
              <w:rPr>
                <w:szCs w:val="22"/>
              </w:rPr>
              <w:t>2.93</w:t>
            </w:r>
          </w:p>
        </w:tc>
      </w:tr>
      <w:tr w:rsidR="00BF69CB" w14:paraId="6B228B8A"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6DD59A68" w14:textId="77777777" w:rsidR="00BF69CB" w:rsidRDefault="00BF69CB">
            <w:pPr>
              <w:rPr>
                <w:szCs w:val="22"/>
              </w:rPr>
            </w:pPr>
            <w:r>
              <w:rPr>
                <w:szCs w:val="22"/>
              </w:rPr>
              <w:t>WM 038</w:t>
            </w:r>
          </w:p>
        </w:tc>
        <w:tc>
          <w:tcPr>
            <w:tcW w:w="3121" w:type="dxa"/>
            <w:tcBorders>
              <w:top w:val="single" w:sz="4" w:space="0" w:color="auto"/>
              <w:left w:val="single" w:sz="4" w:space="0" w:color="auto"/>
              <w:bottom w:val="single" w:sz="4" w:space="0" w:color="auto"/>
              <w:right w:val="single" w:sz="4" w:space="0" w:color="auto"/>
            </w:tcBorders>
            <w:hideMark/>
          </w:tcPr>
          <w:p w14:paraId="36916D63" w14:textId="77777777" w:rsidR="00BF69CB" w:rsidRDefault="00BF69CB">
            <w:pPr>
              <w:rPr>
                <w:szCs w:val="22"/>
              </w:rPr>
            </w:pPr>
            <w:r>
              <w:rPr>
                <w:szCs w:val="22"/>
              </w:rPr>
              <w:t>2.96</w:t>
            </w:r>
          </w:p>
        </w:tc>
        <w:tc>
          <w:tcPr>
            <w:tcW w:w="1383" w:type="dxa"/>
            <w:tcBorders>
              <w:top w:val="single" w:sz="4" w:space="0" w:color="auto"/>
              <w:left w:val="single" w:sz="4" w:space="0" w:color="auto"/>
              <w:bottom w:val="single" w:sz="4" w:space="0" w:color="auto"/>
              <w:right w:val="single" w:sz="4" w:space="0" w:color="auto"/>
            </w:tcBorders>
            <w:hideMark/>
          </w:tcPr>
          <w:p w14:paraId="041E2E22" w14:textId="77777777" w:rsidR="00BF69CB" w:rsidRDefault="00BF69CB">
            <w:pPr>
              <w:rPr>
                <w:szCs w:val="22"/>
              </w:rPr>
            </w:pPr>
            <w:r>
              <w:rPr>
                <w:szCs w:val="22"/>
              </w:rPr>
              <w:t>WF 210</w:t>
            </w:r>
          </w:p>
        </w:tc>
        <w:tc>
          <w:tcPr>
            <w:tcW w:w="2755" w:type="dxa"/>
            <w:tcBorders>
              <w:top w:val="single" w:sz="4" w:space="0" w:color="auto"/>
              <w:left w:val="single" w:sz="4" w:space="0" w:color="auto"/>
              <w:bottom w:val="single" w:sz="4" w:space="0" w:color="auto"/>
              <w:right w:val="single" w:sz="4" w:space="0" w:color="auto"/>
            </w:tcBorders>
            <w:hideMark/>
          </w:tcPr>
          <w:p w14:paraId="14DC868D" w14:textId="77777777" w:rsidR="00BF69CB" w:rsidRDefault="00BF69CB">
            <w:pPr>
              <w:rPr>
                <w:szCs w:val="22"/>
              </w:rPr>
            </w:pPr>
            <w:r>
              <w:rPr>
                <w:szCs w:val="22"/>
              </w:rPr>
              <w:t>2.65</w:t>
            </w:r>
          </w:p>
        </w:tc>
      </w:tr>
      <w:tr w:rsidR="00BF69CB" w14:paraId="0C173FAF"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27500F71" w14:textId="77777777" w:rsidR="00BF69CB" w:rsidRDefault="00BF69CB">
            <w:pPr>
              <w:rPr>
                <w:szCs w:val="22"/>
              </w:rPr>
            </w:pPr>
            <w:r>
              <w:rPr>
                <w:szCs w:val="22"/>
              </w:rPr>
              <w:t>WM 228</w:t>
            </w:r>
          </w:p>
        </w:tc>
        <w:tc>
          <w:tcPr>
            <w:tcW w:w="3121" w:type="dxa"/>
            <w:tcBorders>
              <w:top w:val="single" w:sz="4" w:space="0" w:color="auto"/>
              <w:left w:val="single" w:sz="4" w:space="0" w:color="auto"/>
              <w:bottom w:val="single" w:sz="4" w:space="0" w:color="auto"/>
              <w:right w:val="single" w:sz="4" w:space="0" w:color="auto"/>
            </w:tcBorders>
            <w:hideMark/>
          </w:tcPr>
          <w:p w14:paraId="456D2184" w14:textId="77777777" w:rsidR="00BF69CB" w:rsidRDefault="00BF69CB">
            <w:pPr>
              <w:rPr>
                <w:szCs w:val="22"/>
              </w:rPr>
            </w:pPr>
            <w:r>
              <w:rPr>
                <w:szCs w:val="22"/>
              </w:rPr>
              <w:t>3.00</w:t>
            </w:r>
          </w:p>
        </w:tc>
        <w:tc>
          <w:tcPr>
            <w:tcW w:w="1383" w:type="dxa"/>
            <w:tcBorders>
              <w:top w:val="single" w:sz="4" w:space="0" w:color="auto"/>
              <w:left w:val="single" w:sz="4" w:space="0" w:color="auto"/>
              <w:bottom w:val="single" w:sz="4" w:space="0" w:color="auto"/>
              <w:right w:val="single" w:sz="4" w:space="0" w:color="auto"/>
            </w:tcBorders>
            <w:hideMark/>
          </w:tcPr>
          <w:p w14:paraId="06AB9907" w14:textId="77777777" w:rsidR="00BF69CB" w:rsidRDefault="00BF69CB">
            <w:pPr>
              <w:rPr>
                <w:szCs w:val="22"/>
              </w:rPr>
            </w:pPr>
            <w:r>
              <w:rPr>
                <w:szCs w:val="22"/>
              </w:rPr>
              <w:t>WF 213</w:t>
            </w:r>
          </w:p>
        </w:tc>
        <w:tc>
          <w:tcPr>
            <w:tcW w:w="2755" w:type="dxa"/>
            <w:tcBorders>
              <w:top w:val="single" w:sz="4" w:space="0" w:color="auto"/>
              <w:left w:val="single" w:sz="4" w:space="0" w:color="auto"/>
              <w:bottom w:val="single" w:sz="4" w:space="0" w:color="auto"/>
              <w:right w:val="single" w:sz="4" w:space="0" w:color="auto"/>
            </w:tcBorders>
            <w:hideMark/>
          </w:tcPr>
          <w:p w14:paraId="001A4D61" w14:textId="77777777" w:rsidR="00BF69CB" w:rsidRDefault="00BF69CB">
            <w:pPr>
              <w:rPr>
                <w:szCs w:val="22"/>
              </w:rPr>
            </w:pPr>
            <w:r>
              <w:rPr>
                <w:szCs w:val="22"/>
              </w:rPr>
              <w:t>3.00</w:t>
            </w:r>
          </w:p>
        </w:tc>
      </w:tr>
      <w:tr w:rsidR="00BF69CB" w14:paraId="0CD2DEF6"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72F2CDF3" w14:textId="77777777" w:rsidR="00BF69CB" w:rsidRDefault="00BF69CB">
            <w:pPr>
              <w:rPr>
                <w:szCs w:val="22"/>
              </w:rPr>
            </w:pPr>
            <w:r>
              <w:rPr>
                <w:szCs w:val="22"/>
              </w:rPr>
              <w:t xml:space="preserve">WM 229 </w:t>
            </w:r>
          </w:p>
        </w:tc>
        <w:tc>
          <w:tcPr>
            <w:tcW w:w="3121" w:type="dxa"/>
            <w:tcBorders>
              <w:top w:val="single" w:sz="4" w:space="0" w:color="auto"/>
              <w:left w:val="single" w:sz="4" w:space="0" w:color="auto"/>
              <w:bottom w:val="single" w:sz="4" w:space="0" w:color="auto"/>
              <w:right w:val="single" w:sz="4" w:space="0" w:color="auto"/>
            </w:tcBorders>
            <w:hideMark/>
          </w:tcPr>
          <w:p w14:paraId="67D3E664" w14:textId="77777777" w:rsidR="00BF69CB" w:rsidRDefault="00BF69CB">
            <w:pPr>
              <w:rPr>
                <w:szCs w:val="22"/>
              </w:rPr>
            </w:pPr>
            <w:r>
              <w:rPr>
                <w:szCs w:val="22"/>
              </w:rPr>
              <w:t>2.95</w:t>
            </w:r>
          </w:p>
        </w:tc>
        <w:tc>
          <w:tcPr>
            <w:tcW w:w="1383" w:type="dxa"/>
            <w:tcBorders>
              <w:top w:val="single" w:sz="4" w:space="0" w:color="auto"/>
              <w:left w:val="single" w:sz="4" w:space="0" w:color="auto"/>
              <w:bottom w:val="single" w:sz="4" w:space="0" w:color="auto"/>
              <w:right w:val="single" w:sz="4" w:space="0" w:color="auto"/>
            </w:tcBorders>
            <w:hideMark/>
          </w:tcPr>
          <w:p w14:paraId="473A7673" w14:textId="77777777" w:rsidR="00BF69CB" w:rsidRDefault="00BF69CB">
            <w:pPr>
              <w:rPr>
                <w:szCs w:val="22"/>
              </w:rPr>
            </w:pPr>
            <w:r>
              <w:rPr>
                <w:szCs w:val="22"/>
              </w:rPr>
              <w:t>WF 215</w:t>
            </w:r>
          </w:p>
        </w:tc>
        <w:tc>
          <w:tcPr>
            <w:tcW w:w="2755" w:type="dxa"/>
            <w:tcBorders>
              <w:top w:val="single" w:sz="4" w:space="0" w:color="auto"/>
              <w:left w:val="single" w:sz="4" w:space="0" w:color="auto"/>
              <w:bottom w:val="single" w:sz="4" w:space="0" w:color="auto"/>
              <w:right w:val="single" w:sz="4" w:space="0" w:color="auto"/>
            </w:tcBorders>
            <w:hideMark/>
          </w:tcPr>
          <w:p w14:paraId="28DEF7BD" w14:textId="77777777" w:rsidR="00BF69CB" w:rsidRDefault="00BF69CB">
            <w:pPr>
              <w:rPr>
                <w:szCs w:val="22"/>
              </w:rPr>
            </w:pPr>
            <w:r>
              <w:rPr>
                <w:szCs w:val="22"/>
              </w:rPr>
              <w:t>2.96</w:t>
            </w:r>
          </w:p>
        </w:tc>
      </w:tr>
      <w:tr w:rsidR="00BF69CB" w14:paraId="3A147B2C"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10C039EB" w14:textId="77777777" w:rsidR="00BF69CB" w:rsidRDefault="00BF69CB">
            <w:pPr>
              <w:rPr>
                <w:szCs w:val="22"/>
              </w:rPr>
            </w:pPr>
            <w:r>
              <w:rPr>
                <w:szCs w:val="22"/>
              </w:rPr>
              <w:t>WM 232</w:t>
            </w:r>
          </w:p>
        </w:tc>
        <w:tc>
          <w:tcPr>
            <w:tcW w:w="3121" w:type="dxa"/>
            <w:tcBorders>
              <w:top w:val="single" w:sz="4" w:space="0" w:color="auto"/>
              <w:left w:val="single" w:sz="4" w:space="0" w:color="auto"/>
              <w:bottom w:val="single" w:sz="4" w:space="0" w:color="auto"/>
              <w:right w:val="single" w:sz="4" w:space="0" w:color="auto"/>
            </w:tcBorders>
            <w:hideMark/>
          </w:tcPr>
          <w:p w14:paraId="397AA8D7" w14:textId="77777777" w:rsidR="00BF69CB" w:rsidRDefault="00BF69CB">
            <w:pPr>
              <w:rPr>
                <w:szCs w:val="22"/>
              </w:rPr>
            </w:pPr>
            <w:r>
              <w:rPr>
                <w:szCs w:val="22"/>
              </w:rPr>
              <w:t>2.77</w:t>
            </w:r>
          </w:p>
        </w:tc>
        <w:tc>
          <w:tcPr>
            <w:tcW w:w="1383" w:type="dxa"/>
            <w:tcBorders>
              <w:top w:val="single" w:sz="4" w:space="0" w:color="auto"/>
              <w:left w:val="single" w:sz="4" w:space="0" w:color="auto"/>
              <w:bottom w:val="single" w:sz="4" w:space="0" w:color="auto"/>
              <w:right w:val="single" w:sz="4" w:space="0" w:color="auto"/>
            </w:tcBorders>
            <w:hideMark/>
          </w:tcPr>
          <w:p w14:paraId="31AC09FC" w14:textId="77777777" w:rsidR="00BF69CB" w:rsidRDefault="00BF69CB">
            <w:pPr>
              <w:rPr>
                <w:szCs w:val="22"/>
              </w:rPr>
            </w:pPr>
            <w:r>
              <w:rPr>
                <w:szCs w:val="22"/>
              </w:rPr>
              <w:t>WF 222</w:t>
            </w:r>
          </w:p>
        </w:tc>
        <w:tc>
          <w:tcPr>
            <w:tcW w:w="2755" w:type="dxa"/>
            <w:tcBorders>
              <w:top w:val="single" w:sz="4" w:space="0" w:color="auto"/>
              <w:left w:val="single" w:sz="4" w:space="0" w:color="auto"/>
              <w:bottom w:val="single" w:sz="4" w:space="0" w:color="auto"/>
              <w:right w:val="single" w:sz="4" w:space="0" w:color="auto"/>
            </w:tcBorders>
            <w:hideMark/>
          </w:tcPr>
          <w:p w14:paraId="3007E622" w14:textId="77777777" w:rsidR="00BF69CB" w:rsidRDefault="00BF69CB">
            <w:pPr>
              <w:rPr>
                <w:szCs w:val="22"/>
              </w:rPr>
            </w:pPr>
            <w:r>
              <w:rPr>
                <w:szCs w:val="22"/>
              </w:rPr>
              <w:t>2.89</w:t>
            </w:r>
          </w:p>
        </w:tc>
      </w:tr>
      <w:tr w:rsidR="00BF69CB" w14:paraId="50051BA3"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3EC61223" w14:textId="77777777" w:rsidR="00BF69CB" w:rsidRDefault="00BF69CB">
            <w:pPr>
              <w:rPr>
                <w:szCs w:val="22"/>
              </w:rPr>
            </w:pPr>
            <w:r>
              <w:rPr>
                <w:szCs w:val="22"/>
              </w:rPr>
              <w:t>WM 233</w:t>
            </w:r>
          </w:p>
        </w:tc>
        <w:tc>
          <w:tcPr>
            <w:tcW w:w="3121" w:type="dxa"/>
            <w:tcBorders>
              <w:top w:val="single" w:sz="4" w:space="0" w:color="auto"/>
              <w:left w:val="single" w:sz="4" w:space="0" w:color="auto"/>
              <w:bottom w:val="single" w:sz="4" w:space="0" w:color="auto"/>
              <w:right w:val="single" w:sz="4" w:space="0" w:color="auto"/>
            </w:tcBorders>
            <w:hideMark/>
          </w:tcPr>
          <w:p w14:paraId="4FB2A9AC" w14:textId="77777777" w:rsidR="00BF69CB" w:rsidRDefault="00BF69CB">
            <w:pPr>
              <w:rPr>
                <w:szCs w:val="22"/>
              </w:rPr>
            </w:pPr>
            <w:r>
              <w:rPr>
                <w:szCs w:val="22"/>
              </w:rPr>
              <w:t>3.00</w:t>
            </w:r>
          </w:p>
        </w:tc>
        <w:tc>
          <w:tcPr>
            <w:tcW w:w="1383" w:type="dxa"/>
            <w:tcBorders>
              <w:top w:val="single" w:sz="4" w:space="0" w:color="auto"/>
              <w:left w:val="single" w:sz="4" w:space="0" w:color="auto"/>
              <w:bottom w:val="single" w:sz="4" w:space="0" w:color="auto"/>
              <w:right w:val="single" w:sz="4" w:space="0" w:color="auto"/>
            </w:tcBorders>
            <w:hideMark/>
          </w:tcPr>
          <w:p w14:paraId="142406FA" w14:textId="77777777" w:rsidR="00BF69CB" w:rsidRDefault="00BF69CB">
            <w:pPr>
              <w:rPr>
                <w:szCs w:val="22"/>
              </w:rPr>
            </w:pPr>
            <w:r>
              <w:rPr>
                <w:szCs w:val="22"/>
              </w:rPr>
              <w:t>WF 224</w:t>
            </w:r>
          </w:p>
        </w:tc>
        <w:tc>
          <w:tcPr>
            <w:tcW w:w="2755" w:type="dxa"/>
            <w:tcBorders>
              <w:top w:val="single" w:sz="4" w:space="0" w:color="auto"/>
              <w:left w:val="single" w:sz="4" w:space="0" w:color="auto"/>
              <w:bottom w:val="single" w:sz="4" w:space="0" w:color="auto"/>
              <w:right w:val="single" w:sz="4" w:space="0" w:color="auto"/>
            </w:tcBorders>
            <w:hideMark/>
          </w:tcPr>
          <w:p w14:paraId="452C4FFB" w14:textId="77777777" w:rsidR="00BF69CB" w:rsidRDefault="00BF69CB">
            <w:pPr>
              <w:rPr>
                <w:szCs w:val="22"/>
              </w:rPr>
            </w:pPr>
            <w:r>
              <w:rPr>
                <w:szCs w:val="22"/>
              </w:rPr>
              <w:t>3.08</w:t>
            </w:r>
          </w:p>
        </w:tc>
      </w:tr>
      <w:tr w:rsidR="00BF69CB" w14:paraId="74A88069"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6F0212AE" w14:textId="77777777" w:rsidR="00BF69CB" w:rsidRDefault="00BF69CB">
            <w:pPr>
              <w:rPr>
                <w:szCs w:val="22"/>
              </w:rPr>
            </w:pPr>
            <w:r>
              <w:rPr>
                <w:szCs w:val="22"/>
              </w:rPr>
              <w:t>WM 234</w:t>
            </w:r>
          </w:p>
        </w:tc>
        <w:tc>
          <w:tcPr>
            <w:tcW w:w="3121" w:type="dxa"/>
            <w:tcBorders>
              <w:top w:val="single" w:sz="4" w:space="0" w:color="auto"/>
              <w:left w:val="single" w:sz="4" w:space="0" w:color="auto"/>
              <w:bottom w:val="single" w:sz="4" w:space="0" w:color="auto"/>
              <w:right w:val="single" w:sz="4" w:space="0" w:color="auto"/>
            </w:tcBorders>
            <w:hideMark/>
          </w:tcPr>
          <w:p w14:paraId="3D938E94" w14:textId="77777777" w:rsidR="00BF69CB" w:rsidRDefault="00BF69CB">
            <w:pPr>
              <w:rPr>
                <w:szCs w:val="22"/>
              </w:rPr>
            </w:pPr>
            <w:r>
              <w:rPr>
                <w:szCs w:val="22"/>
              </w:rPr>
              <w:t>2.86</w:t>
            </w:r>
          </w:p>
        </w:tc>
        <w:tc>
          <w:tcPr>
            <w:tcW w:w="1383" w:type="dxa"/>
            <w:tcBorders>
              <w:top w:val="single" w:sz="4" w:space="0" w:color="auto"/>
              <w:left w:val="single" w:sz="4" w:space="0" w:color="auto"/>
              <w:bottom w:val="single" w:sz="4" w:space="0" w:color="auto"/>
              <w:right w:val="single" w:sz="4" w:space="0" w:color="auto"/>
            </w:tcBorders>
            <w:hideMark/>
          </w:tcPr>
          <w:p w14:paraId="60D196DC" w14:textId="77777777" w:rsidR="00BF69CB" w:rsidRDefault="00BF69CB">
            <w:pPr>
              <w:rPr>
                <w:szCs w:val="22"/>
              </w:rPr>
            </w:pPr>
            <w:r>
              <w:rPr>
                <w:szCs w:val="22"/>
              </w:rPr>
              <w:t>WF 230</w:t>
            </w:r>
          </w:p>
        </w:tc>
        <w:tc>
          <w:tcPr>
            <w:tcW w:w="2755" w:type="dxa"/>
            <w:tcBorders>
              <w:top w:val="single" w:sz="4" w:space="0" w:color="auto"/>
              <w:left w:val="single" w:sz="4" w:space="0" w:color="auto"/>
              <w:bottom w:val="single" w:sz="4" w:space="0" w:color="auto"/>
              <w:right w:val="single" w:sz="4" w:space="0" w:color="auto"/>
            </w:tcBorders>
            <w:hideMark/>
          </w:tcPr>
          <w:p w14:paraId="6395609E" w14:textId="77777777" w:rsidR="00BF69CB" w:rsidRDefault="00BF69CB">
            <w:pPr>
              <w:rPr>
                <w:szCs w:val="22"/>
              </w:rPr>
            </w:pPr>
            <w:r>
              <w:rPr>
                <w:szCs w:val="22"/>
              </w:rPr>
              <w:t>3.00</w:t>
            </w:r>
          </w:p>
        </w:tc>
      </w:tr>
      <w:tr w:rsidR="00BF69CB" w14:paraId="2CA12F7D"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7F533560" w14:textId="77777777" w:rsidR="00BF69CB" w:rsidRDefault="00BF69CB">
            <w:pPr>
              <w:rPr>
                <w:szCs w:val="22"/>
              </w:rPr>
            </w:pPr>
            <w:r>
              <w:rPr>
                <w:szCs w:val="22"/>
              </w:rPr>
              <w:t>WM 237</w:t>
            </w:r>
          </w:p>
        </w:tc>
        <w:tc>
          <w:tcPr>
            <w:tcW w:w="3121" w:type="dxa"/>
            <w:tcBorders>
              <w:top w:val="single" w:sz="4" w:space="0" w:color="auto"/>
              <w:left w:val="single" w:sz="4" w:space="0" w:color="auto"/>
              <w:bottom w:val="single" w:sz="4" w:space="0" w:color="auto"/>
              <w:right w:val="single" w:sz="4" w:space="0" w:color="auto"/>
            </w:tcBorders>
            <w:hideMark/>
          </w:tcPr>
          <w:p w14:paraId="3633A02F" w14:textId="77777777" w:rsidR="00BF69CB" w:rsidRDefault="00BF69CB">
            <w:pPr>
              <w:rPr>
                <w:szCs w:val="22"/>
              </w:rPr>
            </w:pPr>
            <w:r>
              <w:rPr>
                <w:szCs w:val="22"/>
              </w:rPr>
              <w:t>3.00</w:t>
            </w:r>
          </w:p>
        </w:tc>
        <w:tc>
          <w:tcPr>
            <w:tcW w:w="1383" w:type="dxa"/>
            <w:tcBorders>
              <w:top w:val="single" w:sz="4" w:space="0" w:color="auto"/>
              <w:left w:val="single" w:sz="4" w:space="0" w:color="auto"/>
              <w:bottom w:val="single" w:sz="4" w:space="0" w:color="auto"/>
              <w:right w:val="single" w:sz="4" w:space="0" w:color="auto"/>
            </w:tcBorders>
            <w:hideMark/>
          </w:tcPr>
          <w:p w14:paraId="7594EBBC" w14:textId="77777777" w:rsidR="00BF69CB" w:rsidRDefault="00BF69CB">
            <w:pPr>
              <w:rPr>
                <w:szCs w:val="22"/>
              </w:rPr>
            </w:pPr>
            <w:r>
              <w:rPr>
                <w:szCs w:val="22"/>
              </w:rPr>
              <w:t>WF 239</w:t>
            </w:r>
          </w:p>
        </w:tc>
        <w:tc>
          <w:tcPr>
            <w:tcW w:w="2755" w:type="dxa"/>
            <w:tcBorders>
              <w:top w:val="single" w:sz="4" w:space="0" w:color="auto"/>
              <w:left w:val="single" w:sz="4" w:space="0" w:color="auto"/>
              <w:bottom w:val="single" w:sz="4" w:space="0" w:color="auto"/>
              <w:right w:val="single" w:sz="4" w:space="0" w:color="auto"/>
            </w:tcBorders>
            <w:hideMark/>
          </w:tcPr>
          <w:p w14:paraId="6D248221" w14:textId="77777777" w:rsidR="00BF69CB" w:rsidRDefault="00BF69CB">
            <w:pPr>
              <w:rPr>
                <w:szCs w:val="22"/>
              </w:rPr>
            </w:pPr>
            <w:r>
              <w:rPr>
                <w:szCs w:val="22"/>
              </w:rPr>
              <w:t>2.83</w:t>
            </w:r>
          </w:p>
        </w:tc>
      </w:tr>
      <w:tr w:rsidR="00BF69CB" w14:paraId="7D88319E"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3EA79FDC" w14:textId="77777777" w:rsidR="00BF69CB" w:rsidRDefault="00BF69CB">
            <w:pPr>
              <w:rPr>
                <w:szCs w:val="22"/>
              </w:rPr>
            </w:pPr>
            <w:r>
              <w:rPr>
                <w:szCs w:val="22"/>
              </w:rPr>
              <w:t>WM 244</w:t>
            </w:r>
          </w:p>
        </w:tc>
        <w:tc>
          <w:tcPr>
            <w:tcW w:w="3121" w:type="dxa"/>
            <w:tcBorders>
              <w:top w:val="single" w:sz="4" w:space="0" w:color="auto"/>
              <w:left w:val="single" w:sz="4" w:space="0" w:color="auto"/>
              <w:bottom w:val="single" w:sz="4" w:space="0" w:color="auto"/>
              <w:right w:val="single" w:sz="4" w:space="0" w:color="auto"/>
            </w:tcBorders>
            <w:hideMark/>
          </w:tcPr>
          <w:p w14:paraId="3FAC7F68" w14:textId="77777777" w:rsidR="00BF69CB" w:rsidRDefault="00BF69CB">
            <w:pPr>
              <w:rPr>
                <w:szCs w:val="22"/>
              </w:rPr>
            </w:pPr>
            <w:r>
              <w:rPr>
                <w:szCs w:val="22"/>
              </w:rPr>
              <w:t>2.88</w:t>
            </w:r>
          </w:p>
        </w:tc>
        <w:tc>
          <w:tcPr>
            <w:tcW w:w="1383" w:type="dxa"/>
            <w:tcBorders>
              <w:top w:val="single" w:sz="4" w:space="0" w:color="auto"/>
              <w:left w:val="single" w:sz="4" w:space="0" w:color="auto"/>
              <w:bottom w:val="single" w:sz="4" w:space="0" w:color="auto"/>
              <w:right w:val="single" w:sz="4" w:space="0" w:color="auto"/>
            </w:tcBorders>
            <w:hideMark/>
          </w:tcPr>
          <w:p w14:paraId="57A0935E" w14:textId="77777777" w:rsidR="00BF69CB" w:rsidRDefault="00BF69CB">
            <w:pPr>
              <w:rPr>
                <w:szCs w:val="22"/>
              </w:rPr>
            </w:pPr>
            <w:r>
              <w:rPr>
                <w:szCs w:val="22"/>
              </w:rPr>
              <w:t>WF 249</w:t>
            </w:r>
          </w:p>
        </w:tc>
        <w:tc>
          <w:tcPr>
            <w:tcW w:w="2755" w:type="dxa"/>
            <w:tcBorders>
              <w:top w:val="single" w:sz="4" w:space="0" w:color="auto"/>
              <w:left w:val="single" w:sz="4" w:space="0" w:color="auto"/>
              <w:bottom w:val="single" w:sz="4" w:space="0" w:color="auto"/>
              <w:right w:val="single" w:sz="4" w:space="0" w:color="auto"/>
            </w:tcBorders>
            <w:hideMark/>
          </w:tcPr>
          <w:p w14:paraId="46426E24" w14:textId="77777777" w:rsidR="00BF69CB" w:rsidRDefault="00BF69CB">
            <w:pPr>
              <w:rPr>
                <w:szCs w:val="22"/>
              </w:rPr>
            </w:pPr>
            <w:r>
              <w:rPr>
                <w:szCs w:val="22"/>
              </w:rPr>
              <w:t>3.00</w:t>
            </w:r>
          </w:p>
        </w:tc>
      </w:tr>
      <w:tr w:rsidR="00BF69CB" w14:paraId="415710FA"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6CE472BB" w14:textId="77777777" w:rsidR="00BF69CB" w:rsidRDefault="00BF69CB">
            <w:pPr>
              <w:rPr>
                <w:szCs w:val="22"/>
              </w:rPr>
            </w:pPr>
            <w:r>
              <w:rPr>
                <w:szCs w:val="22"/>
              </w:rPr>
              <w:t>WM 255</w:t>
            </w:r>
          </w:p>
        </w:tc>
        <w:tc>
          <w:tcPr>
            <w:tcW w:w="3121" w:type="dxa"/>
            <w:tcBorders>
              <w:top w:val="single" w:sz="4" w:space="0" w:color="auto"/>
              <w:left w:val="single" w:sz="4" w:space="0" w:color="auto"/>
              <w:bottom w:val="single" w:sz="4" w:space="0" w:color="auto"/>
              <w:right w:val="single" w:sz="4" w:space="0" w:color="auto"/>
            </w:tcBorders>
            <w:hideMark/>
          </w:tcPr>
          <w:p w14:paraId="13126559" w14:textId="77777777" w:rsidR="00BF69CB" w:rsidRDefault="00BF69CB">
            <w:pPr>
              <w:rPr>
                <w:b/>
                <w:bCs/>
                <w:szCs w:val="22"/>
              </w:rPr>
            </w:pPr>
            <w:r>
              <w:rPr>
                <w:szCs w:val="22"/>
              </w:rPr>
              <w:t>2.89</w:t>
            </w:r>
          </w:p>
        </w:tc>
        <w:tc>
          <w:tcPr>
            <w:tcW w:w="1383" w:type="dxa"/>
            <w:tcBorders>
              <w:top w:val="single" w:sz="4" w:space="0" w:color="auto"/>
              <w:left w:val="single" w:sz="4" w:space="0" w:color="auto"/>
              <w:bottom w:val="single" w:sz="4" w:space="0" w:color="auto"/>
              <w:right w:val="single" w:sz="4" w:space="0" w:color="auto"/>
            </w:tcBorders>
            <w:hideMark/>
          </w:tcPr>
          <w:p w14:paraId="43C6D316" w14:textId="77777777" w:rsidR="00BF69CB" w:rsidRDefault="00BF69CB">
            <w:pPr>
              <w:rPr>
                <w:b/>
                <w:bCs/>
                <w:szCs w:val="22"/>
              </w:rPr>
            </w:pPr>
            <w:r>
              <w:rPr>
                <w:szCs w:val="22"/>
              </w:rPr>
              <w:t>WF 250</w:t>
            </w:r>
          </w:p>
        </w:tc>
        <w:tc>
          <w:tcPr>
            <w:tcW w:w="2755" w:type="dxa"/>
            <w:tcBorders>
              <w:top w:val="single" w:sz="4" w:space="0" w:color="auto"/>
              <w:left w:val="single" w:sz="4" w:space="0" w:color="auto"/>
              <w:bottom w:val="single" w:sz="4" w:space="0" w:color="auto"/>
              <w:right w:val="single" w:sz="4" w:space="0" w:color="auto"/>
            </w:tcBorders>
            <w:hideMark/>
          </w:tcPr>
          <w:p w14:paraId="3D9CBEF8" w14:textId="77777777" w:rsidR="00BF69CB" w:rsidRDefault="00BF69CB">
            <w:pPr>
              <w:rPr>
                <w:b/>
                <w:bCs/>
                <w:szCs w:val="22"/>
              </w:rPr>
            </w:pPr>
            <w:r>
              <w:rPr>
                <w:szCs w:val="22"/>
              </w:rPr>
              <w:t>3.00</w:t>
            </w:r>
          </w:p>
        </w:tc>
      </w:tr>
      <w:tr w:rsidR="00BF69CB" w14:paraId="4B3FFC36" w14:textId="77777777" w:rsidTr="00BF69CB">
        <w:trPr>
          <w:jc w:val="center"/>
        </w:trPr>
        <w:tc>
          <w:tcPr>
            <w:tcW w:w="1383" w:type="dxa"/>
            <w:tcBorders>
              <w:top w:val="single" w:sz="4" w:space="0" w:color="auto"/>
              <w:left w:val="single" w:sz="4" w:space="0" w:color="auto"/>
              <w:bottom w:val="single" w:sz="4" w:space="0" w:color="auto"/>
              <w:right w:val="single" w:sz="4" w:space="0" w:color="auto"/>
            </w:tcBorders>
            <w:hideMark/>
          </w:tcPr>
          <w:p w14:paraId="44331B57" w14:textId="77777777" w:rsidR="00BF69CB" w:rsidRDefault="00BF69CB">
            <w:pPr>
              <w:rPr>
                <w:i/>
                <w:iCs/>
                <w:szCs w:val="22"/>
              </w:rPr>
            </w:pPr>
            <w:r>
              <w:rPr>
                <w:i/>
                <w:iCs/>
                <w:szCs w:val="22"/>
              </w:rPr>
              <w:t>AVG (SD)</w:t>
            </w:r>
          </w:p>
        </w:tc>
        <w:tc>
          <w:tcPr>
            <w:tcW w:w="3121" w:type="dxa"/>
            <w:tcBorders>
              <w:top w:val="single" w:sz="4" w:space="0" w:color="auto"/>
              <w:left w:val="single" w:sz="4" w:space="0" w:color="auto"/>
              <w:bottom w:val="single" w:sz="4" w:space="0" w:color="auto"/>
              <w:right w:val="single" w:sz="4" w:space="0" w:color="auto"/>
            </w:tcBorders>
            <w:hideMark/>
          </w:tcPr>
          <w:p w14:paraId="77ACAE3F" w14:textId="77777777" w:rsidR="00BF69CB" w:rsidRDefault="00BF69CB">
            <w:pPr>
              <w:rPr>
                <w:i/>
                <w:iCs/>
                <w:szCs w:val="22"/>
              </w:rPr>
            </w:pPr>
            <w:r>
              <w:rPr>
                <w:i/>
                <w:iCs/>
                <w:szCs w:val="22"/>
              </w:rPr>
              <w:t>2.92 (+/-0.10)</w:t>
            </w:r>
          </w:p>
        </w:tc>
        <w:tc>
          <w:tcPr>
            <w:tcW w:w="1383" w:type="dxa"/>
            <w:tcBorders>
              <w:top w:val="single" w:sz="4" w:space="0" w:color="auto"/>
              <w:left w:val="single" w:sz="4" w:space="0" w:color="auto"/>
              <w:bottom w:val="single" w:sz="4" w:space="0" w:color="auto"/>
              <w:right w:val="single" w:sz="4" w:space="0" w:color="auto"/>
            </w:tcBorders>
            <w:hideMark/>
          </w:tcPr>
          <w:p w14:paraId="36A59854" w14:textId="77777777" w:rsidR="00BF69CB" w:rsidRDefault="00BF69CB">
            <w:pPr>
              <w:rPr>
                <w:i/>
                <w:iCs/>
                <w:szCs w:val="22"/>
              </w:rPr>
            </w:pPr>
            <w:r>
              <w:rPr>
                <w:i/>
                <w:iCs/>
                <w:szCs w:val="22"/>
              </w:rPr>
              <w:t>AVG (SD)</w:t>
            </w:r>
          </w:p>
        </w:tc>
        <w:tc>
          <w:tcPr>
            <w:tcW w:w="2755" w:type="dxa"/>
            <w:tcBorders>
              <w:top w:val="single" w:sz="4" w:space="0" w:color="auto"/>
              <w:left w:val="single" w:sz="4" w:space="0" w:color="auto"/>
              <w:bottom w:val="single" w:sz="4" w:space="0" w:color="auto"/>
              <w:right w:val="single" w:sz="4" w:space="0" w:color="auto"/>
            </w:tcBorders>
            <w:hideMark/>
          </w:tcPr>
          <w:p w14:paraId="09D1A8A8" w14:textId="77777777" w:rsidR="00BF69CB" w:rsidRDefault="00BF69CB">
            <w:pPr>
              <w:rPr>
                <w:i/>
                <w:iCs/>
                <w:szCs w:val="22"/>
              </w:rPr>
            </w:pPr>
            <w:r>
              <w:rPr>
                <w:i/>
                <w:iCs/>
                <w:szCs w:val="22"/>
              </w:rPr>
              <w:t>2.96 (+/- 0.12)</w:t>
            </w:r>
          </w:p>
        </w:tc>
      </w:tr>
    </w:tbl>
    <w:p w14:paraId="70BB92E2" w14:textId="77777777" w:rsidR="00BF69CB" w:rsidRDefault="00BF69CB" w:rsidP="00BF69CB">
      <w:pPr>
        <w:pStyle w:val="References"/>
        <w:spacing w:after="144"/>
        <w:jc w:val="both"/>
        <w:rPr>
          <w:szCs w:val="22"/>
          <w:lang w:val="en-US"/>
        </w:rPr>
      </w:pPr>
    </w:p>
    <w:p w14:paraId="66FEDE30" w14:textId="77777777" w:rsidR="00BF69CB" w:rsidRDefault="00BF69CB" w:rsidP="00BF69CB">
      <w:pPr>
        <w:autoSpaceDE/>
        <w:adjustRightInd/>
        <w:spacing w:after="200" w:line="276" w:lineRule="auto"/>
        <w:rPr>
          <w:b/>
          <w:bCs/>
          <w:i/>
          <w:iCs/>
          <w:szCs w:val="22"/>
        </w:rPr>
      </w:pPr>
      <w:r>
        <w:rPr>
          <w:b/>
          <w:bCs/>
          <w:i/>
          <w:iCs/>
          <w:szCs w:val="22"/>
        </w:rPr>
        <w:br w:type="page"/>
      </w:r>
    </w:p>
    <w:p w14:paraId="5A9EBB77" w14:textId="77777777" w:rsidR="00BF69CB" w:rsidRDefault="00BF69CB" w:rsidP="00BF69CB">
      <w:pPr>
        <w:pStyle w:val="References"/>
        <w:spacing w:after="144"/>
        <w:jc w:val="both"/>
        <w:rPr>
          <w:b/>
          <w:bCs/>
          <w:i/>
          <w:iCs/>
          <w:szCs w:val="22"/>
        </w:rPr>
      </w:pPr>
      <w:r>
        <w:rPr>
          <w:b/>
          <w:bCs/>
          <w:i/>
          <w:iCs/>
          <w:szCs w:val="22"/>
        </w:rPr>
        <w:lastRenderedPageBreak/>
        <w:t>Sentences</w:t>
      </w:r>
    </w:p>
    <w:p w14:paraId="168AB0E1" w14:textId="77777777" w:rsidR="00BF69CB" w:rsidRPr="00BF69CB" w:rsidRDefault="00BF69CB" w:rsidP="00BF69CB">
      <w:pPr>
        <w:pStyle w:val="References"/>
        <w:spacing w:after="144"/>
        <w:ind w:firstLine="0"/>
        <w:jc w:val="both"/>
        <w:rPr>
          <w:szCs w:val="22"/>
          <w:lang w:val="en-US"/>
        </w:rPr>
      </w:pPr>
      <w:r w:rsidRPr="00BF69CB">
        <w:rPr>
          <w:szCs w:val="22"/>
          <w:lang w:val="en-US"/>
        </w:rPr>
        <w:t>Below the 48 sentences employed in the Credibility task, sorted for information type (facts / explanation) and veracity (true / false).</w:t>
      </w:r>
    </w:p>
    <w:p w14:paraId="61B069C0" w14:textId="77777777" w:rsidR="00BF69CB" w:rsidRPr="00BF69CB" w:rsidRDefault="00BF69CB" w:rsidP="00BF69CB">
      <w:pPr>
        <w:pStyle w:val="References"/>
        <w:spacing w:after="144"/>
        <w:ind w:firstLine="0"/>
        <w:jc w:val="both"/>
        <w:rPr>
          <w:szCs w:val="22"/>
          <w:lang w:val="en-US"/>
        </w:rPr>
      </w:pPr>
      <w:r w:rsidRPr="00BF69CB">
        <w:rPr>
          <w:szCs w:val="22"/>
          <w:lang w:val="en-US"/>
        </w:rPr>
        <w:t>Mean length (original): 113 characters; SE = 17.36.</w:t>
      </w:r>
    </w:p>
    <w:p w14:paraId="47D5C590" w14:textId="77777777" w:rsidR="00BF69CB" w:rsidRPr="00BF69CB" w:rsidRDefault="00BF69CB" w:rsidP="00BF69CB">
      <w:pPr>
        <w:pStyle w:val="References"/>
        <w:spacing w:after="144"/>
        <w:jc w:val="both"/>
        <w:rPr>
          <w:szCs w:val="22"/>
          <w:lang w:val="en-US"/>
        </w:rPr>
      </w:pPr>
    </w:p>
    <w:tbl>
      <w:tblPr>
        <w:tblStyle w:val="Grigliatabella"/>
        <w:tblW w:w="10620" w:type="dxa"/>
        <w:jc w:val="center"/>
        <w:tblInd w:w="0" w:type="dxa"/>
        <w:tblLayout w:type="fixed"/>
        <w:tblLook w:val="04A0" w:firstRow="1" w:lastRow="0" w:firstColumn="1" w:lastColumn="0" w:noHBand="0" w:noVBand="1"/>
      </w:tblPr>
      <w:tblGrid>
        <w:gridCol w:w="5310"/>
        <w:gridCol w:w="5310"/>
      </w:tblGrid>
      <w:tr w:rsidR="00BF69CB" w14:paraId="480BC303" w14:textId="77777777" w:rsidTr="00BF69CB">
        <w:trPr>
          <w:jc w:val="center"/>
        </w:trPr>
        <w:tc>
          <w:tcPr>
            <w:tcW w:w="106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0904D8" w14:textId="77777777" w:rsidR="00BF69CB" w:rsidRDefault="00BF69CB">
            <w:pPr>
              <w:jc w:val="center"/>
              <w:rPr>
                <w:b/>
                <w:bCs/>
                <w:szCs w:val="22"/>
              </w:rPr>
            </w:pPr>
            <w:r>
              <w:rPr>
                <w:b/>
                <w:bCs/>
                <w:szCs w:val="22"/>
              </w:rPr>
              <w:t>True Facts Statements</w:t>
            </w:r>
          </w:p>
        </w:tc>
      </w:tr>
      <w:tr w:rsidR="00BF69CB" w14:paraId="5A02125D"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451D57" w14:textId="77777777" w:rsidR="00BF69CB" w:rsidRDefault="00BF69CB">
            <w:pPr>
              <w:jc w:val="center"/>
              <w:rPr>
                <w:b/>
                <w:bCs/>
                <w:szCs w:val="22"/>
              </w:rPr>
            </w:pPr>
            <w:r>
              <w:rPr>
                <w:b/>
                <w:bCs/>
                <w:szCs w:val="22"/>
              </w:rPr>
              <w:t>Italian (Original)</w:t>
            </w:r>
          </w:p>
        </w:tc>
        <w:tc>
          <w:tcPr>
            <w:tcW w:w="5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833E84" w14:textId="77777777" w:rsidR="00BF69CB" w:rsidRDefault="00BF69CB">
            <w:pPr>
              <w:jc w:val="center"/>
              <w:rPr>
                <w:b/>
                <w:bCs/>
                <w:szCs w:val="22"/>
              </w:rPr>
            </w:pPr>
            <w:r>
              <w:rPr>
                <w:b/>
                <w:bCs/>
                <w:szCs w:val="22"/>
              </w:rPr>
              <w:t>English (Translation)</w:t>
            </w:r>
          </w:p>
        </w:tc>
      </w:tr>
      <w:tr w:rsidR="00BF69CB" w:rsidRPr="00BF69CB" w14:paraId="685E0092"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1C874D68" w14:textId="77777777" w:rsidR="00BF69CB" w:rsidRDefault="00BF69CB">
            <w:pPr>
              <w:autoSpaceDE/>
              <w:adjustRightInd/>
              <w:rPr>
                <w:szCs w:val="22"/>
                <w:lang w:val="it-IT"/>
              </w:rPr>
            </w:pPr>
            <w:r>
              <w:rPr>
                <w:szCs w:val="22"/>
                <w:lang w:val="it-IT"/>
              </w:rPr>
              <w:t>I pinguini non sono in grado di percepire il gusto dei pesci che mangiano.</w:t>
            </w:r>
          </w:p>
        </w:tc>
        <w:tc>
          <w:tcPr>
            <w:tcW w:w="5314" w:type="dxa"/>
            <w:tcBorders>
              <w:top w:val="single" w:sz="4" w:space="0" w:color="auto"/>
              <w:left w:val="single" w:sz="4" w:space="0" w:color="auto"/>
              <w:bottom w:val="single" w:sz="4" w:space="0" w:color="auto"/>
              <w:right w:val="single" w:sz="4" w:space="0" w:color="auto"/>
            </w:tcBorders>
            <w:hideMark/>
          </w:tcPr>
          <w:p w14:paraId="0DB15D89" w14:textId="77777777" w:rsidR="00BF69CB" w:rsidRDefault="00BF69CB">
            <w:r>
              <w:t>Penguins are unable to perceive the taste of the fish they eat.</w:t>
            </w:r>
          </w:p>
        </w:tc>
      </w:tr>
      <w:tr w:rsidR="00BF69CB" w:rsidRPr="00BF69CB" w14:paraId="7361E61F"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7948DCE4" w14:textId="77777777" w:rsidR="00BF69CB" w:rsidRDefault="00BF69CB">
            <w:pPr>
              <w:autoSpaceDE/>
              <w:adjustRightInd/>
              <w:rPr>
                <w:szCs w:val="22"/>
                <w:lang w:val="it-IT"/>
              </w:rPr>
            </w:pPr>
            <w:r>
              <w:rPr>
                <w:szCs w:val="22"/>
                <w:lang w:val="it-IT"/>
              </w:rPr>
              <w:t>La luna è distante circa 380.000 km dalla Terra.</w:t>
            </w:r>
          </w:p>
        </w:tc>
        <w:tc>
          <w:tcPr>
            <w:tcW w:w="5314" w:type="dxa"/>
            <w:tcBorders>
              <w:top w:val="single" w:sz="4" w:space="0" w:color="auto"/>
              <w:left w:val="single" w:sz="4" w:space="0" w:color="auto"/>
              <w:bottom w:val="single" w:sz="4" w:space="0" w:color="auto"/>
              <w:right w:val="single" w:sz="4" w:space="0" w:color="auto"/>
            </w:tcBorders>
          </w:tcPr>
          <w:p w14:paraId="7B4F20B1" w14:textId="77777777" w:rsidR="00BF69CB" w:rsidRDefault="00BF69CB">
            <w:r>
              <w:t>The moon is about 380,000 km away from Earth.</w:t>
            </w:r>
          </w:p>
          <w:p w14:paraId="25A62EE6" w14:textId="77777777" w:rsidR="00BF69CB" w:rsidRDefault="00BF69CB"/>
        </w:tc>
      </w:tr>
      <w:tr w:rsidR="00BF69CB" w:rsidRPr="00BF69CB" w14:paraId="48C7EE49"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0DC638CA" w14:textId="77777777" w:rsidR="00BF69CB" w:rsidRDefault="00BF69CB">
            <w:pPr>
              <w:autoSpaceDE/>
              <w:adjustRightInd/>
              <w:rPr>
                <w:szCs w:val="22"/>
                <w:lang w:val="it-IT"/>
              </w:rPr>
            </w:pPr>
            <w:r>
              <w:rPr>
                <w:szCs w:val="22"/>
                <w:lang w:val="it-IT"/>
              </w:rPr>
              <w:t>L'olio di oliva raggiunge l'ebollizione ad una temperatura di circa 300°C.</w:t>
            </w:r>
          </w:p>
        </w:tc>
        <w:tc>
          <w:tcPr>
            <w:tcW w:w="5314" w:type="dxa"/>
            <w:tcBorders>
              <w:top w:val="single" w:sz="4" w:space="0" w:color="auto"/>
              <w:left w:val="single" w:sz="4" w:space="0" w:color="auto"/>
              <w:bottom w:val="single" w:sz="4" w:space="0" w:color="auto"/>
              <w:right w:val="single" w:sz="4" w:space="0" w:color="auto"/>
            </w:tcBorders>
            <w:hideMark/>
          </w:tcPr>
          <w:p w14:paraId="087D44E0" w14:textId="77777777" w:rsidR="00BF69CB" w:rsidRDefault="00BF69CB">
            <w:r>
              <w:t>Olive oil reaches the boiling point at a temperature of about 300 ° C.</w:t>
            </w:r>
          </w:p>
        </w:tc>
      </w:tr>
      <w:tr w:rsidR="00BF69CB" w:rsidRPr="00BF69CB" w14:paraId="7F253B44"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390D471A" w14:textId="77777777" w:rsidR="00BF69CB" w:rsidRDefault="00BF69CB">
            <w:pPr>
              <w:autoSpaceDE/>
              <w:adjustRightInd/>
              <w:rPr>
                <w:szCs w:val="22"/>
                <w:lang w:val="it-IT"/>
              </w:rPr>
            </w:pPr>
            <w:r>
              <w:rPr>
                <w:szCs w:val="22"/>
                <w:lang w:val="it-IT"/>
              </w:rPr>
              <w:t>Le dimensioni del nostro fegato cambiano notevolmente fra il giorno e la notte.</w:t>
            </w:r>
          </w:p>
        </w:tc>
        <w:tc>
          <w:tcPr>
            <w:tcW w:w="5314" w:type="dxa"/>
            <w:tcBorders>
              <w:top w:val="single" w:sz="4" w:space="0" w:color="auto"/>
              <w:left w:val="single" w:sz="4" w:space="0" w:color="auto"/>
              <w:bottom w:val="single" w:sz="4" w:space="0" w:color="auto"/>
              <w:right w:val="single" w:sz="4" w:space="0" w:color="auto"/>
            </w:tcBorders>
            <w:hideMark/>
          </w:tcPr>
          <w:p w14:paraId="4D6D8F74" w14:textId="77777777" w:rsidR="00BF69CB" w:rsidRDefault="00BF69CB">
            <w:r>
              <w:t>The size of our liver changes dramatically between day and night.</w:t>
            </w:r>
          </w:p>
        </w:tc>
      </w:tr>
      <w:tr w:rsidR="00BF69CB" w:rsidRPr="00BF69CB" w14:paraId="78655F7F"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525F8FA5" w14:textId="77777777" w:rsidR="00BF69CB" w:rsidRDefault="00BF69CB">
            <w:pPr>
              <w:autoSpaceDE/>
              <w:adjustRightInd/>
              <w:rPr>
                <w:szCs w:val="22"/>
                <w:lang w:val="it-IT"/>
              </w:rPr>
            </w:pPr>
            <w:r>
              <w:rPr>
                <w:szCs w:val="22"/>
                <w:lang w:val="it-IT"/>
              </w:rPr>
              <w:t>Il polmone sinistro è del 10% più grande di quello destro, in media.</w:t>
            </w:r>
          </w:p>
        </w:tc>
        <w:tc>
          <w:tcPr>
            <w:tcW w:w="5314" w:type="dxa"/>
            <w:tcBorders>
              <w:top w:val="single" w:sz="4" w:space="0" w:color="auto"/>
              <w:left w:val="single" w:sz="4" w:space="0" w:color="auto"/>
              <w:bottom w:val="single" w:sz="4" w:space="0" w:color="auto"/>
              <w:right w:val="single" w:sz="4" w:space="0" w:color="auto"/>
            </w:tcBorders>
            <w:hideMark/>
          </w:tcPr>
          <w:p w14:paraId="3716952B" w14:textId="77777777" w:rsidR="00BF69CB" w:rsidRDefault="00BF69CB">
            <w:r>
              <w:t>The left lung is 10% larger than the right, on average.</w:t>
            </w:r>
          </w:p>
        </w:tc>
      </w:tr>
      <w:tr w:rsidR="00BF69CB" w:rsidRPr="00BF69CB" w14:paraId="1F9736B3"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640D72E9" w14:textId="77777777" w:rsidR="00BF69CB" w:rsidRDefault="00BF69CB">
            <w:pPr>
              <w:tabs>
                <w:tab w:val="left" w:pos="284"/>
              </w:tabs>
              <w:rPr>
                <w:lang w:val="it-IT"/>
              </w:rPr>
            </w:pPr>
            <w:r>
              <w:rPr>
                <w:szCs w:val="22"/>
                <w:lang w:val="it-IT"/>
              </w:rPr>
              <w:t>La lunghezza complessiva dei vasi sanguigni presenti in un corpo umano è pari a 3 o 4 volte la circonferenza della Terra.</w:t>
            </w:r>
          </w:p>
        </w:tc>
        <w:tc>
          <w:tcPr>
            <w:tcW w:w="5314" w:type="dxa"/>
            <w:tcBorders>
              <w:top w:val="single" w:sz="4" w:space="0" w:color="auto"/>
              <w:left w:val="single" w:sz="4" w:space="0" w:color="auto"/>
              <w:bottom w:val="single" w:sz="4" w:space="0" w:color="auto"/>
              <w:right w:val="single" w:sz="4" w:space="0" w:color="auto"/>
            </w:tcBorders>
            <w:hideMark/>
          </w:tcPr>
          <w:p w14:paraId="72FE4482" w14:textId="77777777" w:rsidR="00BF69CB" w:rsidRDefault="00BF69CB">
            <w:r>
              <w:t>The total length of the blood vessels present in a human body is equal to 3 or 4 times the circumference of the Earth.</w:t>
            </w:r>
          </w:p>
        </w:tc>
      </w:tr>
      <w:tr w:rsidR="00BF69CB" w:rsidRPr="00BF69CB" w14:paraId="10C37C6C"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071A3418" w14:textId="77777777" w:rsidR="00BF69CB" w:rsidRDefault="00BF69CB">
            <w:pPr>
              <w:autoSpaceDE/>
              <w:adjustRightInd/>
              <w:rPr>
                <w:szCs w:val="22"/>
                <w:lang w:val="it-IT"/>
              </w:rPr>
            </w:pPr>
            <w:r>
              <w:rPr>
                <w:szCs w:val="22"/>
                <w:lang w:val="it-IT"/>
              </w:rPr>
              <w:t>I Moai, le caratteristiche statue primitive dell'Isola di Pasqua, possiedono anche un corpo, sepolto nella terra.</w:t>
            </w:r>
          </w:p>
        </w:tc>
        <w:tc>
          <w:tcPr>
            <w:tcW w:w="5314" w:type="dxa"/>
            <w:tcBorders>
              <w:top w:val="single" w:sz="4" w:space="0" w:color="auto"/>
              <w:left w:val="single" w:sz="4" w:space="0" w:color="auto"/>
              <w:bottom w:val="single" w:sz="4" w:space="0" w:color="auto"/>
              <w:right w:val="single" w:sz="4" w:space="0" w:color="auto"/>
            </w:tcBorders>
            <w:hideMark/>
          </w:tcPr>
          <w:p w14:paraId="134D1FA3" w14:textId="77777777" w:rsidR="00BF69CB" w:rsidRDefault="00BF69CB">
            <w:r>
              <w:t>The Moai, the characteristic primitive statues of Easter Island, also possess a body, buried in the earth.</w:t>
            </w:r>
          </w:p>
        </w:tc>
      </w:tr>
      <w:tr w:rsidR="00BF69CB" w:rsidRPr="00BF69CB" w14:paraId="0722D8F9"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3688E44C" w14:textId="77777777" w:rsidR="00BF69CB" w:rsidRDefault="00BF69CB">
            <w:pPr>
              <w:autoSpaceDE/>
              <w:adjustRightInd/>
              <w:rPr>
                <w:szCs w:val="22"/>
                <w:lang w:val="it-IT"/>
              </w:rPr>
            </w:pPr>
            <w:r>
              <w:rPr>
                <w:szCs w:val="22"/>
                <w:lang w:val="it-IT"/>
              </w:rPr>
              <w:t>Nel XVII secolo, molti erano convinti che la California fosse un'isola, nonostante quel territorio fosse colonizzato da tempo.</w:t>
            </w:r>
          </w:p>
        </w:tc>
        <w:tc>
          <w:tcPr>
            <w:tcW w:w="5314" w:type="dxa"/>
            <w:tcBorders>
              <w:top w:val="single" w:sz="4" w:space="0" w:color="auto"/>
              <w:left w:val="single" w:sz="4" w:space="0" w:color="auto"/>
              <w:bottom w:val="single" w:sz="4" w:space="0" w:color="auto"/>
              <w:right w:val="single" w:sz="4" w:space="0" w:color="auto"/>
            </w:tcBorders>
            <w:hideMark/>
          </w:tcPr>
          <w:p w14:paraId="3CAAFFC4" w14:textId="77777777" w:rsidR="00BF69CB" w:rsidRDefault="00BF69CB">
            <w:r>
              <w:t>In the 17th century, many were convinced that California was an island, despite the fact that that territory had been colonized for some time.</w:t>
            </w:r>
          </w:p>
        </w:tc>
      </w:tr>
      <w:tr w:rsidR="00BF69CB" w:rsidRPr="00BF69CB" w14:paraId="0F9C4781"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5EEA88F8" w14:textId="77777777" w:rsidR="00BF69CB" w:rsidRDefault="00BF69CB">
            <w:pPr>
              <w:autoSpaceDE/>
              <w:adjustRightInd/>
              <w:rPr>
                <w:szCs w:val="22"/>
                <w:lang w:val="it-IT"/>
              </w:rPr>
            </w:pPr>
            <w:r>
              <w:rPr>
                <w:szCs w:val="22"/>
                <w:lang w:val="it-IT"/>
              </w:rPr>
              <w:t>Durante l'epoca d'oro della pirateria nei Caraibi (1640-1680), l'organizzazione sociale delle ciurme pirata era molto democratica.</w:t>
            </w:r>
          </w:p>
        </w:tc>
        <w:tc>
          <w:tcPr>
            <w:tcW w:w="5314" w:type="dxa"/>
            <w:tcBorders>
              <w:top w:val="single" w:sz="4" w:space="0" w:color="auto"/>
              <w:left w:val="single" w:sz="4" w:space="0" w:color="auto"/>
              <w:bottom w:val="single" w:sz="4" w:space="0" w:color="auto"/>
              <w:right w:val="single" w:sz="4" w:space="0" w:color="auto"/>
            </w:tcBorders>
            <w:hideMark/>
          </w:tcPr>
          <w:p w14:paraId="66957AFE" w14:textId="77777777" w:rsidR="00BF69CB" w:rsidRDefault="00BF69CB">
            <w:r>
              <w:t>During the golden age of piracy in the Caribbean (1640-1680), the social organization of pirate crews was very democratic.</w:t>
            </w:r>
          </w:p>
        </w:tc>
      </w:tr>
      <w:tr w:rsidR="00BF69CB" w:rsidRPr="00BF69CB" w14:paraId="1067AF11"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796FE28C" w14:textId="77777777" w:rsidR="00BF69CB" w:rsidRDefault="00BF69CB">
            <w:pPr>
              <w:autoSpaceDE/>
              <w:adjustRightInd/>
              <w:rPr>
                <w:szCs w:val="22"/>
                <w:lang w:val="it-IT"/>
              </w:rPr>
            </w:pPr>
            <w:r>
              <w:rPr>
                <w:szCs w:val="22"/>
                <w:lang w:val="it-IT"/>
              </w:rPr>
              <w:t>Giovanni Segantini fu uno dei principali esponenti della pittura divisionista.</w:t>
            </w:r>
          </w:p>
        </w:tc>
        <w:tc>
          <w:tcPr>
            <w:tcW w:w="5314" w:type="dxa"/>
            <w:tcBorders>
              <w:top w:val="single" w:sz="4" w:space="0" w:color="auto"/>
              <w:left w:val="single" w:sz="4" w:space="0" w:color="auto"/>
              <w:bottom w:val="single" w:sz="4" w:space="0" w:color="auto"/>
              <w:right w:val="single" w:sz="4" w:space="0" w:color="auto"/>
            </w:tcBorders>
            <w:hideMark/>
          </w:tcPr>
          <w:p w14:paraId="54530806" w14:textId="77777777" w:rsidR="00BF69CB" w:rsidRDefault="00BF69CB">
            <w:r>
              <w:t>Giovanni Segantini was one of the main exponents of pointillist painting.</w:t>
            </w:r>
          </w:p>
        </w:tc>
      </w:tr>
      <w:tr w:rsidR="00BF69CB" w:rsidRPr="00BF69CB" w14:paraId="119BDED6"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74B3CD54" w14:textId="77777777" w:rsidR="00BF69CB" w:rsidRDefault="00BF69CB">
            <w:pPr>
              <w:autoSpaceDE/>
              <w:adjustRightInd/>
              <w:rPr>
                <w:szCs w:val="22"/>
                <w:lang w:val="it-IT"/>
              </w:rPr>
            </w:pPr>
            <w:r>
              <w:rPr>
                <w:szCs w:val="22"/>
                <w:lang w:val="it-IT"/>
              </w:rPr>
              <w:t>"Il mito di Sisifo" è un saggio filosofico dello scrittore francese Albert Camus.</w:t>
            </w:r>
          </w:p>
        </w:tc>
        <w:tc>
          <w:tcPr>
            <w:tcW w:w="5314" w:type="dxa"/>
            <w:tcBorders>
              <w:top w:val="single" w:sz="4" w:space="0" w:color="auto"/>
              <w:left w:val="single" w:sz="4" w:space="0" w:color="auto"/>
              <w:bottom w:val="single" w:sz="4" w:space="0" w:color="auto"/>
              <w:right w:val="single" w:sz="4" w:space="0" w:color="auto"/>
            </w:tcBorders>
            <w:hideMark/>
          </w:tcPr>
          <w:p w14:paraId="30D90B86" w14:textId="77777777" w:rsidR="00BF69CB" w:rsidRDefault="00BF69CB">
            <w:r>
              <w:t>"The Myth of Sisyphus" is a philosophical essay by the French writer Albert Camus.</w:t>
            </w:r>
          </w:p>
        </w:tc>
      </w:tr>
      <w:tr w:rsidR="00BF69CB" w:rsidRPr="00BF69CB" w14:paraId="79FA5F74"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23C07257" w14:textId="77777777" w:rsidR="00BF69CB" w:rsidRDefault="00BF69CB">
            <w:pPr>
              <w:autoSpaceDE/>
              <w:adjustRightInd/>
              <w:rPr>
                <w:szCs w:val="22"/>
                <w:lang w:val="it-IT"/>
              </w:rPr>
            </w:pPr>
            <w:r>
              <w:rPr>
                <w:szCs w:val="22"/>
                <w:lang w:val="it-IT"/>
              </w:rPr>
              <w:t>Quando Papa Giulio II chiese a Michelangelo di dipingere la volta della Cappella Sistina, la sua prima risposta fu: "Non mi va, sembra un granaio".</w:t>
            </w:r>
          </w:p>
        </w:tc>
        <w:tc>
          <w:tcPr>
            <w:tcW w:w="5314" w:type="dxa"/>
            <w:tcBorders>
              <w:top w:val="single" w:sz="4" w:space="0" w:color="auto"/>
              <w:left w:val="single" w:sz="4" w:space="0" w:color="auto"/>
              <w:bottom w:val="single" w:sz="4" w:space="0" w:color="auto"/>
              <w:right w:val="single" w:sz="4" w:space="0" w:color="auto"/>
            </w:tcBorders>
            <w:hideMark/>
          </w:tcPr>
          <w:p w14:paraId="28EF28BB" w14:textId="77777777" w:rsidR="00BF69CB" w:rsidRDefault="00BF69CB">
            <w:pPr>
              <w:rPr>
                <w:b/>
                <w:bCs/>
              </w:rPr>
            </w:pPr>
            <w:r>
              <w:t>When Pope Julius II asked Michelangelo to paint the vault of the Sistine Chapel, his first response was: "I don't want to, it looks like a granary".</w:t>
            </w:r>
          </w:p>
        </w:tc>
      </w:tr>
    </w:tbl>
    <w:p w14:paraId="152CD6F6" w14:textId="77777777" w:rsidR="00BF69CB" w:rsidRDefault="00BF69CB" w:rsidP="00BF69CB">
      <w:r>
        <w:br w:type="page"/>
      </w:r>
    </w:p>
    <w:tbl>
      <w:tblPr>
        <w:tblStyle w:val="Grigliatabella"/>
        <w:tblW w:w="10620" w:type="dxa"/>
        <w:jc w:val="center"/>
        <w:tblInd w:w="0" w:type="dxa"/>
        <w:tblLayout w:type="fixed"/>
        <w:tblLook w:val="04A0" w:firstRow="1" w:lastRow="0" w:firstColumn="1" w:lastColumn="0" w:noHBand="0" w:noVBand="1"/>
      </w:tblPr>
      <w:tblGrid>
        <w:gridCol w:w="5310"/>
        <w:gridCol w:w="5310"/>
      </w:tblGrid>
      <w:tr w:rsidR="00BF69CB" w14:paraId="3B420BD5" w14:textId="77777777" w:rsidTr="00BF69CB">
        <w:trPr>
          <w:jc w:val="center"/>
        </w:trPr>
        <w:tc>
          <w:tcPr>
            <w:tcW w:w="106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3F4B8B" w14:textId="77777777" w:rsidR="00BF69CB" w:rsidRDefault="00BF69CB">
            <w:pPr>
              <w:jc w:val="center"/>
              <w:rPr>
                <w:b/>
                <w:bCs/>
                <w:szCs w:val="22"/>
              </w:rPr>
            </w:pPr>
            <w:r>
              <w:rPr>
                <w:b/>
                <w:bCs/>
                <w:szCs w:val="22"/>
              </w:rPr>
              <w:lastRenderedPageBreak/>
              <w:t>False Facts Statements</w:t>
            </w:r>
          </w:p>
        </w:tc>
      </w:tr>
      <w:tr w:rsidR="00BF69CB" w14:paraId="40A464BD"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CCB96D" w14:textId="77777777" w:rsidR="00BF69CB" w:rsidRDefault="00BF69CB">
            <w:pPr>
              <w:jc w:val="center"/>
              <w:rPr>
                <w:b/>
                <w:bCs/>
                <w:szCs w:val="22"/>
              </w:rPr>
            </w:pPr>
            <w:r>
              <w:rPr>
                <w:b/>
                <w:bCs/>
                <w:szCs w:val="22"/>
              </w:rPr>
              <w:t>Italian (Original)</w:t>
            </w:r>
          </w:p>
        </w:tc>
        <w:tc>
          <w:tcPr>
            <w:tcW w:w="5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F27CA4" w14:textId="77777777" w:rsidR="00BF69CB" w:rsidRDefault="00BF69CB">
            <w:pPr>
              <w:jc w:val="center"/>
              <w:rPr>
                <w:b/>
                <w:bCs/>
                <w:szCs w:val="22"/>
              </w:rPr>
            </w:pPr>
            <w:r>
              <w:rPr>
                <w:b/>
                <w:bCs/>
                <w:szCs w:val="22"/>
              </w:rPr>
              <w:t>English (Translation)</w:t>
            </w:r>
          </w:p>
        </w:tc>
      </w:tr>
      <w:tr w:rsidR="00BF69CB" w:rsidRPr="00BF69CB" w14:paraId="2129BACE"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7DB9733C" w14:textId="77777777" w:rsidR="00BF69CB" w:rsidRDefault="00BF69CB">
            <w:pPr>
              <w:autoSpaceDE/>
              <w:adjustRightInd/>
              <w:rPr>
                <w:szCs w:val="22"/>
                <w:lang w:val="it-IT"/>
              </w:rPr>
            </w:pPr>
            <w:r>
              <w:rPr>
                <w:szCs w:val="22"/>
                <w:lang w:val="it-IT"/>
              </w:rPr>
              <w:t>I lemming, piccoli roditori artici, commettono periodicamente suicidi di massa, gettandosi in mare.</w:t>
            </w:r>
          </w:p>
        </w:tc>
        <w:tc>
          <w:tcPr>
            <w:tcW w:w="5314" w:type="dxa"/>
            <w:tcBorders>
              <w:top w:val="single" w:sz="4" w:space="0" w:color="auto"/>
              <w:left w:val="single" w:sz="4" w:space="0" w:color="auto"/>
              <w:bottom w:val="single" w:sz="4" w:space="0" w:color="auto"/>
              <w:right w:val="single" w:sz="4" w:space="0" w:color="auto"/>
            </w:tcBorders>
            <w:hideMark/>
          </w:tcPr>
          <w:p w14:paraId="4E86B710" w14:textId="77777777" w:rsidR="00BF69CB" w:rsidRDefault="00BF69CB">
            <w:r>
              <w:t>Lemmings, small Arctic rodents, periodically commit mass suicides by jumping into the sea.</w:t>
            </w:r>
          </w:p>
        </w:tc>
      </w:tr>
      <w:tr w:rsidR="00BF69CB" w:rsidRPr="00BF69CB" w14:paraId="480DF944"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58F02A14" w14:textId="77777777" w:rsidR="00BF69CB" w:rsidRDefault="00BF69CB">
            <w:pPr>
              <w:autoSpaceDE/>
              <w:adjustRightInd/>
              <w:rPr>
                <w:szCs w:val="22"/>
                <w:lang w:val="it-IT"/>
              </w:rPr>
            </w:pPr>
            <w:r>
              <w:rPr>
                <w:szCs w:val="22"/>
                <w:lang w:val="it-IT"/>
              </w:rPr>
              <w:t>Il lato della Luna invisibile dalla Terra rimane sempre al buio.</w:t>
            </w:r>
          </w:p>
        </w:tc>
        <w:tc>
          <w:tcPr>
            <w:tcW w:w="5314" w:type="dxa"/>
            <w:tcBorders>
              <w:top w:val="single" w:sz="4" w:space="0" w:color="auto"/>
              <w:left w:val="single" w:sz="4" w:space="0" w:color="auto"/>
              <w:bottom w:val="single" w:sz="4" w:space="0" w:color="auto"/>
              <w:right w:val="single" w:sz="4" w:space="0" w:color="auto"/>
            </w:tcBorders>
            <w:hideMark/>
          </w:tcPr>
          <w:p w14:paraId="108B38C8" w14:textId="77777777" w:rsidR="00BF69CB" w:rsidRDefault="00BF69CB">
            <w:pPr>
              <w:rPr>
                <w:szCs w:val="22"/>
              </w:rPr>
            </w:pPr>
            <w:r>
              <w:rPr>
                <w:szCs w:val="22"/>
              </w:rPr>
              <w:t>The side of the Moon that is invisible from Earth always remains in the dark.</w:t>
            </w:r>
          </w:p>
        </w:tc>
      </w:tr>
      <w:tr w:rsidR="00BF69CB" w:rsidRPr="00BF69CB" w14:paraId="537A72DD"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5B2090C6" w14:textId="77777777" w:rsidR="00BF69CB" w:rsidRDefault="00BF69CB">
            <w:pPr>
              <w:autoSpaceDE/>
              <w:adjustRightInd/>
              <w:rPr>
                <w:szCs w:val="22"/>
                <w:lang w:val="it-IT"/>
              </w:rPr>
            </w:pPr>
            <w:r>
              <w:rPr>
                <w:szCs w:val="22"/>
                <w:lang w:val="it-IT"/>
              </w:rPr>
              <w:t>La velocità del suono nell'aria è indipendente dalla temperatura.</w:t>
            </w:r>
          </w:p>
        </w:tc>
        <w:tc>
          <w:tcPr>
            <w:tcW w:w="5314" w:type="dxa"/>
            <w:tcBorders>
              <w:top w:val="single" w:sz="4" w:space="0" w:color="auto"/>
              <w:left w:val="single" w:sz="4" w:space="0" w:color="auto"/>
              <w:bottom w:val="single" w:sz="4" w:space="0" w:color="auto"/>
              <w:right w:val="single" w:sz="4" w:space="0" w:color="auto"/>
            </w:tcBorders>
            <w:hideMark/>
          </w:tcPr>
          <w:p w14:paraId="0B5EEB6D" w14:textId="77777777" w:rsidR="00BF69CB" w:rsidRDefault="00BF69CB">
            <w:pPr>
              <w:rPr>
                <w:szCs w:val="22"/>
              </w:rPr>
            </w:pPr>
            <w:r>
              <w:rPr>
                <w:szCs w:val="22"/>
              </w:rPr>
              <w:t>The speed of sound in air is independent of temperature.</w:t>
            </w:r>
          </w:p>
        </w:tc>
      </w:tr>
      <w:tr w:rsidR="00BF69CB" w:rsidRPr="00BF69CB" w14:paraId="1F76392C"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1B955FF4" w14:textId="77777777" w:rsidR="00BF69CB" w:rsidRDefault="00BF69CB">
            <w:pPr>
              <w:autoSpaceDE/>
              <w:adjustRightInd/>
              <w:rPr>
                <w:szCs w:val="22"/>
                <w:lang w:val="it-IT"/>
              </w:rPr>
            </w:pPr>
            <w:r>
              <w:rPr>
                <w:szCs w:val="22"/>
                <w:lang w:val="it-IT"/>
              </w:rPr>
              <w:t>Gli esseri umani normalmente usano solo il 10% del loro cervello.</w:t>
            </w:r>
          </w:p>
        </w:tc>
        <w:tc>
          <w:tcPr>
            <w:tcW w:w="5314" w:type="dxa"/>
            <w:tcBorders>
              <w:top w:val="single" w:sz="4" w:space="0" w:color="auto"/>
              <w:left w:val="single" w:sz="4" w:space="0" w:color="auto"/>
              <w:bottom w:val="single" w:sz="4" w:space="0" w:color="auto"/>
              <w:right w:val="single" w:sz="4" w:space="0" w:color="auto"/>
            </w:tcBorders>
            <w:hideMark/>
          </w:tcPr>
          <w:p w14:paraId="4C8EDB0C" w14:textId="77777777" w:rsidR="00BF69CB" w:rsidRDefault="00BF69CB">
            <w:pPr>
              <w:rPr>
                <w:szCs w:val="22"/>
              </w:rPr>
            </w:pPr>
            <w:r>
              <w:rPr>
                <w:szCs w:val="22"/>
              </w:rPr>
              <w:t>Humans normally use only 10% of their brains.</w:t>
            </w:r>
          </w:p>
        </w:tc>
      </w:tr>
      <w:tr w:rsidR="00BF69CB" w:rsidRPr="00BF69CB" w14:paraId="38E1B858"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157C1059" w14:textId="77777777" w:rsidR="00BF69CB" w:rsidRDefault="00BF69CB">
            <w:pPr>
              <w:autoSpaceDE/>
              <w:adjustRightInd/>
              <w:rPr>
                <w:szCs w:val="22"/>
                <w:lang w:val="it-IT"/>
              </w:rPr>
            </w:pPr>
            <w:r>
              <w:rPr>
                <w:szCs w:val="22"/>
                <w:lang w:val="it-IT"/>
              </w:rPr>
              <w:t>Tagliare i capelli assicura che poi crescano più resistenti.</w:t>
            </w:r>
          </w:p>
        </w:tc>
        <w:tc>
          <w:tcPr>
            <w:tcW w:w="5314" w:type="dxa"/>
            <w:tcBorders>
              <w:top w:val="single" w:sz="4" w:space="0" w:color="auto"/>
              <w:left w:val="single" w:sz="4" w:space="0" w:color="auto"/>
              <w:bottom w:val="single" w:sz="4" w:space="0" w:color="auto"/>
              <w:right w:val="single" w:sz="4" w:space="0" w:color="auto"/>
            </w:tcBorders>
            <w:hideMark/>
          </w:tcPr>
          <w:p w14:paraId="538BE51F" w14:textId="77777777" w:rsidR="00BF69CB" w:rsidRDefault="00BF69CB">
            <w:pPr>
              <w:rPr>
                <w:szCs w:val="22"/>
              </w:rPr>
            </w:pPr>
            <w:r>
              <w:rPr>
                <w:szCs w:val="22"/>
              </w:rPr>
              <w:t>Cutting your hair ensures that it then grows more resistant.</w:t>
            </w:r>
          </w:p>
        </w:tc>
      </w:tr>
      <w:tr w:rsidR="00BF69CB" w:rsidRPr="00BF69CB" w14:paraId="0C62726A"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4669D8E4" w14:textId="77777777" w:rsidR="00BF69CB" w:rsidRDefault="00BF69CB">
            <w:pPr>
              <w:autoSpaceDE/>
              <w:adjustRightInd/>
              <w:rPr>
                <w:szCs w:val="22"/>
                <w:lang w:val="it-IT"/>
              </w:rPr>
            </w:pPr>
            <w:r>
              <w:rPr>
                <w:szCs w:val="22"/>
                <w:lang w:val="it-IT"/>
              </w:rPr>
              <w:t>La percentuale di parti gemellari è inferiore allo 0,5%.</w:t>
            </w:r>
          </w:p>
        </w:tc>
        <w:tc>
          <w:tcPr>
            <w:tcW w:w="5314" w:type="dxa"/>
            <w:tcBorders>
              <w:top w:val="single" w:sz="4" w:space="0" w:color="auto"/>
              <w:left w:val="single" w:sz="4" w:space="0" w:color="auto"/>
              <w:bottom w:val="single" w:sz="4" w:space="0" w:color="auto"/>
              <w:right w:val="single" w:sz="4" w:space="0" w:color="auto"/>
            </w:tcBorders>
            <w:hideMark/>
          </w:tcPr>
          <w:p w14:paraId="65B28342" w14:textId="77777777" w:rsidR="00BF69CB" w:rsidRDefault="00BF69CB">
            <w:pPr>
              <w:rPr>
                <w:szCs w:val="22"/>
              </w:rPr>
            </w:pPr>
            <w:r>
              <w:rPr>
                <w:szCs w:val="22"/>
              </w:rPr>
              <w:t>The percentage of twin births is less than 0.5%.</w:t>
            </w:r>
          </w:p>
        </w:tc>
      </w:tr>
      <w:tr w:rsidR="00BF69CB" w:rsidRPr="00BF69CB" w14:paraId="315EEBC7"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37CC1484" w14:textId="77777777" w:rsidR="00BF69CB" w:rsidRDefault="00BF69CB">
            <w:pPr>
              <w:autoSpaceDE/>
              <w:adjustRightInd/>
              <w:rPr>
                <w:szCs w:val="22"/>
                <w:lang w:val="it-IT"/>
              </w:rPr>
            </w:pPr>
            <w:r>
              <w:rPr>
                <w:szCs w:val="22"/>
                <w:lang w:val="it-IT"/>
              </w:rPr>
              <w:t>L’Italia è diventata uno dei paesi meno industrializzati d’Europa.</w:t>
            </w:r>
          </w:p>
        </w:tc>
        <w:tc>
          <w:tcPr>
            <w:tcW w:w="5314" w:type="dxa"/>
            <w:tcBorders>
              <w:top w:val="single" w:sz="4" w:space="0" w:color="auto"/>
              <w:left w:val="single" w:sz="4" w:space="0" w:color="auto"/>
              <w:bottom w:val="single" w:sz="4" w:space="0" w:color="auto"/>
              <w:right w:val="single" w:sz="4" w:space="0" w:color="auto"/>
            </w:tcBorders>
            <w:hideMark/>
          </w:tcPr>
          <w:p w14:paraId="2B3BD4C9" w14:textId="77777777" w:rsidR="00BF69CB" w:rsidRDefault="00BF69CB">
            <w:pPr>
              <w:rPr>
                <w:szCs w:val="22"/>
              </w:rPr>
            </w:pPr>
            <w:r>
              <w:rPr>
                <w:szCs w:val="22"/>
              </w:rPr>
              <w:t>Italy has become one of the least industrialized countries in Europe.</w:t>
            </w:r>
          </w:p>
        </w:tc>
      </w:tr>
      <w:tr w:rsidR="00BF69CB" w:rsidRPr="00BF69CB" w14:paraId="4BF09DAA"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2187F315" w14:textId="77777777" w:rsidR="00BF69CB" w:rsidRDefault="00BF69CB">
            <w:pPr>
              <w:autoSpaceDE/>
              <w:adjustRightInd/>
              <w:rPr>
                <w:szCs w:val="22"/>
                <w:lang w:val="it-IT"/>
              </w:rPr>
            </w:pPr>
            <w:r>
              <w:rPr>
                <w:szCs w:val="22"/>
                <w:lang w:val="it-IT"/>
              </w:rPr>
              <w:t>Tokyo è la città più popolosa del mondo.</w:t>
            </w:r>
          </w:p>
        </w:tc>
        <w:tc>
          <w:tcPr>
            <w:tcW w:w="5314" w:type="dxa"/>
            <w:tcBorders>
              <w:top w:val="single" w:sz="4" w:space="0" w:color="auto"/>
              <w:left w:val="single" w:sz="4" w:space="0" w:color="auto"/>
              <w:bottom w:val="single" w:sz="4" w:space="0" w:color="auto"/>
              <w:right w:val="single" w:sz="4" w:space="0" w:color="auto"/>
            </w:tcBorders>
            <w:hideMark/>
          </w:tcPr>
          <w:p w14:paraId="77853289" w14:textId="77777777" w:rsidR="00BF69CB" w:rsidRDefault="00BF69CB">
            <w:pPr>
              <w:rPr>
                <w:szCs w:val="22"/>
              </w:rPr>
            </w:pPr>
            <w:r>
              <w:rPr>
                <w:szCs w:val="22"/>
              </w:rPr>
              <w:t>Tokyo is the most populous city in the world.</w:t>
            </w:r>
          </w:p>
        </w:tc>
      </w:tr>
      <w:tr w:rsidR="00BF69CB" w:rsidRPr="00BF69CB" w14:paraId="3B5D5684"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68DD722D" w14:textId="77777777" w:rsidR="00BF69CB" w:rsidRDefault="00BF69CB">
            <w:pPr>
              <w:autoSpaceDE/>
              <w:adjustRightInd/>
              <w:rPr>
                <w:szCs w:val="22"/>
                <w:lang w:val="it-IT"/>
              </w:rPr>
            </w:pPr>
            <w:r>
              <w:rPr>
                <w:szCs w:val="22"/>
                <w:lang w:val="it-IT"/>
              </w:rPr>
              <w:t>La popolazione mondiale al di sotto dei 30 anni di età è pari a circa il 35% del totale.</w:t>
            </w:r>
          </w:p>
        </w:tc>
        <w:tc>
          <w:tcPr>
            <w:tcW w:w="5314" w:type="dxa"/>
            <w:tcBorders>
              <w:top w:val="single" w:sz="4" w:space="0" w:color="auto"/>
              <w:left w:val="single" w:sz="4" w:space="0" w:color="auto"/>
              <w:bottom w:val="single" w:sz="4" w:space="0" w:color="auto"/>
              <w:right w:val="single" w:sz="4" w:space="0" w:color="auto"/>
            </w:tcBorders>
            <w:hideMark/>
          </w:tcPr>
          <w:p w14:paraId="12720603" w14:textId="77777777" w:rsidR="00BF69CB" w:rsidRDefault="00BF69CB">
            <w:pPr>
              <w:rPr>
                <w:szCs w:val="22"/>
              </w:rPr>
            </w:pPr>
            <w:r>
              <w:rPr>
                <w:szCs w:val="22"/>
              </w:rPr>
              <w:t>The world population under the age of 30 is approximately 35% of the total.</w:t>
            </w:r>
          </w:p>
        </w:tc>
      </w:tr>
      <w:tr w:rsidR="00BF69CB" w:rsidRPr="00BF69CB" w14:paraId="3E544FB4"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06CCCCFD" w14:textId="77777777" w:rsidR="00BF69CB" w:rsidRDefault="00BF69CB">
            <w:pPr>
              <w:autoSpaceDE/>
              <w:adjustRightInd/>
              <w:rPr>
                <w:szCs w:val="22"/>
                <w:lang w:val="it-IT"/>
              </w:rPr>
            </w:pPr>
            <w:r>
              <w:rPr>
                <w:szCs w:val="22"/>
                <w:lang w:val="it-IT"/>
              </w:rPr>
              <w:t>La Divina Commedia contiene in totale 99 canti.</w:t>
            </w:r>
          </w:p>
        </w:tc>
        <w:tc>
          <w:tcPr>
            <w:tcW w:w="5314" w:type="dxa"/>
            <w:tcBorders>
              <w:top w:val="single" w:sz="4" w:space="0" w:color="auto"/>
              <w:left w:val="single" w:sz="4" w:space="0" w:color="auto"/>
              <w:bottom w:val="single" w:sz="4" w:space="0" w:color="auto"/>
              <w:right w:val="single" w:sz="4" w:space="0" w:color="auto"/>
            </w:tcBorders>
            <w:hideMark/>
          </w:tcPr>
          <w:p w14:paraId="79E0C0E0" w14:textId="77777777" w:rsidR="00BF69CB" w:rsidRDefault="00BF69CB">
            <w:pPr>
              <w:rPr>
                <w:szCs w:val="22"/>
              </w:rPr>
            </w:pPr>
            <w:r>
              <w:rPr>
                <w:szCs w:val="22"/>
              </w:rPr>
              <w:t xml:space="preserve">The Divine Comedy contains a total of 99 </w:t>
            </w:r>
            <w:r>
              <w:rPr>
                <w:i/>
                <w:iCs/>
                <w:szCs w:val="22"/>
              </w:rPr>
              <w:t>canti</w:t>
            </w:r>
            <w:r>
              <w:rPr>
                <w:szCs w:val="22"/>
              </w:rPr>
              <w:t>.</w:t>
            </w:r>
          </w:p>
        </w:tc>
      </w:tr>
      <w:tr w:rsidR="00BF69CB" w:rsidRPr="00BF69CB" w14:paraId="24A37234"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43828FD2" w14:textId="77777777" w:rsidR="00BF69CB" w:rsidRDefault="00BF69CB">
            <w:pPr>
              <w:autoSpaceDE/>
              <w:adjustRightInd/>
              <w:rPr>
                <w:szCs w:val="22"/>
                <w:lang w:val="it-IT"/>
              </w:rPr>
            </w:pPr>
            <w:r>
              <w:rPr>
                <w:szCs w:val="22"/>
                <w:lang w:val="it-IT"/>
              </w:rPr>
              <w:t>"La forza del destino" è una famosa opera del compositore italiano Giacomo Puccini.</w:t>
            </w:r>
          </w:p>
        </w:tc>
        <w:tc>
          <w:tcPr>
            <w:tcW w:w="5314" w:type="dxa"/>
            <w:tcBorders>
              <w:top w:val="single" w:sz="4" w:space="0" w:color="auto"/>
              <w:left w:val="single" w:sz="4" w:space="0" w:color="auto"/>
              <w:bottom w:val="single" w:sz="4" w:space="0" w:color="auto"/>
              <w:right w:val="single" w:sz="4" w:space="0" w:color="auto"/>
            </w:tcBorders>
            <w:hideMark/>
          </w:tcPr>
          <w:p w14:paraId="02D4468E" w14:textId="77777777" w:rsidR="00BF69CB" w:rsidRDefault="00BF69CB">
            <w:pPr>
              <w:rPr>
                <w:szCs w:val="22"/>
              </w:rPr>
            </w:pPr>
            <w:r>
              <w:rPr>
                <w:szCs w:val="22"/>
              </w:rPr>
              <w:t>"The Force of Destiny" is a famous opera by the Italian composer Giacomo Puccini.</w:t>
            </w:r>
          </w:p>
        </w:tc>
      </w:tr>
      <w:tr w:rsidR="00BF69CB" w:rsidRPr="00BF69CB" w14:paraId="257379F3"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2D610CB6" w14:textId="77777777" w:rsidR="00BF69CB" w:rsidRDefault="00BF69CB">
            <w:pPr>
              <w:autoSpaceDE/>
              <w:adjustRightInd/>
              <w:rPr>
                <w:szCs w:val="22"/>
                <w:lang w:val="it-IT"/>
              </w:rPr>
            </w:pPr>
            <w:r>
              <w:rPr>
                <w:szCs w:val="22"/>
                <w:lang w:val="it-IT"/>
              </w:rPr>
              <w:t>Il poeta francese Paul Verlaine sparò al suo amico e poeta Arthur Rimbaud, ferendolo mortalmente.</w:t>
            </w:r>
          </w:p>
        </w:tc>
        <w:tc>
          <w:tcPr>
            <w:tcW w:w="5314" w:type="dxa"/>
            <w:tcBorders>
              <w:top w:val="single" w:sz="4" w:space="0" w:color="auto"/>
              <w:left w:val="single" w:sz="4" w:space="0" w:color="auto"/>
              <w:bottom w:val="single" w:sz="4" w:space="0" w:color="auto"/>
              <w:right w:val="single" w:sz="4" w:space="0" w:color="auto"/>
            </w:tcBorders>
            <w:hideMark/>
          </w:tcPr>
          <w:p w14:paraId="7F316819" w14:textId="77777777" w:rsidR="00BF69CB" w:rsidRDefault="00BF69CB">
            <w:pPr>
              <w:rPr>
                <w:b/>
                <w:bCs/>
                <w:szCs w:val="22"/>
              </w:rPr>
            </w:pPr>
            <w:r>
              <w:rPr>
                <w:szCs w:val="22"/>
              </w:rPr>
              <w:t>French poet Paul Verlaine shot his friend and poet Arthur Rimbaud, mortally wounding him.</w:t>
            </w:r>
          </w:p>
        </w:tc>
      </w:tr>
    </w:tbl>
    <w:p w14:paraId="5A1A2449" w14:textId="77777777" w:rsidR="00BF69CB" w:rsidRDefault="00BF69CB" w:rsidP="00BF69CB">
      <w:pPr>
        <w:rPr>
          <w:szCs w:val="22"/>
        </w:rPr>
      </w:pPr>
      <w:r>
        <w:rPr>
          <w:szCs w:val="22"/>
        </w:rPr>
        <w:br w:type="page"/>
      </w:r>
    </w:p>
    <w:tbl>
      <w:tblPr>
        <w:tblStyle w:val="Grigliatabella"/>
        <w:tblW w:w="10620" w:type="dxa"/>
        <w:jc w:val="center"/>
        <w:tblInd w:w="0" w:type="dxa"/>
        <w:tblLayout w:type="fixed"/>
        <w:tblLook w:val="04A0" w:firstRow="1" w:lastRow="0" w:firstColumn="1" w:lastColumn="0" w:noHBand="0" w:noVBand="1"/>
      </w:tblPr>
      <w:tblGrid>
        <w:gridCol w:w="5310"/>
        <w:gridCol w:w="5310"/>
      </w:tblGrid>
      <w:tr w:rsidR="00BF69CB" w14:paraId="63818DD3" w14:textId="77777777" w:rsidTr="00BF69CB">
        <w:trPr>
          <w:jc w:val="center"/>
        </w:trPr>
        <w:tc>
          <w:tcPr>
            <w:tcW w:w="106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EEE986" w14:textId="77777777" w:rsidR="00BF69CB" w:rsidRDefault="00BF69CB">
            <w:pPr>
              <w:jc w:val="center"/>
              <w:rPr>
                <w:b/>
                <w:bCs/>
                <w:szCs w:val="22"/>
              </w:rPr>
            </w:pPr>
            <w:r>
              <w:rPr>
                <w:b/>
                <w:bCs/>
                <w:szCs w:val="22"/>
              </w:rPr>
              <w:lastRenderedPageBreak/>
              <w:t>True Explanations</w:t>
            </w:r>
          </w:p>
        </w:tc>
      </w:tr>
      <w:tr w:rsidR="00BF69CB" w14:paraId="5AEC35DC"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2AB0D0" w14:textId="77777777" w:rsidR="00BF69CB" w:rsidRDefault="00BF69CB">
            <w:pPr>
              <w:jc w:val="center"/>
              <w:rPr>
                <w:b/>
                <w:bCs/>
                <w:szCs w:val="22"/>
              </w:rPr>
            </w:pPr>
            <w:r>
              <w:rPr>
                <w:b/>
                <w:bCs/>
                <w:szCs w:val="22"/>
              </w:rPr>
              <w:t>Italian (Original)</w:t>
            </w:r>
          </w:p>
        </w:tc>
        <w:tc>
          <w:tcPr>
            <w:tcW w:w="5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E219D" w14:textId="77777777" w:rsidR="00BF69CB" w:rsidRDefault="00BF69CB">
            <w:pPr>
              <w:jc w:val="center"/>
              <w:rPr>
                <w:b/>
                <w:bCs/>
                <w:szCs w:val="22"/>
              </w:rPr>
            </w:pPr>
            <w:r>
              <w:rPr>
                <w:b/>
                <w:bCs/>
                <w:szCs w:val="22"/>
              </w:rPr>
              <w:t>English (Translation)</w:t>
            </w:r>
          </w:p>
        </w:tc>
      </w:tr>
      <w:tr w:rsidR="00BF69CB" w:rsidRPr="00BF69CB" w14:paraId="4492C4B3"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32DB311C" w14:textId="77777777" w:rsidR="00BF69CB" w:rsidRDefault="00BF69CB">
            <w:pPr>
              <w:autoSpaceDE/>
              <w:adjustRightInd/>
              <w:rPr>
                <w:szCs w:val="22"/>
                <w:lang w:val="it-IT"/>
              </w:rPr>
            </w:pPr>
            <w:r>
              <w:rPr>
                <w:szCs w:val="22"/>
                <w:lang w:val="it-IT"/>
              </w:rPr>
              <w:t>Alcuni animali ingoiano pietre intere che conservano nello stomaco, per favorire la triturazione del cibo.</w:t>
            </w:r>
          </w:p>
        </w:tc>
        <w:tc>
          <w:tcPr>
            <w:tcW w:w="5314" w:type="dxa"/>
            <w:tcBorders>
              <w:top w:val="single" w:sz="4" w:space="0" w:color="auto"/>
              <w:left w:val="single" w:sz="4" w:space="0" w:color="auto"/>
              <w:bottom w:val="single" w:sz="4" w:space="0" w:color="auto"/>
              <w:right w:val="single" w:sz="4" w:space="0" w:color="auto"/>
            </w:tcBorders>
            <w:hideMark/>
          </w:tcPr>
          <w:p w14:paraId="1DF7C023" w14:textId="77777777" w:rsidR="00BF69CB" w:rsidRDefault="00BF69CB">
            <w:pPr>
              <w:autoSpaceDE/>
              <w:adjustRightInd/>
              <w:rPr>
                <w:szCs w:val="22"/>
              </w:rPr>
            </w:pPr>
            <w:r>
              <w:rPr>
                <w:szCs w:val="22"/>
              </w:rPr>
              <w:t>Some animals swallow whole stones that they store in their stomachs to help break down food.</w:t>
            </w:r>
          </w:p>
        </w:tc>
      </w:tr>
      <w:tr w:rsidR="00BF69CB" w:rsidRPr="00BF69CB" w14:paraId="214560A5"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4D90D387" w14:textId="77777777" w:rsidR="00BF69CB" w:rsidRDefault="00BF69CB">
            <w:pPr>
              <w:autoSpaceDE/>
              <w:adjustRightInd/>
              <w:rPr>
                <w:szCs w:val="22"/>
                <w:lang w:val="it-IT"/>
              </w:rPr>
            </w:pPr>
            <w:r>
              <w:rPr>
                <w:szCs w:val="22"/>
                <w:lang w:val="it-IT"/>
              </w:rPr>
              <w:t>Gli aerei volano perché l’aria sotto le ali si muove più lentamente rispetto all’aria sopra le ali, quindi la pressione dal basso verso l’alto è maggiore.</w:t>
            </w:r>
          </w:p>
        </w:tc>
        <w:tc>
          <w:tcPr>
            <w:tcW w:w="5314" w:type="dxa"/>
            <w:tcBorders>
              <w:top w:val="single" w:sz="4" w:space="0" w:color="auto"/>
              <w:left w:val="single" w:sz="4" w:space="0" w:color="auto"/>
              <w:bottom w:val="single" w:sz="4" w:space="0" w:color="auto"/>
              <w:right w:val="single" w:sz="4" w:space="0" w:color="auto"/>
            </w:tcBorders>
            <w:hideMark/>
          </w:tcPr>
          <w:p w14:paraId="480FCD57" w14:textId="77777777" w:rsidR="00BF69CB" w:rsidRDefault="00BF69CB">
            <w:pPr>
              <w:autoSpaceDE/>
              <w:adjustRightInd/>
              <w:rPr>
                <w:szCs w:val="22"/>
              </w:rPr>
            </w:pPr>
            <w:r>
              <w:rPr>
                <w:szCs w:val="22"/>
              </w:rPr>
              <w:t>Airplanes fly because the air under the wings moves slower than the air above the wings, so the pressure from bottom to top is greater.</w:t>
            </w:r>
          </w:p>
        </w:tc>
      </w:tr>
      <w:tr w:rsidR="00BF69CB" w:rsidRPr="00BF69CB" w14:paraId="6F68A541"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7D994BD7" w14:textId="77777777" w:rsidR="00BF69CB" w:rsidRDefault="00BF69CB">
            <w:pPr>
              <w:autoSpaceDE/>
              <w:adjustRightInd/>
              <w:rPr>
                <w:szCs w:val="22"/>
                <w:lang w:val="it-IT"/>
              </w:rPr>
            </w:pPr>
            <w:r>
              <w:rPr>
                <w:szCs w:val="22"/>
                <w:lang w:val="it-IT"/>
              </w:rPr>
              <w:t>Al tramonto il sole è rosso perché i suoi raggi, attraversando gli strati più bassi dell'atmosfera, perdono alcune frequenze.</w:t>
            </w:r>
          </w:p>
        </w:tc>
        <w:tc>
          <w:tcPr>
            <w:tcW w:w="5314" w:type="dxa"/>
            <w:tcBorders>
              <w:top w:val="single" w:sz="4" w:space="0" w:color="auto"/>
              <w:left w:val="single" w:sz="4" w:space="0" w:color="auto"/>
              <w:bottom w:val="single" w:sz="4" w:space="0" w:color="auto"/>
              <w:right w:val="single" w:sz="4" w:space="0" w:color="auto"/>
            </w:tcBorders>
            <w:hideMark/>
          </w:tcPr>
          <w:p w14:paraId="7CFF7641" w14:textId="77777777" w:rsidR="00BF69CB" w:rsidRDefault="00BF69CB">
            <w:pPr>
              <w:autoSpaceDE/>
              <w:adjustRightInd/>
              <w:rPr>
                <w:szCs w:val="22"/>
              </w:rPr>
            </w:pPr>
            <w:r>
              <w:rPr>
                <w:szCs w:val="22"/>
              </w:rPr>
              <w:t>At sunset the sun is red because its rays, passing through the lower layers of the atmosphere, lose some frequencies.</w:t>
            </w:r>
          </w:p>
        </w:tc>
      </w:tr>
      <w:tr w:rsidR="00BF69CB" w:rsidRPr="00BF69CB" w14:paraId="040F51FF"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1C98A261" w14:textId="77777777" w:rsidR="00BF69CB" w:rsidRDefault="00BF69CB">
            <w:pPr>
              <w:autoSpaceDE/>
              <w:adjustRightInd/>
              <w:rPr>
                <w:szCs w:val="22"/>
                <w:lang w:val="it-IT"/>
              </w:rPr>
            </w:pPr>
            <w:r>
              <w:rPr>
                <w:szCs w:val="22"/>
                <w:lang w:val="it-IT"/>
              </w:rPr>
              <w:t>Quando starnutiamo chiudiamo automaticamente gli occhi per evitare che l'elevata pressione creata dallo starnuto li danneggi.</w:t>
            </w:r>
          </w:p>
        </w:tc>
        <w:tc>
          <w:tcPr>
            <w:tcW w:w="5314" w:type="dxa"/>
            <w:tcBorders>
              <w:top w:val="single" w:sz="4" w:space="0" w:color="auto"/>
              <w:left w:val="single" w:sz="4" w:space="0" w:color="auto"/>
              <w:bottom w:val="single" w:sz="4" w:space="0" w:color="auto"/>
              <w:right w:val="single" w:sz="4" w:space="0" w:color="auto"/>
            </w:tcBorders>
            <w:hideMark/>
          </w:tcPr>
          <w:p w14:paraId="269A2F24" w14:textId="77777777" w:rsidR="00BF69CB" w:rsidRDefault="00BF69CB">
            <w:pPr>
              <w:autoSpaceDE/>
              <w:adjustRightInd/>
              <w:rPr>
                <w:szCs w:val="22"/>
              </w:rPr>
            </w:pPr>
            <w:r>
              <w:rPr>
                <w:szCs w:val="22"/>
              </w:rPr>
              <w:t>When we sneeze, we automatically close our eyes to prevent the high pressure created by the sneezing from damaging them.</w:t>
            </w:r>
          </w:p>
        </w:tc>
      </w:tr>
      <w:tr w:rsidR="00BF69CB" w:rsidRPr="00BF69CB" w14:paraId="6E76BD64"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5AC955EA" w14:textId="77777777" w:rsidR="00BF69CB" w:rsidRDefault="00BF69CB">
            <w:pPr>
              <w:autoSpaceDE/>
              <w:adjustRightInd/>
              <w:rPr>
                <w:szCs w:val="22"/>
                <w:lang w:val="it-IT"/>
              </w:rPr>
            </w:pPr>
            <w:r>
              <w:rPr>
                <w:szCs w:val="22"/>
                <w:lang w:val="it-IT"/>
              </w:rPr>
              <w:t>La mattina siamo in media più alti di 1 cm rispetto alla sera, perché la cartilagine fra le nostre ossa tende a comprimersi quando stiamo in piedi a lungo.</w:t>
            </w:r>
          </w:p>
        </w:tc>
        <w:tc>
          <w:tcPr>
            <w:tcW w:w="5314" w:type="dxa"/>
            <w:tcBorders>
              <w:top w:val="single" w:sz="4" w:space="0" w:color="auto"/>
              <w:left w:val="single" w:sz="4" w:space="0" w:color="auto"/>
              <w:bottom w:val="single" w:sz="4" w:space="0" w:color="auto"/>
              <w:right w:val="single" w:sz="4" w:space="0" w:color="auto"/>
            </w:tcBorders>
            <w:hideMark/>
          </w:tcPr>
          <w:p w14:paraId="78F1C746" w14:textId="77777777" w:rsidR="00BF69CB" w:rsidRDefault="00BF69CB">
            <w:pPr>
              <w:autoSpaceDE/>
              <w:adjustRightInd/>
              <w:rPr>
                <w:szCs w:val="22"/>
              </w:rPr>
            </w:pPr>
            <w:r>
              <w:rPr>
                <w:szCs w:val="22"/>
              </w:rPr>
              <w:t>In the morning we are on average 1 cm taller than in the evening, because the cartilage between our bones tends to compress when we stand for a long time.</w:t>
            </w:r>
          </w:p>
        </w:tc>
      </w:tr>
      <w:tr w:rsidR="00BF69CB" w:rsidRPr="00BF69CB" w14:paraId="4056021C"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5C4C93FF" w14:textId="77777777" w:rsidR="00BF69CB" w:rsidRDefault="00BF69CB">
            <w:pPr>
              <w:autoSpaceDE/>
              <w:adjustRightInd/>
              <w:rPr>
                <w:szCs w:val="22"/>
                <w:lang w:val="it-IT"/>
              </w:rPr>
            </w:pPr>
            <w:r>
              <w:rPr>
                <w:szCs w:val="22"/>
                <w:lang w:val="it-IT"/>
              </w:rPr>
              <w:t>Non riusciamo a farci il solletico da soli perché il nostro cervello anticipa la sensazione prodotta dai nostri movimenti, annullando l'effetto sorpresa che rende il solletico divertente.</w:t>
            </w:r>
          </w:p>
        </w:tc>
        <w:tc>
          <w:tcPr>
            <w:tcW w:w="5314" w:type="dxa"/>
            <w:tcBorders>
              <w:top w:val="single" w:sz="4" w:space="0" w:color="auto"/>
              <w:left w:val="single" w:sz="4" w:space="0" w:color="auto"/>
              <w:bottom w:val="single" w:sz="4" w:space="0" w:color="auto"/>
              <w:right w:val="single" w:sz="4" w:space="0" w:color="auto"/>
            </w:tcBorders>
            <w:hideMark/>
          </w:tcPr>
          <w:p w14:paraId="00D6826B" w14:textId="77777777" w:rsidR="00BF69CB" w:rsidRDefault="00BF69CB">
            <w:pPr>
              <w:autoSpaceDE/>
              <w:adjustRightInd/>
              <w:rPr>
                <w:szCs w:val="22"/>
              </w:rPr>
            </w:pPr>
            <w:r>
              <w:rPr>
                <w:szCs w:val="22"/>
              </w:rPr>
              <w:t>We can't tickle ourselves because our brain anticipates the sensation produced by our movements, canceling the surprise effect that makes tickling fun.</w:t>
            </w:r>
          </w:p>
        </w:tc>
      </w:tr>
      <w:tr w:rsidR="00BF69CB" w:rsidRPr="00BF69CB" w14:paraId="7F308F62"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3E9BD1B4" w14:textId="77777777" w:rsidR="00BF69CB" w:rsidRDefault="00BF69CB">
            <w:pPr>
              <w:autoSpaceDE/>
              <w:adjustRightInd/>
              <w:rPr>
                <w:szCs w:val="22"/>
                <w:lang w:val="it-IT"/>
              </w:rPr>
            </w:pPr>
            <w:r>
              <w:rPr>
                <w:szCs w:val="22"/>
                <w:lang w:val="it-IT"/>
              </w:rPr>
              <w:t>La caduta dell'Impero Romano d'Occidente nel 476 d.C. fu innescata dalla ribellione di mercenari stranieri, grazie ai quali il giovane Romolo Augusto aveva appena conquistato il potere.</w:t>
            </w:r>
          </w:p>
        </w:tc>
        <w:tc>
          <w:tcPr>
            <w:tcW w:w="5314" w:type="dxa"/>
            <w:tcBorders>
              <w:top w:val="single" w:sz="4" w:space="0" w:color="auto"/>
              <w:left w:val="single" w:sz="4" w:space="0" w:color="auto"/>
              <w:bottom w:val="single" w:sz="4" w:space="0" w:color="auto"/>
              <w:right w:val="single" w:sz="4" w:space="0" w:color="auto"/>
            </w:tcBorders>
            <w:hideMark/>
          </w:tcPr>
          <w:p w14:paraId="7AC8AA0C" w14:textId="77777777" w:rsidR="00BF69CB" w:rsidRDefault="00BF69CB">
            <w:pPr>
              <w:autoSpaceDE/>
              <w:adjustRightInd/>
              <w:rPr>
                <w:szCs w:val="22"/>
              </w:rPr>
            </w:pPr>
            <w:r>
              <w:rPr>
                <w:szCs w:val="22"/>
              </w:rPr>
              <w:t>The fall of the Western Roman Empire in 476 AD it was triggered by the rebellion of foreign mercenaries, thanks to which the young Romulus Augustus had just conquered power.</w:t>
            </w:r>
          </w:p>
        </w:tc>
      </w:tr>
      <w:tr w:rsidR="00BF69CB" w:rsidRPr="00BF69CB" w14:paraId="0307AA4D"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04F99AB7" w14:textId="77777777" w:rsidR="00BF69CB" w:rsidRDefault="00BF69CB">
            <w:pPr>
              <w:autoSpaceDE/>
              <w:adjustRightInd/>
              <w:rPr>
                <w:szCs w:val="22"/>
                <w:lang w:val="it-IT"/>
              </w:rPr>
            </w:pPr>
            <w:r>
              <w:rPr>
                <w:szCs w:val="22"/>
                <w:lang w:val="it-IT"/>
              </w:rPr>
              <w:t>In epoca Vittoriana si usava fotografare i parenti di un defunto insieme al cadavere, vestito e messo in posa come se fosse vivo, con lo scopo di creare una bella foto ricordo del caro estinto.</w:t>
            </w:r>
          </w:p>
        </w:tc>
        <w:tc>
          <w:tcPr>
            <w:tcW w:w="5314" w:type="dxa"/>
            <w:tcBorders>
              <w:top w:val="single" w:sz="4" w:space="0" w:color="auto"/>
              <w:left w:val="single" w:sz="4" w:space="0" w:color="auto"/>
              <w:bottom w:val="single" w:sz="4" w:space="0" w:color="auto"/>
              <w:right w:val="single" w:sz="4" w:space="0" w:color="auto"/>
            </w:tcBorders>
            <w:hideMark/>
          </w:tcPr>
          <w:p w14:paraId="76B1188C" w14:textId="77777777" w:rsidR="00BF69CB" w:rsidRDefault="00BF69CB">
            <w:pPr>
              <w:autoSpaceDE/>
              <w:adjustRightInd/>
              <w:rPr>
                <w:szCs w:val="22"/>
              </w:rPr>
            </w:pPr>
            <w:r>
              <w:rPr>
                <w:szCs w:val="22"/>
              </w:rPr>
              <w:t>In the Victorian era it was customary to photograph the relatives of a deceased together with the corpse, dressed and posed as if it were alive, with the aim of creating a beautiful souvenir photo of the deceased loved one.</w:t>
            </w:r>
          </w:p>
        </w:tc>
      </w:tr>
      <w:tr w:rsidR="00BF69CB" w:rsidRPr="00BF69CB" w14:paraId="1A147DFA"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581CEDC4" w14:textId="77777777" w:rsidR="00BF69CB" w:rsidRDefault="00BF69CB">
            <w:pPr>
              <w:autoSpaceDE/>
              <w:adjustRightInd/>
              <w:rPr>
                <w:szCs w:val="22"/>
                <w:lang w:val="it-IT"/>
              </w:rPr>
            </w:pPr>
            <w:r>
              <w:rPr>
                <w:szCs w:val="22"/>
                <w:lang w:val="it-IT"/>
              </w:rPr>
              <w:t>Nell'antica Roma l'urina raccolta nei bagni pubblici veniva rivenduta e persino tassata, poiché il suo elevato contenuto di ammoniaca la rendeva molto ricercata come detergente.</w:t>
            </w:r>
          </w:p>
        </w:tc>
        <w:tc>
          <w:tcPr>
            <w:tcW w:w="5314" w:type="dxa"/>
            <w:tcBorders>
              <w:top w:val="single" w:sz="4" w:space="0" w:color="auto"/>
              <w:left w:val="single" w:sz="4" w:space="0" w:color="auto"/>
              <w:bottom w:val="single" w:sz="4" w:space="0" w:color="auto"/>
              <w:right w:val="single" w:sz="4" w:space="0" w:color="auto"/>
            </w:tcBorders>
            <w:hideMark/>
          </w:tcPr>
          <w:p w14:paraId="68DA4EF8" w14:textId="77777777" w:rsidR="00BF69CB" w:rsidRDefault="00BF69CB">
            <w:pPr>
              <w:autoSpaceDE/>
              <w:adjustRightInd/>
              <w:rPr>
                <w:szCs w:val="22"/>
              </w:rPr>
            </w:pPr>
            <w:r>
              <w:rPr>
                <w:szCs w:val="22"/>
              </w:rPr>
              <w:t>In ancient Rome, urine collected in public toilets was resold and even taxed, as its high ammonia content made it highly sought after as a cleanser.</w:t>
            </w:r>
          </w:p>
        </w:tc>
      </w:tr>
      <w:tr w:rsidR="00BF69CB" w:rsidRPr="00BF69CB" w14:paraId="453566CC"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1F31994B" w14:textId="77777777" w:rsidR="00BF69CB" w:rsidRDefault="00BF69CB">
            <w:pPr>
              <w:autoSpaceDE/>
              <w:adjustRightInd/>
              <w:rPr>
                <w:szCs w:val="22"/>
                <w:lang w:val="it-IT"/>
              </w:rPr>
            </w:pPr>
            <w:r>
              <w:rPr>
                <w:szCs w:val="22"/>
                <w:lang w:val="it-IT"/>
              </w:rPr>
              <w:t>Si scrive "qualcun altro" senza apostrofo, in quanto si tratta di un troncamento e non di un'elisione.</w:t>
            </w:r>
          </w:p>
        </w:tc>
        <w:tc>
          <w:tcPr>
            <w:tcW w:w="5314" w:type="dxa"/>
            <w:tcBorders>
              <w:top w:val="single" w:sz="4" w:space="0" w:color="auto"/>
              <w:left w:val="single" w:sz="4" w:space="0" w:color="auto"/>
              <w:bottom w:val="single" w:sz="4" w:space="0" w:color="auto"/>
              <w:right w:val="single" w:sz="4" w:space="0" w:color="auto"/>
            </w:tcBorders>
            <w:hideMark/>
          </w:tcPr>
          <w:p w14:paraId="4CD291EF" w14:textId="77777777" w:rsidR="00BF69CB" w:rsidRDefault="00BF69CB">
            <w:pPr>
              <w:autoSpaceDE/>
              <w:adjustRightInd/>
              <w:rPr>
                <w:szCs w:val="22"/>
              </w:rPr>
            </w:pPr>
            <w:r>
              <w:rPr>
                <w:szCs w:val="22"/>
              </w:rPr>
              <w:t>(In Italian) You write "qualcun altro" without apostrophe, as it is a truncation and not an elision.</w:t>
            </w:r>
          </w:p>
        </w:tc>
      </w:tr>
      <w:tr w:rsidR="00BF69CB" w:rsidRPr="00BF69CB" w14:paraId="300A0AE1"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2CB58C4F" w14:textId="77777777" w:rsidR="00BF69CB" w:rsidRDefault="00BF69CB">
            <w:pPr>
              <w:autoSpaceDE/>
              <w:adjustRightInd/>
              <w:rPr>
                <w:szCs w:val="22"/>
                <w:lang w:val="it-IT"/>
              </w:rPr>
            </w:pPr>
            <w:r>
              <w:rPr>
                <w:szCs w:val="22"/>
                <w:lang w:val="it-IT"/>
              </w:rPr>
              <w:t>La prospettiva aerea si chiama così perché riproduce le variazioni di luminosità in rapporto allo strato d'aria tra il pittore e gli oggetti dipinti.</w:t>
            </w:r>
          </w:p>
        </w:tc>
        <w:tc>
          <w:tcPr>
            <w:tcW w:w="5314" w:type="dxa"/>
            <w:tcBorders>
              <w:top w:val="single" w:sz="4" w:space="0" w:color="auto"/>
              <w:left w:val="single" w:sz="4" w:space="0" w:color="auto"/>
              <w:bottom w:val="single" w:sz="4" w:space="0" w:color="auto"/>
              <w:right w:val="single" w:sz="4" w:space="0" w:color="auto"/>
            </w:tcBorders>
            <w:hideMark/>
          </w:tcPr>
          <w:p w14:paraId="4BD47144" w14:textId="77777777" w:rsidR="00BF69CB" w:rsidRDefault="00BF69CB">
            <w:pPr>
              <w:autoSpaceDE/>
              <w:adjustRightInd/>
              <w:rPr>
                <w:szCs w:val="22"/>
              </w:rPr>
            </w:pPr>
            <w:r>
              <w:rPr>
                <w:szCs w:val="22"/>
              </w:rPr>
              <w:t>The aerial perspective is so called because it reproduces the variations in brightness in relation to the layer of air between the painter and the painted objects.</w:t>
            </w:r>
          </w:p>
        </w:tc>
      </w:tr>
      <w:tr w:rsidR="00BF69CB" w:rsidRPr="00BF69CB" w14:paraId="66F4570C"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0C503707" w14:textId="77777777" w:rsidR="00BF69CB" w:rsidRDefault="00BF69CB">
            <w:pPr>
              <w:autoSpaceDE/>
              <w:adjustRightInd/>
              <w:rPr>
                <w:szCs w:val="22"/>
                <w:lang w:val="it-IT"/>
              </w:rPr>
            </w:pPr>
            <w:r>
              <w:rPr>
                <w:szCs w:val="22"/>
                <w:lang w:val="it-IT"/>
              </w:rPr>
              <w:t>Il cinese si dice lingua tonale perché pronunciare la stessa sillaba con un tono diverso ne fa variare il significato.</w:t>
            </w:r>
          </w:p>
        </w:tc>
        <w:tc>
          <w:tcPr>
            <w:tcW w:w="5314" w:type="dxa"/>
            <w:tcBorders>
              <w:top w:val="single" w:sz="4" w:space="0" w:color="auto"/>
              <w:left w:val="single" w:sz="4" w:space="0" w:color="auto"/>
              <w:bottom w:val="single" w:sz="4" w:space="0" w:color="auto"/>
              <w:right w:val="single" w:sz="4" w:space="0" w:color="auto"/>
            </w:tcBorders>
            <w:hideMark/>
          </w:tcPr>
          <w:p w14:paraId="7C5BC07C" w14:textId="77777777" w:rsidR="00BF69CB" w:rsidRDefault="00BF69CB">
            <w:pPr>
              <w:rPr>
                <w:b/>
                <w:bCs/>
                <w:szCs w:val="22"/>
              </w:rPr>
            </w:pPr>
            <w:r>
              <w:rPr>
                <w:szCs w:val="22"/>
              </w:rPr>
              <w:t>Chinese is called a tonal language because pronouncing the same syllable in a different tone changes its meaning.</w:t>
            </w:r>
          </w:p>
        </w:tc>
      </w:tr>
    </w:tbl>
    <w:p w14:paraId="46BC46E5" w14:textId="77777777" w:rsidR="00BF69CB" w:rsidRDefault="00BF69CB" w:rsidP="00BF69CB">
      <w:pPr>
        <w:rPr>
          <w:szCs w:val="22"/>
        </w:rPr>
      </w:pPr>
      <w:r>
        <w:rPr>
          <w:szCs w:val="22"/>
        </w:rPr>
        <w:br w:type="page"/>
      </w:r>
    </w:p>
    <w:tbl>
      <w:tblPr>
        <w:tblStyle w:val="Grigliatabella"/>
        <w:tblW w:w="10620" w:type="dxa"/>
        <w:jc w:val="center"/>
        <w:tblInd w:w="0" w:type="dxa"/>
        <w:tblLayout w:type="fixed"/>
        <w:tblLook w:val="04A0" w:firstRow="1" w:lastRow="0" w:firstColumn="1" w:lastColumn="0" w:noHBand="0" w:noVBand="1"/>
      </w:tblPr>
      <w:tblGrid>
        <w:gridCol w:w="5310"/>
        <w:gridCol w:w="5310"/>
      </w:tblGrid>
      <w:tr w:rsidR="00BF69CB" w14:paraId="3CBAD49C" w14:textId="77777777" w:rsidTr="00BF69CB">
        <w:trPr>
          <w:jc w:val="center"/>
        </w:trPr>
        <w:tc>
          <w:tcPr>
            <w:tcW w:w="106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F8895F" w14:textId="77777777" w:rsidR="00BF69CB" w:rsidRDefault="00BF69CB">
            <w:pPr>
              <w:jc w:val="center"/>
              <w:rPr>
                <w:b/>
                <w:bCs/>
                <w:szCs w:val="22"/>
              </w:rPr>
            </w:pPr>
            <w:r>
              <w:rPr>
                <w:b/>
                <w:bCs/>
                <w:szCs w:val="22"/>
              </w:rPr>
              <w:lastRenderedPageBreak/>
              <w:t>False Explanations</w:t>
            </w:r>
          </w:p>
        </w:tc>
      </w:tr>
      <w:tr w:rsidR="00BF69CB" w14:paraId="5B8BA21C"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7B2901" w14:textId="77777777" w:rsidR="00BF69CB" w:rsidRDefault="00BF69CB">
            <w:pPr>
              <w:jc w:val="center"/>
              <w:rPr>
                <w:b/>
                <w:bCs/>
                <w:szCs w:val="22"/>
              </w:rPr>
            </w:pPr>
            <w:r>
              <w:rPr>
                <w:b/>
                <w:bCs/>
                <w:szCs w:val="22"/>
              </w:rPr>
              <w:t>Italian (Original)</w:t>
            </w:r>
          </w:p>
        </w:tc>
        <w:tc>
          <w:tcPr>
            <w:tcW w:w="5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E0FE61" w14:textId="77777777" w:rsidR="00BF69CB" w:rsidRDefault="00BF69CB">
            <w:pPr>
              <w:jc w:val="center"/>
              <w:rPr>
                <w:b/>
                <w:bCs/>
                <w:szCs w:val="22"/>
              </w:rPr>
            </w:pPr>
            <w:r>
              <w:rPr>
                <w:b/>
                <w:bCs/>
                <w:szCs w:val="22"/>
              </w:rPr>
              <w:t>English (Translation)</w:t>
            </w:r>
          </w:p>
        </w:tc>
      </w:tr>
      <w:tr w:rsidR="00BF69CB" w:rsidRPr="00BF69CB" w14:paraId="54C20622"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16D6E1F8" w14:textId="77777777" w:rsidR="00BF69CB" w:rsidRDefault="00BF69CB">
            <w:pPr>
              <w:autoSpaceDE/>
              <w:adjustRightInd/>
              <w:rPr>
                <w:szCs w:val="22"/>
                <w:lang w:val="it-IT"/>
              </w:rPr>
            </w:pPr>
            <w:r>
              <w:rPr>
                <w:szCs w:val="22"/>
                <w:lang w:val="it-IT"/>
              </w:rPr>
              <w:t>Gli oceani liberano grandi quantità di ossigeno nell'atmosfera a causa del movimento delle correnti marine.</w:t>
            </w:r>
          </w:p>
        </w:tc>
        <w:tc>
          <w:tcPr>
            <w:tcW w:w="5314" w:type="dxa"/>
            <w:tcBorders>
              <w:top w:val="single" w:sz="4" w:space="0" w:color="auto"/>
              <w:left w:val="single" w:sz="4" w:space="0" w:color="auto"/>
              <w:bottom w:val="single" w:sz="4" w:space="0" w:color="auto"/>
              <w:right w:val="single" w:sz="4" w:space="0" w:color="auto"/>
            </w:tcBorders>
            <w:hideMark/>
          </w:tcPr>
          <w:p w14:paraId="4CA799BF" w14:textId="77777777" w:rsidR="00BF69CB" w:rsidRDefault="00BF69CB">
            <w:pPr>
              <w:rPr>
                <w:szCs w:val="22"/>
              </w:rPr>
            </w:pPr>
            <w:bookmarkStart w:id="0" w:name="_Hlk90050069"/>
            <w:r>
              <w:rPr>
                <w:szCs w:val="22"/>
              </w:rPr>
              <w:t>The oceans release large amounts of oxygen into the atmosphere due to the movement of sea currents.</w:t>
            </w:r>
            <w:bookmarkEnd w:id="0"/>
          </w:p>
        </w:tc>
      </w:tr>
      <w:tr w:rsidR="00BF69CB" w:rsidRPr="00BF69CB" w14:paraId="26B0FCD6"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327226B6" w14:textId="77777777" w:rsidR="00BF69CB" w:rsidRDefault="00BF69CB">
            <w:pPr>
              <w:autoSpaceDE/>
              <w:adjustRightInd/>
              <w:rPr>
                <w:szCs w:val="22"/>
                <w:lang w:val="it-IT"/>
              </w:rPr>
            </w:pPr>
            <w:r>
              <w:rPr>
                <w:szCs w:val="22"/>
                <w:lang w:val="it-IT"/>
              </w:rPr>
              <w:t>In estate fa più caldo perché la Terra in quel periodo si trova più vicina al Sole.</w:t>
            </w:r>
          </w:p>
        </w:tc>
        <w:tc>
          <w:tcPr>
            <w:tcW w:w="5314" w:type="dxa"/>
            <w:tcBorders>
              <w:top w:val="single" w:sz="4" w:space="0" w:color="auto"/>
              <w:left w:val="single" w:sz="4" w:space="0" w:color="auto"/>
              <w:bottom w:val="single" w:sz="4" w:space="0" w:color="auto"/>
              <w:right w:val="single" w:sz="4" w:space="0" w:color="auto"/>
            </w:tcBorders>
            <w:hideMark/>
          </w:tcPr>
          <w:p w14:paraId="6043DE38" w14:textId="77777777" w:rsidR="00BF69CB" w:rsidRDefault="00BF69CB">
            <w:pPr>
              <w:rPr>
                <w:szCs w:val="22"/>
              </w:rPr>
            </w:pPr>
            <w:r>
              <w:rPr>
                <w:szCs w:val="22"/>
              </w:rPr>
              <w:t>In the summer it is warmer because the Earth is closer to the Sun at that time.</w:t>
            </w:r>
          </w:p>
        </w:tc>
      </w:tr>
      <w:tr w:rsidR="00BF69CB" w:rsidRPr="00BF69CB" w14:paraId="4DB67B61"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6EE06632" w14:textId="77777777" w:rsidR="00BF69CB" w:rsidRDefault="00BF69CB">
            <w:pPr>
              <w:autoSpaceDE/>
              <w:adjustRightInd/>
              <w:rPr>
                <w:szCs w:val="22"/>
                <w:lang w:val="it-IT"/>
              </w:rPr>
            </w:pPr>
            <w:r>
              <w:rPr>
                <w:szCs w:val="22"/>
                <w:lang w:val="it-IT"/>
              </w:rPr>
              <w:t>L'elio contenuto nei palloncini cambia la nostra voce perché indebolisce le corde vocali, che così vibrano in modo diverso.</w:t>
            </w:r>
          </w:p>
        </w:tc>
        <w:tc>
          <w:tcPr>
            <w:tcW w:w="5314" w:type="dxa"/>
            <w:tcBorders>
              <w:top w:val="single" w:sz="4" w:space="0" w:color="auto"/>
              <w:left w:val="single" w:sz="4" w:space="0" w:color="auto"/>
              <w:bottom w:val="single" w:sz="4" w:space="0" w:color="auto"/>
              <w:right w:val="single" w:sz="4" w:space="0" w:color="auto"/>
            </w:tcBorders>
            <w:hideMark/>
          </w:tcPr>
          <w:p w14:paraId="31BD7ECE" w14:textId="77777777" w:rsidR="00BF69CB" w:rsidRDefault="00BF69CB">
            <w:pPr>
              <w:rPr>
                <w:szCs w:val="22"/>
              </w:rPr>
            </w:pPr>
            <w:r>
              <w:rPr>
                <w:szCs w:val="22"/>
              </w:rPr>
              <w:t>The helium contained in the balloons changes our voice because it weakens the vocal cords, which thus vibrate differently.</w:t>
            </w:r>
          </w:p>
        </w:tc>
      </w:tr>
      <w:tr w:rsidR="00BF69CB" w:rsidRPr="00BF69CB" w14:paraId="612E1421"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6CA80A35" w14:textId="77777777" w:rsidR="00BF69CB" w:rsidRDefault="00BF69CB">
            <w:pPr>
              <w:autoSpaceDE/>
              <w:adjustRightInd/>
              <w:rPr>
                <w:szCs w:val="22"/>
                <w:lang w:val="it-IT"/>
              </w:rPr>
            </w:pPr>
            <w:r>
              <w:rPr>
                <w:szCs w:val="22"/>
                <w:lang w:val="it-IT"/>
              </w:rPr>
              <w:t>Le donne in gravidanza devono evitare il contatto con i gatti per ridurre il rischio che il feto sviluppi allergie.</w:t>
            </w:r>
          </w:p>
        </w:tc>
        <w:tc>
          <w:tcPr>
            <w:tcW w:w="5314" w:type="dxa"/>
            <w:tcBorders>
              <w:top w:val="single" w:sz="4" w:space="0" w:color="auto"/>
              <w:left w:val="single" w:sz="4" w:space="0" w:color="auto"/>
              <w:bottom w:val="single" w:sz="4" w:space="0" w:color="auto"/>
              <w:right w:val="single" w:sz="4" w:space="0" w:color="auto"/>
            </w:tcBorders>
            <w:hideMark/>
          </w:tcPr>
          <w:p w14:paraId="059C8885" w14:textId="77777777" w:rsidR="00BF69CB" w:rsidRDefault="00BF69CB">
            <w:pPr>
              <w:rPr>
                <w:szCs w:val="22"/>
              </w:rPr>
            </w:pPr>
            <w:r>
              <w:rPr>
                <w:szCs w:val="22"/>
              </w:rPr>
              <w:t>Pregnant women should avoid contact with cats to reduce the risk of the fetus developing allergies.</w:t>
            </w:r>
          </w:p>
        </w:tc>
      </w:tr>
      <w:tr w:rsidR="00BF69CB" w:rsidRPr="00BF69CB" w14:paraId="112E408D"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3FC73092" w14:textId="77777777" w:rsidR="00BF69CB" w:rsidRDefault="00BF69CB">
            <w:pPr>
              <w:autoSpaceDE/>
              <w:adjustRightInd/>
              <w:rPr>
                <w:szCs w:val="22"/>
                <w:lang w:val="it-IT"/>
              </w:rPr>
            </w:pPr>
            <w:r>
              <w:rPr>
                <w:szCs w:val="22"/>
                <w:lang w:val="it-IT"/>
              </w:rPr>
              <w:t>I capelli diventano bianchi con l'età perché la prolungata esposizione agli agenti atmosferici ne deteriora la pigmentazione.</w:t>
            </w:r>
          </w:p>
        </w:tc>
        <w:tc>
          <w:tcPr>
            <w:tcW w:w="5314" w:type="dxa"/>
            <w:tcBorders>
              <w:top w:val="single" w:sz="4" w:space="0" w:color="auto"/>
              <w:left w:val="single" w:sz="4" w:space="0" w:color="auto"/>
              <w:bottom w:val="single" w:sz="4" w:space="0" w:color="auto"/>
              <w:right w:val="single" w:sz="4" w:space="0" w:color="auto"/>
            </w:tcBorders>
            <w:hideMark/>
          </w:tcPr>
          <w:p w14:paraId="579F312C" w14:textId="77777777" w:rsidR="00BF69CB" w:rsidRDefault="00BF69CB">
            <w:pPr>
              <w:rPr>
                <w:szCs w:val="22"/>
              </w:rPr>
            </w:pPr>
            <w:r>
              <w:rPr>
                <w:szCs w:val="22"/>
              </w:rPr>
              <w:t>Hair turns white with age because prolonged exposure to atmospheric agents deteriorates its pigmentation.</w:t>
            </w:r>
          </w:p>
        </w:tc>
      </w:tr>
      <w:tr w:rsidR="00BF69CB" w:rsidRPr="00BF69CB" w14:paraId="44ED8263"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366F135A" w14:textId="77777777" w:rsidR="00BF69CB" w:rsidRDefault="00BF69CB">
            <w:pPr>
              <w:tabs>
                <w:tab w:val="left" w:pos="284"/>
              </w:tabs>
              <w:rPr>
                <w:szCs w:val="22"/>
                <w:lang w:val="it-IT"/>
              </w:rPr>
            </w:pPr>
            <w:r>
              <w:rPr>
                <w:szCs w:val="22"/>
                <w:lang w:val="it-IT"/>
              </w:rPr>
              <w:t>L'aria di mare ha un effetto positivo sulla salute perché i micro-granuli di sabbia ripuliscono le vie respiratorie e aiutano il filtraggio dei polmoni.</w:t>
            </w:r>
          </w:p>
        </w:tc>
        <w:tc>
          <w:tcPr>
            <w:tcW w:w="5314" w:type="dxa"/>
            <w:tcBorders>
              <w:top w:val="single" w:sz="4" w:space="0" w:color="auto"/>
              <w:left w:val="single" w:sz="4" w:space="0" w:color="auto"/>
              <w:bottom w:val="single" w:sz="4" w:space="0" w:color="auto"/>
              <w:right w:val="single" w:sz="4" w:space="0" w:color="auto"/>
            </w:tcBorders>
            <w:hideMark/>
          </w:tcPr>
          <w:p w14:paraId="5E462B07" w14:textId="77777777" w:rsidR="00BF69CB" w:rsidRDefault="00BF69CB">
            <w:pPr>
              <w:rPr>
                <w:szCs w:val="22"/>
              </w:rPr>
            </w:pPr>
            <w:r>
              <w:rPr>
                <w:szCs w:val="22"/>
              </w:rPr>
              <w:t>Sea air has a positive effect on health because the micro-grains of sand clean the airways and help filter the lungs.</w:t>
            </w:r>
          </w:p>
        </w:tc>
      </w:tr>
      <w:tr w:rsidR="00BF69CB" w:rsidRPr="00BF69CB" w14:paraId="42DEDE67"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66AFD772" w14:textId="77777777" w:rsidR="00BF69CB" w:rsidRDefault="00BF69CB">
            <w:pPr>
              <w:autoSpaceDE/>
              <w:adjustRightInd/>
              <w:rPr>
                <w:szCs w:val="22"/>
                <w:lang w:val="it-IT"/>
              </w:rPr>
            </w:pPr>
            <w:r>
              <w:rPr>
                <w:szCs w:val="22"/>
                <w:lang w:val="it-IT"/>
              </w:rPr>
              <w:t>Il cuore veniva lasciato dagli antichi Egizi nel corpo delle mummie perché estrarlo avrebbe rovinato eccessivamente il cadavere.</w:t>
            </w:r>
          </w:p>
        </w:tc>
        <w:tc>
          <w:tcPr>
            <w:tcW w:w="5314" w:type="dxa"/>
            <w:tcBorders>
              <w:top w:val="single" w:sz="4" w:space="0" w:color="auto"/>
              <w:left w:val="single" w:sz="4" w:space="0" w:color="auto"/>
              <w:bottom w:val="single" w:sz="4" w:space="0" w:color="auto"/>
              <w:right w:val="single" w:sz="4" w:space="0" w:color="auto"/>
            </w:tcBorders>
            <w:hideMark/>
          </w:tcPr>
          <w:p w14:paraId="02E91532" w14:textId="77777777" w:rsidR="00BF69CB" w:rsidRDefault="00BF69CB">
            <w:pPr>
              <w:rPr>
                <w:szCs w:val="22"/>
              </w:rPr>
            </w:pPr>
            <w:r>
              <w:rPr>
                <w:szCs w:val="22"/>
              </w:rPr>
              <w:t>The heart was left by the ancient Egyptians in the body of the mummies because extracting it would have damaged the corpse excessively.</w:t>
            </w:r>
          </w:p>
        </w:tc>
      </w:tr>
      <w:tr w:rsidR="00BF69CB" w:rsidRPr="00BF69CB" w14:paraId="0F832103"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7B06FAF2" w14:textId="77777777" w:rsidR="00BF69CB" w:rsidRDefault="00BF69CB">
            <w:pPr>
              <w:autoSpaceDE/>
              <w:adjustRightInd/>
              <w:rPr>
                <w:szCs w:val="22"/>
                <w:lang w:val="it-IT"/>
              </w:rPr>
            </w:pPr>
            <w:r>
              <w:rPr>
                <w:szCs w:val="22"/>
                <w:lang w:val="it-IT"/>
              </w:rPr>
              <w:t>Alcuni monaci buddisti sono riusciti ad auto-mummificarsi, cioè a preservare il proprio corpo dopo la morte senza interventi esterni, grazie a una prolungata esposizione ai fumi di sostanze vegetali, in modo simile all'affumicatura.</w:t>
            </w:r>
          </w:p>
        </w:tc>
        <w:tc>
          <w:tcPr>
            <w:tcW w:w="5314" w:type="dxa"/>
            <w:tcBorders>
              <w:top w:val="single" w:sz="4" w:space="0" w:color="auto"/>
              <w:left w:val="single" w:sz="4" w:space="0" w:color="auto"/>
              <w:bottom w:val="single" w:sz="4" w:space="0" w:color="auto"/>
              <w:right w:val="single" w:sz="4" w:space="0" w:color="auto"/>
            </w:tcBorders>
            <w:hideMark/>
          </w:tcPr>
          <w:p w14:paraId="55D60B7A" w14:textId="77777777" w:rsidR="00BF69CB" w:rsidRDefault="00BF69CB">
            <w:pPr>
              <w:rPr>
                <w:szCs w:val="22"/>
              </w:rPr>
            </w:pPr>
            <w:r>
              <w:rPr>
                <w:szCs w:val="22"/>
              </w:rPr>
              <w:t>Some Buddhist monks have managed to self-mummify themselves, that is, to preserve their body after death without external intervention, thanks to prolonged exposure to the fumes of vegetable substances, similar to smoking.</w:t>
            </w:r>
          </w:p>
        </w:tc>
      </w:tr>
      <w:tr w:rsidR="00BF69CB" w:rsidRPr="00BF69CB" w14:paraId="4FD748FF"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349633D3" w14:textId="77777777" w:rsidR="00BF69CB" w:rsidRDefault="00BF69CB">
            <w:pPr>
              <w:autoSpaceDE/>
              <w:adjustRightInd/>
              <w:rPr>
                <w:szCs w:val="22"/>
                <w:lang w:val="it-IT"/>
              </w:rPr>
            </w:pPr>
            <w:r>
              <w:rPr>
                <w:szCs w:val="22"/>
                <w:lang w:val="it-IT"/>
              </w:rPr>
              <w:t>L'epidemia che travolse Atene nel 430 a.C. fu causata dall'avvelenamente dei pozzi del Pireo da parte dei loro storici nemici, gli Spartani.</w:t>
            </w:r>
          </w:p>
        </w:tc>
        <w:tc>
          <w:tcPr>
            <w:tcW w:w="5314" w:type="dxa"/>
            <w:tcBorders>
              <w:top w:val="single" w:sz="4" w:space="0" w:color="auto"/>
              <w:left w:val="single" w:sz="4" w:space="0" w:color="auto"/>
              <w:bottom w:val="single" w:sz="4" w:space="0" w:color="auto"/>
              <w:right w:val="single" w:sz="4" w:space="0" w:color="auto"/>
            </w:tcBorders>
            <w:hideMark/>
          </w:tcPr>
          <w:p w14:paraId="014F074A" w14:textId="77777777" w:rsidR="00BF69CB" w:rsidRDefault="00BF69CB">
            <w:pPr>
              <w:rPr>
                <w:szCs w:val="22"/>
              </w:rPr>
            </w:pPr>
            <w:r>
              <w:rPr>
                <w:szCs w:val="22"/>
              </w:rPr>
              <w:t>The epidemic that engulfed Athens in 430 BC it was caused by the poisoning of the wells of Piraeus by their historical enemies, the Spartans.</w:t>
            </w:r>
          </w:p>
        </w:tc>
      </w:tr>
      <w:tr w:rsidR="00BF69CB" w:rsidRPr="00BF69CB" w14:paraId="2C6DE128"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11183170" w14:textId="77777777" w:rsidR="00BF69CB" w:rsidRDefault="00BF69CB">
            <w:pPr>
              <w:autoSpaceDE/>
              <w:adjustRightInd/>
              <w:rPr>
                <w:szCs w:val="22"/>
                <w:lang w:val="it-IT"/>
              </w:rPr>
            </w:pPr>
            <w:r>
              <w:rPr>
                <w:szCs w:val="22"/>
                <w:lang w:val="it-IT"/>
              </w:rPr>
              <w:t>In musica, gli accordi minori si definiscono così perché hanno il minor numero di note.</w:t>
            </w:r>
          </w:p>
        </w:tc>
        <w:tc>
          <w:tcPr>
            <w:tcW w:w="5314" w:type="dxa"/>
            <w:tcBorders>
              <w:top w:val="single" w:sz="4" w:space="0" w:color="auto"/>
              <w:left w:val="single" w:sz="4" w:space="0" w:color="auto"/>
              <w:bottom w:val="single" w:sz="4" w:space="0" w:color="auto"/>
              <w:right w:val="single" w:sz="4" w:space="0" w:color="auto"/>
            </w:tcBorders>
            <w:hideMark/>
          </w:tcPr>
          <w:p w14:paraId="682D499C" w14:textId="77777777" w:rsidR="00BF69CB" w:rsidRDefault="00BF69CB">
            <w:pPr>
              <w:rPr>
                <w:szCs w:val="22"/>
              </w:rPr>
            </w:pPr>
            <w:r>
              <w:rPr>
                <w:szCs w:val="22"/>
              </w:rPr>
              <w:t>In music, minor chords are defined this way because they have the fewest notes.</w:t>
            </w:r>
          </w:p>
        </w:tc>
      </w:tr>
      <w:tr w:rsidR="00BF69CB" w:rsidRPr="00BF69CB" w14:paraId="37C1FC34"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0E637C33" w14:textId="77777777" w:rsidR="00BF69CB" w:rsidRDefault="00BF69CB">
            <w:pPr>
              <w:autoSpaceDE/>
              <w:adjustRightInd/>
              <w:rPr>
                <w:szCs w:val="22"/>
                <w:lang w:val="it-IT"/>
              </w:rPr>
            </w:pPr>
            <w:r>
              <w:rPr>
                <w:szCs w:val="22"/>
                <w:lang w:val="it-IT"/>
              </w:rPr>
              <w:t>La parola "melodia" deriva dalla richiesta dello spartito ("me lo dia!") che i musicisti facevano ai compositori per poter suonare nei concerti a corte.</w:t>
            </w:r>
          </w:p>
        </w:tc>
        <w:tc>
          <w:tcPr>
            <w:tcW w:w="5314" w:type="dxa"/>
            <w:tcBorders>
              <w:top w:val="single" w:sz="4" w:space="0" w:color="auto"/>
              <w:left w:val="single" w:sz="4" w:space="0" w:color="auto"/>
              <w:bottom w:val="single" w:sz="4" w:space="0" w:color="auto"/>
              <w:right w:val="single" w:sz="4" w:space="0" w:color="auto"/>
            </w:tcBorders>
            <w:hideMark/>
          </w:tcPr>
          <w:p w14:paraId="19A05AA4" w14:textId="77777777" w:rsidR="00BF69CB" w:rsidRDefault="00BF69CB">
            <w:pPr>
              <w:rPr>
                <w:szCs w:val="22"/>
              </w:rPr>
            </w:pPr>
            <w:r>
              <w:rPr>
                <w:szCs w:val="22"/>
              </w:rPr>
              <w:t>The word "melody" derives from the request for the score ("me lo dia!", trans. “give it to me!”) that musicians made to composers to be able to play in court concerts.</w:t>
            </w:r>
          </w:p>
        </w:tc>
      </w:tr>
      <w:tr w:rsidR="00BF69CB" w:rsidRPr="00BF69CB" w14:paraId="70993163" w14:textId="77777777" w:rsidTr="00BF69CB">
        <w:trPr>
          <w:jc w:val="center"/>
        </w:trPr>
        <w:tc>
          <w:tcPr>
            <w:tcW w:w="5313" w:type="dxa"/>
            <w:tcBorders>
              <w:top w:val="single" w:sz="4" w:space="0" w:color="auto"/>
              <w:left w:val="single" w:sz="4" w:space="0" w:color="auto"/>
              <w:bottom w:val="single" w:sz="4" w:space="0" w:color="auto"/>
              <w:right w:val="single" w:sz="4" w:space="0" w:color="auto"/>
            </w:tcBorders>
            <w:hideMark/>
          </w:tcPr>
          <w:p w14:paraId="27F51A54" w14:textId="77777777" w:rsidR="00BF69CB" w:rsidRDefault="00BF69CB">
            <w:pPr>
              <w:autoSpaceDE/>
              <w:adjustRightInd/>
              <w:rPr>
                <w:szCs w:val="22"/>
                <w:lang w:val="it-IT"/>
              </w:rPr>
            </w:pPr>
            <w:r>
              <w:rPr>
                <w:szCs w:val="22"/>
                <w:lang w:val="it-IT"/>
              </w:rPr>
              <w:t>La Monna Lisa di Leonardo si trova al Louvre perché fu sottratta all'Italia durante le spoliazioni napoleoniche.</w:t>
            </w:r>
          </w:p>
        </w:tc>
        <w:tc>
          <w:tcPr>
            <w:tcW w:w="5314" w:type="dxa"/>
            <w:tcBorders>
              <w:top w:val="single" w:sz="4" w:space="0" w:color="auto"/>
              <w:left w:val="single" w:sz="4" w:space="0" w:color="auto"/>
              <w:bottom w:val="single" w:sz="4" w:space="0" w:color="auto"/>
              <w:right w:val="single" w:sz="4" w:space="0" w:color="auto"/>
            </w:tcBorders>
            <w:hideMark/>
          </w:tcPr>
          <w:p w14:paraId="00FFCE47" w14:textId="77777777" w:rsidR="00BF69CB" w:rsidRDefault="00BF69CB">
            <w:pPr>
              <w:rPr>
                <w:b/>
                <w:bCs/>
                <w:szCs w:val="22"/>
              </w:rPr>
            </w:pPr>
            <w:r>
              <w:rPr>
                <w:szCs w:val="22"/>
              </w:rPr>
              <w:t>Leonardo's Mona Lisa is in the Louvre because it was stolen from Italy during the Napoleonic looting.</w:t>
            </w:r>
          </w:p>
        </w:tc>
      </w:tr>
    </w:tbl>
    <w:p w14:paraId="40089AA0" w14:textId="77777777" w:rsidR="008241F5" w:rsidRDefault="008241F5"/>
    <w:sectPr w:rsidR="008241F5">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6158B" w14:textId="77777777" w:rsidR="00F936B6" w:rsidRDefault="00F936B6" w:rsidP="00BF69CB">
      <w:r>
        <w:separator/>
      </w:r>
    </w:p>
  </w:endnote>
  <w:endnote w:type="continuationSeparator" w:id="0">
    <w:p w14:paraId="4355047B" w14:textId="77777777" w:rsidR="00F936B6" w:rsidRDefault="00F936B6" w:rsidP="00BF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1E0A2" w14:textId="77777777" w:rsidR="00F936B6" w:rsidRDefault="00F936B6" w:rsidP="00BF69CB">
      <w:r>
        <w:separator/>
      </w:r>
    </w:p>
  </w:footnote>
  <w:footnote w:type="continuationSeparator" w:id="0">
    <w:p w14:paraId="1C694BF7" w14:textId="77777777" w:rsidR="00F936B6" w:rsidRDefault="00F936B6" w:rsidP="00BF6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CFD70" w14:textId="77777777" w:rsidR="00BF69CB" w:rsidRPr="004B2709" w:rsidRDefault="00BF69CB" w:rsidP="00BF69CB">
    <w:pPr>
      <w:pStyle w:val="Intestazione"/>
      <w:jc w:val="right"/>
    </w:pPr>
    <w:r>
      <w:rPr>
        <w:rFonts w:asciiTheme="majorHAnsi" w:hAnsiTheme="majorHAnsi"/>
        <w:szCs w:val="22"/>
      </w:rPr>
      <w:t>Facial impression of trustworthiness</w:t>
    </w:r>
  </w:p>
  <w:p w14:paraId="4F88DA80" w14:textId="77777777" w:rsidR="00BF69CB" w:rsidRPr="00BF69CB" w:rsidRDefault="00BF69CB" w:rsidP="00BF69C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CB"/>
    <w:rsid w:val="002805E0"/>
    <w:rsid w:val="003B2A8B"/>
    <w:rsid w:val="00752C23"/>
    <w:rsid w:val="0075673D"/>
    <w:rsid w:val="008241F5"/>
    <w:rsid w:val="00A86A0B"/>
    <w:rsid w:val="00B533C3"/>
    <w:rsid w:val="00BF69CB"/>
    <w:rsid w:val="00D62618"/>
    <w:rsid w:val="00F936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2CE9"/>
  <w15:chartTrackingRefBased/>
  <w15:docId w15:val="{7F126E6E-7D30-4C21-B7D6-BB0B1870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BF69CB"/>
    <w:pPr>
      <w:autoSpaceDE w:val="0"/>
      <w:autoSpaceDN w:val="0"/>
      <w:adjustRightInd w:val="0"/>
      <w:spacing w:after="0" w:line="240" w:lineRule="auto"/>
    </w:pPr>
    <w:rPr>
      <w:rFonts w:ascii="Times New Roman" w:hAnsi="Times New Roman" w:cs="Times New Roman"/>
      <w:color w:val="000000"/>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eferencesCarattere">
    <w:name w:val="References Carattere"/>
    <w:basedOn w:val="Carpredefinitoparagrafo"/>
    <w:link w:val="References"/>
    <w:locked/>
    <w:rsid w:val="00BF69CB"/>
    <w:rPr>
      <w:rFonts w:ascii="Times New Roman" w:hAnsi="Times New Roman" w:cs="Times New Roman"/>
      <w:color w:val="000000"/>
      <w:szCs w:val="24"/>
    </w:rPr>
  </w:style>
  <w:style w:type="paragraph" w:customStyle="1" w:styleId="References">
    <w:name w:val="References"/>
    <w:basedOn w:val="Bibliografia"/>
    <w:link w:val="ReferencesCarattere"/>
    <w:qFormat/>
    <w:rsid w:val="00BF69CB"/>
    <w:pPr>
      <w:spacing w:afterLines="60"/>
      <w:ind w:left="720" w:hanging="720"/>
    </w:pPr>
    <w:rPr>
      <w:lang w:val="it-IT"/>
    </w:rPr>
  </w:style>
  <w:style w:type="table" w:styleId="Grigliatabella">
    <w:name w:val="Table Grid"/>
    <w:basedOn w:val="Tabellanormale"/>
    <w:uiPriority w:val="39"/>
    <w:rsid w:val="00BF69CB"/>
    <w:pPr>
      <w:spacing w:after="0" w:line="240" w:lineRule="auto"/>
    </w:pPr>
    <w:rPr>
      <w:rFonts w:asciiTheme="majorHAnsi" w:hAnsiTheme="majorHAns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ia">
    <w:name w:val="Bibliography"/>
    <w:basedOn w:val="Normale"/>
    <w:next w:val="Normale"/>
    <w:uiPriority w:val="37"/>
    <w:semiHidden/>
    <w:unhideWhenUsed/>
    <w:rsid w:val="00BF69CB"/>
  </w:style>
  <w:style w:type="paragraph" w:styleId="Intestazione">
    <w:name w:val="header"/>
    <w:basedOn w:val="Normale"/>
    <w:link w:val="IntestazioneCarattere"/>
    <w:uiPriority w:val="99"/>
    <w:unhideWhenUsed/>
    <w:rsid w:val="00BF69CB"/>
    <w:pPr>
      <w:tabs>
        <w:tab w:val="center" w:pos="4819"/>
        <w:tab w:val="right" w:pos="9638"/>
      </w:tabs>
    </w:pPr>
  </w:style>
  <w:style w:type="character" w:customStyle="1" w:styleId="IntestazioneCarattere">
    <w:name w:val="Intestazione Carattere"/>
    <w:basedOn w:val="Carpredefinitoparagrafo"/>
    <w:link w:val="Intestazione"/>
    <w:uiPriority w:val="99"/>
    <w:rsid w:val="00BF69CB"/>
    <w:rPr>
      <w:rFonts w:ascii="Times New Roman" w:hAnsi="Times New Roman" w:cs="Times New Roman"/>
      <w:color w:val="000000"/>
      <w:szCs w:val="24"/>
      <w:lang w:val="en-US"/>
    </w:rPr>
  </w:style>
  <w:style w:type="paragraph" w:styleId="Pidipagina">
    <w:name w:val="footer"/>
    <w:basedOn w:val="Normale"/>
    <w:link w:val="PidipaginaCarattere"/>
    <w:uiPriority w:val="99"/>
    <w:unhideWhenUsed/>
    <w:rsid w:val="00BF69CB"/>
    <w:pPr>
      <w:tabs>
        <w:tab w:val="center" w:pos="4819"/>
        <w:tab w:val="right" w:pos="9638"/>
      </w:tabs>
    </w:pPr>
  </w:style>
  <w:style w:type="character" w:customStyle="1" w:styleId="PidipaginaCarattere">
    <w:name w:val="Piè di pagina Carattere"/>
    <w:basedOn w:val="Carpredefinitoparagrafo"/>
    <w:link w:val="Pidipagina"/>
    <w:uiPriority w:val="99"/>
    <w:rsid w:val="00BF69CB"/>
    <w:rPr>
      <w:rFonts w:ascii="Times New Roman" w:hAnsi="Times New Roman"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26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1906</Words>
  <Characters>10870</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marco marini</cp:lastModifiedBy>
  <cp:revision>4</cp:revision>
  <dcterms:created xsi:type="dcterms:W3CDTF">2021-12-22T15:50:00Z</dcterms:created>
  <dcterms:modified xsi:type="dcterms:W3CDTF">2022-05-15T15:01:00Z</dcterms:modified>
</cp:coreProperties>
</file>