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428E" w14:textId="77777777" w:rsidR="009311C4" w:rsidRPr="00567DEF" w:rsidRDefault="009311C4" w:rsidP="009311C4">
      <w:pPr>
        <w:jc w:val="center"/>
        <w:rPr>
          <w:b/>
          <w:bCs/>
          <w:szCs w:val="24"/>
          <w:lang w:val="en-GB"/>
        </w:rPr>
      </w:pPr>
      <w:bookmarkStart w:id="0" w:name="_Hlk66704992"/>
      <w:bookmarkEnd w:id="0"/>
      <w:r w:rsidRPr="00567DEF">
        <w:rPr>
          <w:b/>
          <w:bCs/>
          <w:szCs w:val="24"/>
          <w:lang w:val="en-GB"/>
        </w:rPr>
        <w:t>Supplementary Material</w:t>
      </w:r>
    </w:p>
    <w:p w14:paraId="5F07E7A2" w14:textId="7B69792F" w:rsidR="00FA4507" w:rsidRDefault="00FA4507" w:rsidP="00FA4507">
      <w:pPr>
        <w:spacing w:after="0"/>
        <w:jc w:val="center"/>
        <w:rPr>
          <w:rFonts w:cs="Times New Roman"/>
          <w:b/>
          <w:bCs/>
          <w:szCs w:val="24"/>
          <w:lang w:val="en-GB"/>
        </w:rPr>
      </w:pPr>
      <w:r w:rsidRPr="00FA4507">
        <w:rPr>
          <w:rFonts w:cs="Times New Roman"/>
          <w:b/>
          <w:bCs/>
          <w:szCs w:val="24"/>
          <w:lang w:val="en-GB"/>
        </w:rPr>
        <w:t xml:space="preserve">Mapping bridges between anxiety, </w:t>
      </w:r>
      <w:r w:rsidR="00E237C9" w:rsidRPr="00FA4507">
        <w:rPr>
          <w:rFonts w:cs="Times New Roman"/>
          <w:b/>
          <w:bCs/>
          <w:szCs w:val="24"/>
          <w:lang w:val="en-GB"/>
        </w:rPr>
        <w:t>depression,</w:t>
      </w:r>
      <w:r w:rsidRPr="00FA4507">
        <w:rPr>
          <w:rFonts w:cs="Times New Roman"/>
          <w:b/>
          <w:bCs/>
          <w:szCs w:val="24"/>
          <w:lang w:val="en-GB"/>
        </w:rPr>
        <w:t xml:space="preserve"> and somatic symptoms in primary care patients: a network perspective </w:t>
      </w:r>
    </w:p>
    <w:p w14:paraId="185AFA96" w14:textId="77777777" w:rsidR="007558A4" w:rsidRDefault="007558A4" w:rsidP="00FA4507">
      <w:pPr>
        <w:spacing w:after="0"/>
        <w:jc w:val="center"/>
        <w:rPr>
          <w:rFonts w:cs="Times New Roman"/>
          <w:b/>
          <w:bCs/>
          <w:szCs w:val="24"/>
          <w:lang w:val="en-GB"/>
        </w:rPr>
      </w:pPr>
    </w:p>
    <w:p w14:paraId="4DDFA02C" w14:textId="6533E93B" w:rsidR="000D59F9" w:rsidRPr="002A0E97" w:rsidRDefault="000D59F9" w:rsidP="00FA4507">
      <w:pPr>
        <w:spacing w:after="0"/>
        <w:jc w:val="center"/>
        <w:rPr>
          <w:rFonts w:cs="Times New Roman"/>
          <w:szCs w:val="24"/>
        </w:rPr>
      </w:pPr>
      <w:r w:rsidRPr="002A0E97">
        <w:rPr>
          <w:rFonts w:cs="Times New Roman"/>
          <w:szCs w:val="24"/>
        </w:rPr>
        <w:t>Current Psychology</w:t>
      </w:r>
    </w:p>
    <w:p w14:paraId="34958DE4" w14:textId="65F77612" w:rsidR="000F1208" w:rsidRDefault="000F1208">
      <w:pPr>
        <w:rPr>
          <w:rFonts w:cs="Times New Roman"/>
          <w:szCs w:val="24"/>
        </w:rPr>
      </w:pPr>
    </w:p>
    <w:p w14:paraId="61797A69" w14:textId="0C5A013D" w:rsidR="00924F7D" w:rsidRDefault="00924F7D">
      <w:pPr>
        <w:rPr>
          <w:rFonts w:cs="Times New Roman"/>
          <w:szCs w:val="24"/>
        </w:rPr>
      </w:pPr>
    </w:p>
    <w:p w14:paraId="73EE34A2" w14:textId="146622E4" w:rsidR="00924F7D" w:rsidRDefault="00924F7D">
      <w:pPr>
        <w:rPr>
          <w:rFonts w:cs="Times New Roman"/>
          <w:szCs w:val="24"/>
        </w:rPr>
      </w:pPr>
    </w:p>
    <w:p w14:paraId="2D553801" w14:textId="39525A87" w:rsidR="00924F7D" w:rsidRDefault="00924F7D">
      <w:pPr>
        <w:rPr>
          <w:rFonts w:cs="Times New Roman"/>
          <w:szCs w:val="24"/>
        </w:rPr>
      </w:pPr>
    </w:p>
    <w:p w14:paraId="2767B08E" w14:textId="4FED0450" w:rsidR="00924F7D" w:rsidRDefault="00924F7D">
      <w:pPr>
        <w:rPr>
          <w:rFonts w:cs="Times New Roman"/>
          <w:szCs w:val="24"/>
        </w:rPr>
      </w:pPr>
    </w:p>
    <w:p w14:paraId="52CB4AE7" w14:textId="5C055197" w:rsidR="00924F7D" w:rsidRDefault="00924F7D">
      <w:pPr>
        <w:rPr>
          <w:rFonts w:cs="Times New Roman"/>
          <w:szCs w:val="24"/>
        </w:rPr>
      </w:pPr>
    </w:p>
    <w:p w14:paraId="5317E73E" w14:textId="570F2A1C" w:rsidR="00924F7D" w:rsidRDefault="00924F7D">
      <w:pPr>
        <w:rPr>
          <w:rFonts w:cs="Times New Roman"/>
          <w:szCs w:val="24"/>
        </w:rPr>
      </w:pPr>
    </w:p>
    <w:p w14:paraId="7BCF6649" w14:textId="5E93F0DC" w:rsidR="00924F7D" w:rsidRDefault="00924F7D">
      <w:pPr>
        <w:rPr>
          <w:rFonts w:cs="Times New Roman"/>
          <w:szCs w:val="24"/>
        </w:rPr>
      </w:pPr>
    </w:p>
    <w:p w14:paraId="6C8C08F4" w14:textId="53405B18" w:rsidR="00924F7D" w:rsidRDefault="00924F7D">
      <w:pPr>
        <w:rPr>
          <w:rFonts w:cs="Times New Roman"/>
          <w:szCs w:val="24"/>
        </w:rPr>
      </w:pPr>
    </w:p>
    <w:p w14:paraId="66F39BA1" w14:textId="2AA66F9E" w:rsidR="00924F7D" w:rsidRDefault="00924F7D">
      <w:pPr>
        <w:rPr>
          <w:rFonts w:cs="Times New Roman"/>
          <w:szCs w:val="24"/>
        </w:rPr>
      </w:pPr>
    </w:p>
    <w:p w14:paraId="4E14CB1A" w14:textId="0EC081F6" w:rsidR="00924F7D" w:rsidRDefault="00924F7D">
      <w:pPr>
        <w:rPr>
          <w:rFonts w:cs="Times New Roman"/>
          <w:szCs w:val="24"/>
        </w:rPr>
      </w:pPr>
    </w:p>
    <w:p w14:paraId="0A4661DC" w14:textId="4924DDD5" w:rsidR="00924F7D" w:rsidRDefault="00924F7D">
      <w:pPr>
        <w:rPr>
          <w:rFonts w:cs="Times New Roman"/>
          <w:szCs w:val="24"/>
        </w:rPr>
      </w:pPr>
    </w:p>
    <w:p w14:paraId="265F14F7" w14:textId="28B40061" w:rsidR="00924F7D" w:rsidRDefault="00924F7D">
      <w:pPr>
        <w:rPr>
          <w:rFonts w:cs="Times New Roman"/>
          <w:szCs w:val="24"/>
        </w:rPr>
      </w:pPr>
    </w:p>
    <w:p w14:paraId="1C7F4901" w14:textId="5A2074F1" w:rsidR="00924F7D" w:rsidRDefault="00924F7D">
      <w:pPr>
        <w:rPr>
          <w:rFonts w:cs="Times New Roman"/>
          <w:szCs w:val="24"/>
        </w:rPr>
      </w:pPr>
    </w:p>
    <w:p w14:paraId="2A3329A1" w14:textId="07D0C46F" w:rsidR="00924F7D" w:rsidRDefault="00924F7D">
      <w:pPr>
        <w:rPr>
          <w:rFonts w:cs="Times New Roman"/>
          <w:szCs w:val="24"/>
        </w:rPr>
      </w:pPr>
    </w:p>
    <w:p w14:paraId="6F0C799D" w14:textId="77777777" w:rsidR="00924F7D" w:rsidRDefault="00924F7D">
      <w:pPr>
        <w:rPr>
          <w:sz w:val="22"/>
          <w:lang w:val="en-GB"/>
        </w:rPr>
      </w:pPr>
    </w:p>
    <w:p w14:paraId="608E71A1" w14:textId="5E5E7C4A" w:rsidR="00EB618B" w:rsidRPr="0011625F" w:rsidRDefault="00567DEF" w:rsidP="0011625F">
      <w:pPr>
        <w:jc w:val="center"/>
        <w:rPr>
          <w:b/>
          <w:bCs/>
          <w:szCs w:val="24"/>
          <w:lang w:val="en-GB"/>
        </w:rPr>
      </w:pPr>
      <w:r w:rsidRPr="00000A49">
        <w:rPr>
          <w:b/>
          <w:bCs/>
          <w:szCs w:val="24"/>
          <w:lang w:val="en-GB"/>
        </w:rPr>
        <w:lastRenderedPageBreak/>
        <w:t>Content</w:t>
      </w:r>
    </w:p>
    <w:p w14:paraId="25100485" w14:textId="3ADC409B" w:rsidR="003A779E" w:rsidRPr="008444FA" w:rsidRDefault="00AC1025" w:rsidP="00000A49">
      <w:pPr>
        <w:spacing w:line="360" w:lineRule="auto"/>
        <w:rPr>
          <w:rFonts w:cs="Times New Roman"/>
          <w:i/>
          <w:szCs w:val="24"/>
          <w:lang w:val="en-GB"/>
        </w:rPr>
      </w:pPr>
      <w:r w:rsidRPr="00591D10">
        <w:rPr>
          <w:rFonts w:cs="Times New Roman"/>
          <w:b/>
          <w:bCs/>
          <w:szCs w:val="24"/>
          <w:lang w:val="en-GB"/>
        </w:rPr>
        <w:t>1</w:t>
      </w:r>
      <w:r w:rsidR="003A779E" w:rsidRPr="00591D10">
        <w:rPr>
          <w:rFonts w:cs="Times New Roman"/>
          <w:b/>
          <w:bCs/>
          <w:szCs w:val="24"/>
          <w:lang w:val="en-GB"/>
        </w:rPr>
        <w:t>.</w:t>
      </w:r>
      <w:r w:rsidR="003A779E" w:rsidRPr="002948AF">
        <w:rPr>
          <w:rFonts w:cs="Times New Roman"/>
          <w:szCs w:val="24"/>
          <w:lang w:val="en-GB"/>
        </w:rPr>
        <w:t xml:space="preserve"> </w:t>
      </w:r>
      <w:r w:rsidR="003A779E" w:rsidRPr="002948AF">
        <w:rPr>
          <w:rFonts w:cs="Times New Roman"/>
          <w:b/>
          <w:bCs/>
          <w:szCs w:val="24"/>
          <w:lang w:val="en-GB"/>
        </w:rPr>
        <w:t>Figure S</w:t>
      </w:r>
      <w:r w:rsidR="0011625F">
        <w:rPr>
          <w:rFonts w:cs="Times New Roman"/>
          <w:b/>
          <w:bCs/>
          <w:szCs w:val="24"/>
          <w:lang w:val="en-GB"/>
        </w:rPr>
        <w:t>1</w:t>
      </w:r>
      <w:r w:rsidR="003A779E" w:rsidRPr="002948AF">
        <w:rPr>
          <w:rFonts w:cs="Times New Roman"/>
          <w:szCs w:val="24"/>
          <w:lang w:val="en-GB"/>
        </w:rPr>
        <w:t xml:space="preserve">. </w:t>
      </w:r>
      <w:r w:rsidR="008444FA" w:rsidRPr="008444FA">
        <w:rPr>
          <w:rFonts w:cs="Times New Roman"/>
          <w:iCs/>
          <w:szCs w:val="24"/>
          <w:lang w:val="en-GB"/>
        </w:rPr>
        <w:t>Edge-weight accuracy for estimated parameters</w:t>
      </w:r>
      <w:r w:rsidR="00AA109C">
        <w:rPr>
          <w:rFonts w:cs="Times New Roman"/>
          <w:iCs/>
          <w:szCs w:val="24"/>
          <w:lang w:val="en-GB"/>
        </w:rPr>
        <w:t>.</w:t>
      </w:r>
    </w:p>
    <w:p w14:paraId="6273C84B" w14:textId="62F55741" w:rsidR="008444FA" w:rsidRDefault="00AC1025" w:rsidP="008444FA">
      <w:pPr>
        <w:spacing w:line="360" w:lineRule="auto"/>
        <w:rPr>
          <w:rFonts w:cs="Times New Roman"/>
          <w:iCs/>
          <w:szCs w:val="24"/>
          <w:lang w:val="en-US"/>
        </w:rPr>
      </w:pPr>
      <w:r w:rsidRPr="00591D10">
        <w:rPr>
          <w:rFonts w:cs="Times New Roman"/>
          <w:b/>
          <w:bCs/>
          <w:szCs w:val="24"/>
          <w:lang w:val="en"/>
        </w:rPr>
        <w:t>2</w:t>
      </w:r>
      <w:r w:rsidR="00000A49" w:rsidRPr="00591D10">
        <w:rPr>
          <w:rFonts w:cs="Times New Roman"/>
          <w:b/>
          <w:bCs/>
          <w:szCs w:val="24"/>
          <w:lang w:val="en"/>
        </w:rPr>
        <w:t>. Figure S</w:t>
      </w:r>
      <w:r w:rsidR="0011625F">
        <w:rPr>
          <w:rFonts w:cs="Times New Roman"/>
          <w:b/>
          <w:bCs/>
          <w:szCs w:val="24"/>
          <w:lang w:val="en"/>
        </w:rPr>
        <w:t>2</w:t>
      </w:r>
      <w:r w:rsidR="00000A49">
        <w:rPr>
          <w:rFonts w:cs="Times New Roman"/>
          <w:szCs w:val="24"/>
          <w:lang w:val="en"/>
        </w:rPr>
        <w:t xml:space="preserve">. </w:t>
      </w:r>
      <w:r w:rsidR="008444FA" w:rsidRPr="0059341D">
        <w:rPr>
          <w:rFonts w:cs="Times New Roman"/>
          <w:iCs/>
          <w:szCs w:val="24"/>
          <w:lang w:val="en-US"/>
        </w:rPr>
        <w:t>Average Correlations Between Centrality Indices (i.e., Expected Influence and Bridge Expected Influence</w:t>
      </w:r>
      <w:r w:rsidR="008444FA" w:rsidRPr="008444FA">
        <w:rPr>
          <w:rFonts w:cs="Times New Roman"/>
          <w:iCs/>
          <w:szCs w:val="24"/>
          <w:lang w:val="en-US"/>
        </w:rPr>
        <w:t>)</w:t>
      </w:r>
      <w:r w:rsidR="00AA109C">
        <w:rPr>
          <w:rFonts w:cs="Times New Roman"/>
          <w:iCs/>
          <w:szCs w:val="24"/>
          <w:lang w:val="en-US"/>
        </w:rPr>
        <w:t>.</w:t>
      </w:r>
    </w:p>
    <w:p w14:paraId="7921360C" w14:textId="02234845" w:rsidR="00AA109C" w:rsidRDefault="00AA109C" w:rsidP="008444FA">
      <w:pPr>
        <w:spacing w:line="360" w:lineRule="auto"/>
        <w:rPr>
          <w:rFonts w:cs="Times New Roman"/>
          <w:szCs w:val="24"/>
          <w:lang w:val="en-US"/>
        </w:rPr>
      </w:pPr>
      <w:r w:rsidRPr="00AA109C">
        <w:rPr>
          <w:rFonts w:cs="Times New Roman"/>
          <w:b/>
          <w:bCs/>
          <w:iCs/>
          <w:szCs w:val="24"/>
          <w:lang w:val="en-US"/>
        </w:rPr>
        <w:t>3. Figure S3.</w:t>
      </w:r>
      <w:r>
        <w:rPr>
          <w:rFonts w:cs="Times New Roman"/>
          <w:iCs/>
          <w:szCs w:val="24"/>
          <w:lang w:val="en-US"/>
        </w:rPr>
        <w:t xml:space="preserve"> </w:t>
      </w:r>
      <w:r w:rsidRPr="004E5B6D">
        <w:rPr>
          <w:rFonts w:cs="Times New Roman"/>
          <w:szCs w:val="24"/>
          <w:lang w:val="en-US"/>
        </w:rPr>
        <w:t>Bootstrapped Difference Tests Between the Expected Influence of</w:t>
      </w:r>
      <w:r w:rsidRPr="00AA109C">
        <w:rPr>
          <w:rFonts w:eastAsia="Calibri" w:cs="Times New Roman"/>
          <w:szCs w:val="24"/>
          <w:lang w:val="en-US"/>
        </w:rPr>
        <w:t xml:space="preserve"> </w:t>
      </w:r>
      <w:r w:rsidRPr="004E5B6D">
        <w:rPr>
          <w:rFonts w:cs="Times New Roman"/>
          <w:szCs w:val="24"/>
          <w:lang w:val="en-US"/>
        </w:rPr>
        <w:t>Nodes</w:t>
      </w:r>
    </w:p>
    <w:p w14:paraId="6217B47F" w14:textId="5DBC4714" w:rsidR="00AA109C" w:rsidRDefault="00AA109C" w:rsidP="00AA109C">
      <w:pPr>
        <w:spacing w:line="360" w:lineRule="auto"/>
        <w:rPr>
          <w:rFonts w:cs="Times New Roman"/>
          <w:i/>
          <w:szCs w:val="24"/>
          <w:lang w:val="en-US"/>
        </w:rPr>
      </w:pPr>
      <w:r w:rsidRPr="00AA109C">
        <w:rPr>
          <w:rFonts w:cs="Times New Roman"/>
          <w:b/>
          <w:bCs/>
          <w:szCs w:val="24"/>
          <w:lang w:val="en-US"/>
        </w:rPr>
        <w:t>4. Figure S4.</w:t>
      </w:r>
      <w:r>
        <w:rPr>
          <w:rFonts w:cs="Times New Roman"/>
          <w:szCs w:val="24"/>
          <w:lang w:val="en-US"/>
        </w:rPr>
        <w:t xml:space="preserve"> </w:t>
      </w:r>
      <w:r w:rsidRPr="0092475B">
        <w:rPr>
          <w:rFonts w:cs="Times New Roman"/>
          <w:iCs/>
          <w:szCs w:val="24"/>
          <w:lang w:val="en-US"/>
        </w:rPr>
        <w:t>Bootstrapped Difference Tests Between the Bridge Expected Influence of Nodes</w:t>
      </w:r>
      <w:r w:rsidRPr="00AA109C">
        <w:rPr>
          <w:rFonts w:cs="Times New Roman"/>
          <w:iCs/>
          <w:szCs w:val="24"/>
          <w:lang w:val="en-US"/>
        </w:rPr>
        <w:t>.</w:t>
      </w:r>
      <w:r>
        <w:rPr>
          <w:rFonts w:cs="Times New Roman"/>
          <w:i/>
          <w:szCs w:val="24"/>
          <w:lang w:val="en-US"/>
        </w:rPr>
        <w:t xml:space="preserve"> </w:t>
      </w:r>
    </w:p>
    <w:p w14:paraId="3EB327C9" w14:textId="77777777" w:rsidR="007338DE" w:rsidRPr="007338DE" w:rsidRDefault="00560F49" w:rsidP="007338DE">
      <w:pPr>
        <w:spacing w:line="360" w:lineRule="auto"/>
        <w:rPr>
          <w:rFonts w:cs="Times New Roman"/>
          <w:szCs w:val="24"/>
          <w:lang w:val="en-GB"/>
        </w:rPr>
      </w:pPr>
      <w:r w:rsidRPr="00560F49">
        <w:rPr>
          <w:rFonts w:cs="Times New Roman"/>
          <w:b/>
          <w:bCs/>
          <w:iCs/>
          <w:szCs w:val="24"/>
          <w:lang w:val="en-US"/>
        </w:rPr>
        <w:t xml:space="preserve">5. Figure S5. </w:t>
      </w:r>
      <w:r w:rsidR="007338DE" w:rsidRPr="00956D9D">
        <w:rPr>
          <w:rFonts w:cs="Times New Roman"/>
          <w:szCs w:val="24"/>
          <w:lang w:val="en-GB"/>
        </w:rPr>
        <w:t xml:space="preserve">Network structure </w:t>
      </w:r>
      <w:r w:rsidR="007338DE" w:rsidRPr="007338DE">
        <w:rPr>
          <w:rFonts w:cs="Times New Roman"/>
          <w:szCs w:val="24"/>
          <w:lang w:val="en-GB"/>
        </w:rPr>
        <w:t>with</w:t>
      </w:r>
      <w:r w:rsidR="007338DE" w:rsidRPr="00956D9D">
        <w:rPr>
          <w:rFonts w:cs="Times New Roman"/>
          <w:szCs w:val="24"/>
          <w:lang w:val="en-GB"/>
        </w:rPr>
        <w:t xml:space="preserve"> communit</w:t>
      </w:r>
      <w:r w:rsidR="007338DE" w:rsidRPr="007338DE">
        <w:rPr>
          <w:rFonts w:cs="Times New Roman"/>
          <w:szCs w:val="24"/>
          <w:lang w:val="en-GB"/>
        </w:rPr>
        <w:t>ies and bridge symptoms</w:t>
      </w:r>
    </w:p>
    <w:p w14:paraId="1AFFB783" w14:textId="7A0A16D1" w:rsidR="00560F49" w:rsidRPr="007338DE" w:rsidRDefault="00560F49" w:rsidP="00AA109C">
      <w:pPr>
        <w:spacing w:line="360" w:lineRule="auto"/>
        <w:rPr>
          <w:rFonts w:cs="Times New Roman"/>
          <w:b/>
          <w:bCs/>
          <w:iCs/>
          <w:szCs w:val="24"/>
          <w:lang w:val="en-GB"/>
        </w:rPr>
      </w:pPr>
    </w:p>
    <w:p w14:paraId="1E9827C1" w14:textId="427452F0" w:rsidR="00AA109C" w:rsidRDefault="00AA109C" w:rsidP="008444FA">
      <w:pPr>
        <w:spacing w:line="360" w:lineRule="auto"/>
        <w:rPr>
          <w:rFonts w:cs="Times New Roman"/>
          <w:iCs/>
          <w:szCs w:val="24"/>
          <w:lang w:val="en-US"/>
        </w:rPr>
      </w:pPr>
    </w:p>
    <w:p w14:paraId="535497C0" w14:textId="0F16425E" w:rsidR="006B1BEB" w:rsidRPr="0059341D" w:rsidRDefault="006B1BEB" w:rsidP="008444FA">
      <w:pPr>
        <w:spacing w:line="360" w:lineRule="auto"/>
        <w:rPr>
          <w:rFonts w:cs="Times New Roman"/>
          <w:i/>
          <w:szCs w:val="24"/>
          <w:lang w:val="en-GB"/>
        </w:rPr>
      </w:pPr>
    </w:p>
    <w:p w14:paraId="2F9230D2" w14:textId="0ED7C8E7" w:rsidR="00000A49" w:rsidRPr="008444FA" w:rsidRDefault="00000A49" w:rsidP="00000A49">
      <w:pPr>
        <w:spacing w:line="360" w:lineRule="auto"/>
        <w:rPr>
          <w:rFonts w:cs="Times New Roman"/>
          <w:iCs/>
          <w:szCs w:val="24"/>
          <w:lang w:val="en-US"/>
        </w:rPr>
      </w:pPr>
    </w:p>
    <w:p w14:paraId="37DDBB49" w14:textId="55132D43" w:rsidR="00000A49" w:rsidRPr="00000A49" w:rsidRDefault="00000A49" w:rsidP="00000A49">
      <w:pPr>
        <w:spacing w:line="360" w:lineRule="auto"/>
        <w:jc w:val="both"/>
        <w:rPr>
          <w:rFonts w:cs="Times New Roman"/>
          <w:i/>
          <w:szCs w:val="24"/>
          <w:lang w:val="en-US"/>
        </w:rPr>
      </w:pPr>
    </w:p>
    <w:p w14:paraId="0FE290CD" w14:textId="1667BA57" w:rsidR="00000A49" w:rsidRPr="00000A49" w:rsidRDefault="00000A49" w:rsidP="00831F05">
      <w:pPr>
        <w:spacing w:line="360" w:lineRule="auto"/>
        <w:jc w:val="both"/>
        <w:rPr>
          <w:rFonts w:cs="Times New Roman"/>
          <w:szCs w:val="24"/>
          <w:lang w:val="en-GB"/>
        </w:rPr>
      </w:pPr>
    </w:p>
    <w:p w14:paraId="680B79E5" w14:textId="586DBAC8" w:rsidR="00955273" w:rsidRPr="0011625F" w:rsidRDefault="00000A49" w:rsidP="0011625F">
      <w:pPr>
        <w:spacing w:line="360" w:lineRule="auto"/>
        <w:jc w:val="both"/>
        <w:rPr>
          <w:sz w:val="22"/>
          <w:lang w:val="en-GB"/>
        </w:rPr>
      </w:pPr>
      <w:r w:rsidRPr="00000A49">
        <w:rPr>
          <w:rFonts w:cs="Times New Roman"/>
          <w:iCs/>
          <w:szCs w:val="24"/>
          <w:lang w:val="en-GB"/>
        </w:rPr>
        <w:t xml:space="preserve"> </w:t>
      </w:r>
      <w:r w:rsidR="00567DEF">
        <w:rPr>
          <w:sz w:val="22"/>
          <w:lang w:val="en-GB"/>
        </w:rPr>
        <w:br w:type="page"/>
      </w:r>
    </w:p>
    <w:p w14:paraId="61510A6F" w14:textId="0ACC13E4" w:rsidR="00A41A42" w:rsidRPr="002948AF" w:rsidRDefault="00150A69" w:rsidP="00D762A5">
      <w:pPr>
        <w:tabs>
          <w:tab w:val="left" w:pos="1127"/>
        </w:tabs>
        <w:rPr>
          <w:szCs w:val="24"/>
          <w:lang w:val="en-GB"/>
        </w:rPr>
      </w:pPr>
      <w:r w:rsidRPr="002948AF">
        <w:rPr>
          <w:b/>
          <w:szCs w:val="24"/>
          <w:lang w:val="en-GB"/>
        </w:rPr>
        <w:lastRenderedPageBreak/>
        <w:t>Figure S</w:t>
      </w:r>
      <w:r w:rsidR="0011625F">
        <w:rPr>
          <w:b/>
          <w:szCs w:val="24"/>
          <w:lang w:val="en-GB"/>
        </w:rPr>
        <w:t>1</w:t>
      </w:r>
      <w:r w:rsidRPr="002948AF">
        <w:rPr>
          <w:szCs w:val="24"/>
          <w:lang w:val="en-GB"/>
        </w:rPr>
        <w:t xml:space="preserve">. </w:t>
      </w:r>
    </w:p>
    <w:p w14:paraId="315EB367" w14:textId="43929F41" w:rsidR="00150A69" w:rsidRDefault="00BA0AED" w:rsidP="00D762A5">
      <w:pPr>
        <w:tabs>
          <w:tab w:val="left" w:pos="1127"/>
        </w:tabs>
        <w:rPr>
          <w:i/>
          <w:szCs w:val="24"/>
          <w:lang w:val="en-GB"/>
        </w:rPr>
      </w:pPr>
      <w:bookmarkStart w:id="1" w:name="_Hlk66705358"/>
      <w:r w:rsidRPr="005E04A2">
        <w:rPr>
          <w:i/>
          <w:szCs w:val="24"/>
          <w:lang w:val="en-GB"/>
        </w:rPr>
        <w:t>Edge</w:t>
      </w:r>
      <w:r w:rsidR="009D5327" w:rsidRPr="005E04A2">
        <w:rPr>
          <w:i/>
          <w:szCs w:val="24"/>
          <w:lang w:val="en-GB"/>
        </w:rPr>
        <w:t>-</w:t>
      </w:r>
      <w:r w:rsidR="007B2F69" w:rsidRPr="005E04A2">
        <w:rPr>
          <w:i/>
          <w:szCs w:val="24"/>
          <w:lang w:val="en-GB"/>
        </w:rPr>
        <w:t>weight accuracy for estimated parameters</w:t>
      </w:r>
    </w:p>
    <w:bookmarkEnd w:id="1"/>
    <w:p w14:paraId="6AF46BE9" w14:textId="36B6720C" w:rsidR="00FA4507" w:rsidRPr="005E04A2" w:rsidRDefault="00D52CE0" w:rsidP="00D762A5">
      <w:pPr>
        <w:tabs>
          <w:tab w:val="left" w:pos="1127"/>
        </w:tabs>
        <w:rPr>
          <w:i/>
          <w:szCs w:val="24"/>
          <w:lang w:val="en-GB"/>
        </w:rPr>
      </w:pPr>
      <w:r>
        <w:rPr>
          <w:noProof/>
        </w:rPr>
        <w:drawing>
          <wp:inline distT="0" distB="0" distL="0" distR="0" wp14:anchorId="56BB4ADE" wp14:editId="15D4E203">
            <wp:extent cx="5400040" cy="4050030"/>
            <wp:effectExtent l="0" t="0" r="0" b="7620"/>
            <wp:docPr id="1" name="Imagen 1" descr="Captura de pantalla de un cuerpo de agu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aptura de pantalla de un cuerpo de agu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E4BB6" w14:textId="5B14BA47" w:rsidR="00BA0AED" w:rsidRDefault="007B2F69" w:rsidP="001521B3">
      <w:pPr>
        <w:tabs>
          <w:tab w:val="left" w:pos="1127"/>
        </w:tabs>
        <w:jc w:val="both"/>
        <w:rPr>
          <w:rFonts w:cs="Times New Roman"/>
          <w:szCs w:val="24"/>
          <w:lang w:val="en-GB"/>
        </w:rPr>
      </w:pPr>
      <w:r w:rsidRPr="00F53861">
        <w:rPr>
          <w:rFonts w:cs="Times New Roman"/>
          <w:i/>
          <w:szCs w:val="24"/>
          <w:lang w:val="en-GB"/>
        </w:rPr>
        <w:t>Note</w:t>
      </w:r>
      <w:r w:rsidR="00A46698">
        <w:rPr>
          <w:rFonts w:cs="Times New Roman"/>
          <w:i/>
          <w:szCs w:val="24"/>
          <w:lang w:val="en-GB"/>
        </w:rPr>
        <w:t>.</w:t>
      </w:r>
      <w:r w:rsidR="00524542" w:rsidRPr="00524542">
        <w:rPr>
          <w:rFonts w:cs="Times New Roman"/>
          <w:szCs w:val="24"/>
          <w:lang w:val="en-GB"/>
        </w:rPr>
        <w:t xml:space="preserve"> </w:t>
      </w:r>
      <w:r w:rsidR="00524542" w:rsidRPr="004468C1">
        <w:rPr>
          <w:rFonts w:cs="Times New Roman"/>
          <w:szCs w:val="24"/>
          <w:lang w:val="en-GB"/>
        </w:rPr>
        <w:t>The red line indicates the edge weight for the true data, ordered by the mean of the bootstrapped samples (the grey line).</w:t>
      </w:r>
      <w:r w:rsidR="00A46698">
        <w:rPr>
          <w:rFonts w:cs="Times New Roman"/>
          <w:i/>
          <w:szCs w:val="24"/>
          <w:lang w:val="en-GB"/>
        </w:rPr>
        <w:t xml:space="preserve"> </w:t>
      </w:r>
      <w:r w:rsidR="00BA0AED" w:rsidRPr="00BA0AED">
        <w:rPr>
          <w:rFonts w:cs="Times New Roman"/>
          <w:szCs w:val="24"/>
          <w:lang w:val="en-GB"/>
        </w:rPr>
        <w:t>Results show that the original sample edge weights lie in the bootstrapped C</w:t>
      </w:r>
      <w:r w:rsidR="00632170" w:rsidRPr="00BA0AED">
        <w:rPr>
          <w:rFonts w:cs="Times New Roman"/>
          <w:szCs w:val="24"/>
          <w:lang w:val="en-GB"/>
        </w:rPr>
        <w:t>i</w:t>
      </w:r>
      <w:r w:rsidR="00BA0AED" w:rsidRPr="00BA0AED">
        <w:rPr>
          <w:rFonts w:cs="Times New Roman"/>
          <w:szCs w:val="24"/>
          <w:lang w:val="en-GB"/>
        </w:rPr>
        <w:t>s</w:t>
      </w:r>
      <w:r w:rsidR="00632170">
        <w:rPr>
          <w:rFonts w:cs="Times New Roman"/>
          <w:szCs w:val="24"/>
          <w:lang w:val="en-GB"/>
        </w:rPr>
        <w:t xml:space="preserve">. </w:t>
      </w:r>
      <w:r w:rsidR="00BA0AED" w:rsidRPr="00BA0AED">
        <w:rPr>
          <w:rFonts w:cs="Times New Roman"/>
          <w:szCs w:val="24"/>
          <w:lang w:val="en-GB"/>
        </w:rPr>
        <w:t xml:space="preserve">Accordingly, we can consider the estimated parameters to be reliable (Epskamp et al., 2018). </w:t>
      </w:r>
    </w:p>
    <w:p w14:paraId="1752D946" w14:textId="60660947" w:rsidR="001521B3" w:rsidRDefault="001521B3" w:rsidP="001521B3">
      <w:pPr>
        <w:tabs>
          <w:tab w:val="left" w:pos="1127"/>
        </w:tabs>
        <w:jc w:val="both"/>
        <w:rPr>
          <w:rFonts w:cs="Times New Roman"/>
          <w:szCs w:val="24"/>
          <w:lang w:val="en-GB"/>
        </w:rPr>
      </w:pPr>
    </w:p>
    <w:p w14:paraId="457EC122" w14:textId="74A6A67D" w:rsidR="001521B3" w:rsidRDefault="001521B3" w:rsidP="001521B3">
      <w:pPr>
        <w:tabs>
          <w:tab w:val="left" w:pos="1127"/>
        </w:tabs>
        <w:jc w:val="both"/>
        <w:rPr>
          <w:sz w:val="22"/>
          <w:lang w:val="en-GB"/>
        </w:rPr>
      </w:pPr>
    </w:p>
    <w:p w14:paraId="384E03FE" w14:textId="23FC0769" w:rsidR="00133535" w:rsidRDefault="00133535" w:rsidP="001521B3">
      <w:pPr>
        <w:tabs>
          <w:tab w:val="left" w:pos="1127"/>
        </w:tabs>
        <w:jc w:val="both"/>
        <w:rPr>
          <w:sz w:val="22"/>
          <w:lang w:val="en-GB"/>
        </w:rPr>
      </w:pPr>
    </w:p>
    <w:p w14:paraId="16B4FC59" w14:textId="38419476" w:rsidR="00133535" w:rsidRDefault="00133535" w:rsidP="001521B3">
      <w:pPr>
        <w:tabs>
          <w:tab w:val="left" w:pos="1127"/>
        </w:tabs>
        <w:jc w:val="both"/>
        <w:rPr>
          <w:sz w:val="22"/>
          <w:lang w:val="en-GB"/>
        </w:rPr>
      </w:pPr>
    </w:p>
    <w:p w14:paraId="1EBE3CFF" w14:textId="77777777" w:rsidR="00133535" w:rsidRDefault="00133535" w:rsidP="001521B3">
      <w:pPr>
        <w:tabs>
          <w:tab w:val="left" w:pos="1127"/>
        </w:tabs>
        <w:jc w:val="both"/>
        <w:rPr>
          <w:sz w:val="22"/>
          <w:lang w:val="en-GB"/>
        </w:rPr>
      </w:pPr>
    </w:p>
    <w:p w14:paraId="12094CD7" w14:textId="418BB08D" w:rsidR="00A152B4" w:rsidRDefault="0059341D" w:rsidP="00BA0AED">
      <w:pPr>
        <w:rPr>
          <w:rFonts w:eastAsia="Calibri" w:cs="Times New Roman"/>
          <w:szCs w:val="24"/>
          <w:lang w:val="en-US"/>
        </w:rPr>
      </w:pPr>
      <w:r w:rsidRPr="00330A66">
        <w:rPr>
          <w:b/>
          <w:szCs w:val="24"/>
          <w:lang w:val="en-GB"/>
        </w:rPr>
        <w:lastRenderedPageBreak/>
        <w:t>F</w:t>
      </w:r>
      <w:r w:rsidR="00BA0AED" w:rsidRPr="00330A66">
        <w:rPr>
          <w:b/>
          <w:szCs w:val="24"/>
          <w:lang w:val="en-GB"/>
        </w:rPr>
        <w:t>i</w:t>
      </w:r>
      <w:r w:rsidR="00BA0AED" w:rsidRPr="005E04A2">
        <w:rPr>
          <w:b/>
          <w:szCs w:val="24"/>
          <w:lang w:val="en-GB"/>
        </w:rPr>
        <w:t>gure S</w:t>
      </w:r>
      <w:r w:rsidR="0011625F">
        <w:rPr>
          <w:b/>
          <w:szCs w:val="24"/>
          <w:lang w:val="en-GB"/>
        </w:rPr>
        <w:t>2</w:t>
      </w:r>
      <w:r w:rsidR="00BA0AED" w:rsidRPr="005E04A2">
        <w:rPr>
          <w:szCs w:val="24"/>
          <w:lang w:val="en-GB"/>
        </w:rPr>
        <w:t>.</w:t>
      </w:r>
      <w:r w:rsidR="00BA0AED" w:rsidRPr="005E04A2">
        <w:rPr>
          <w:rFonts w:eastAsia="Calibri" w:cs="Times New Roman"/>
          <w:szCs w:val="24"/>
          <w:lang w:val="en-US"/>
        </w:rPr>
        <w:t xml:space="preserve"> </w:t>
      </w:r>
    </w:p>
    <w:p w14:paraId="2B5FFE22" w14:textId="02539679" w:rsidR="0059341D" w:rsidRPr="0059341D" w:rsidRDefault="0059341D" w:rsidP="0059341D">
      <w:pPr>
        <w:rPr>
          <w:rFonts w:eastAsia="Calibri" w:cs="Times New Roman"/>
          <w:i/>
          <w:szCs w:val="24"/>
          <w:lang w:val="en-US"/>
        </w:rPr>
      </w:pPr>
      <w:r w:rsidRPr="0059341D">
        <w:rPr>
          <w:rFonts w:eastAsia="Calibri" w:cs="Times New Roman"/>
          <w:i/>
          <w:szCs w:val="24"/>
          <w:lang w:val="en-US"/>
        </w:rPr>
        <w:t>Average Correlations Between Centrality Indices (i.e., Expected Influence and Bridge Expected Influence</w:t>
      </w:r>
      <w:r>
        <w:rPr>
          <w:rFonts w:eastAsia="Calibri" w:cs="Times New Roman"/>
          <w:i/>
          <w:szCs w:val="24"/>
          <w:lang w:val="en-US"/>
        </w:rPr>
        <w:t>)</w:t>
      </w:r>
    </w:p>
    <w:p w14:paraId="7FC8A48F" w14:textId="01C8A2B8" w:rsidR="00CF2340" w:rsidRPr="0059341D" w:rsidRDefault="00FC1E32" w:rsidP="0059341D">
      <w:pPr>
        <w:rPr>
          <w:rFonts w:eastAsia="Calibri" w:cs="Times New Roman"/>
          <w:szCs w:val="24"/>
          <w:lang w:val="en-US"/>
        </w:rPr>
      </w:pPr>
      <w:r>
        <w:rPr>
          <w:noProof/>
        </w:rPr>
        <w:drawing>
          <wp:inline distT="0" distB="0" distL="0" distR="0" wp14:anchorId="2E3BEF18" wp14:editId="3353F950">
            <wp:extent cx="5400040" cy="3599815"/>
            <wp:effectExtent l="0" t="0" r="0" b="635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73BA8" w14:textId="2234C546" w:rsidR="000F1208" w:rsidRDefault="002B2C2B" w:rsidP="002948AF">
      <w:pPr>
        <w:spacing w:after="0"/>
        <w:ind w:firstLine="708"/>
        <w:jc w:val="both"/>
        <w:rPr>
          <w:rFonts w:cs="Times New Roman"/>
          <w:szCs w:val="24"/>
          <w:lang w:val="en-GB"/>
        </w:rPr>
      </w:pPr>
      <w:r w:rsidRPr="00F53861">
        <w:rPr>
          <w:i/>
          <w:szCs w:val="24"/>
          <w:lang w:val="en-GB"/>
        </w:rPr>
        <w:t>Note</w:t>
      </w:r>
      <w:r>
        <w:rPr>
          <w:lang w:val="en-GB"/>
        </w:rPr>
        <w:t xml:space="preserve">. </w:t>
      </w:r>
      <w:r w:rsidR="008444FA" w:rsidRPr="008444FA">
        <w:rPr>
          <w:rFonts w:cs="Times New Roman"/>
          <w:szCs w:val="24"/>
          <w:lang w:val="en-GB"/>
        </w:rPr>
        <w:t>The results of centrality stability analysis revealed that the CS-coefficient for expected influence was (CS (</w:t>
      </w:r>
      <w:proofErr w:type="spellStart"/>
      <w:r w:rsidR="008444FA" w:rsidRPr="008444FA">
        <w:rPr>
          <w:rFonts w:cs="Times New Roman"/>
          <w:szCs w:val="24"/>
          <w:lang w:val="en-GB"/>
        </w:rPr>
        <w:t>cor</w:t>
      </w:r>
      <w:proofErr w:type="spellEnd"/>
      <w:r w:rsidR="00B4552B">
        <w:rPr>
          <w:rFonts w:cs="Times New Roman"/>
          <w:szCs w:val="24"/>
          <w:lang w:val="en-GB"/>
        </w:rPr>
        <w:t xml:space="preserve"> </w:t>
      </w:r>
      <w:r w:rsidR="008444FA" w:rsidRPr="008444FA">
        <w:rPr>
          <w:rFonts w:cs="Times New Roman"/>
          <w:szCs w:val="24"/>
          <w:lang w:val="en-GB"/>
        </w:rPr>
        <w:t>=</w:t>
      </w:r>
      <w:r w:rsidR="00B4552B">
        <w:rPr>
          <w:rFonts w:cs="Times New Roman"/>
          <w:szCs w:val="24"/>
          <w:lang w:val="en-GB"/>
        </w:rPr>
        <w:t xml:space="preserve"> </w:t>
      </w:r>
      <w:r w:rsidR="008444FA" w:rsidRPr="008444FA">
        <w:rPr>
          <w:rFonts w:cs="Times New Roman"/>
          <w:szCs w:val="24"/>
          <w:lang w:val="en-GB"/>
        </w:rPr>
        <w:t>0.7) = 0.75) while for the bridge expected influence was (CS (</w:t>
      </w:r>
      <w:proofErr w:type="spellStart"/>
      <w:r w:rsidR="008444FA" w:rsidRPr="008444FA">
        <w:rPr>
          <w:rFonts w:cs="Times New Roman"/>
          <w:szCs w:val="24"/>
          <w:lang w:val="en-GB"/>
        </w:rPr>
        <w:t>cor</w:t>
      </w:r>
      <w:proofErr w:type="spellEnd"/>
      <w:r w:rsidR="00B4552B">
        <w:rPr>
          <w:rFonts w:cs="Times New Roman"/>
          <w:szCs w:val="24"/>
          <w:lang w:val="en-GB"/>
        </w:rPr>
        <w:t xml:space="preserve"> </w:t>
      </w:r>
      <w:r w:rsidR="008444FA" w:rsidRPr="008444FA">
        <w:rPr>
          <w:rFonts w:cs="Times New Roman"/>
          <w:szCs w:val="24"/>
          <w:lang w:val="en-GB"/>
        </w:rPr>
        <w:t>=</w:t>
      </w:r>
      <w:r w:rsidR="00B4552B">
        <w:rPr>
          <w:rFonts w:cs="Times New Roman"/>
          <w:szCs w:val="24"/>
          <w:lang w:val="en-GB"/>
        </w:rPr>
        <w:t xml:space="preserve"> </w:t>
      </w:r>
      <w:r w:rsidR="008444FA" w:rsidRPr="008444FA">
        <w:rPr>
          <w:rFonts w:cs="Times New Roman"/>
          <w:szCs w:val="24"/>
          <w:lang w:val="en-GB"/>
        </w:rPr>
        <w:t>0.7) = 0.75). Thus, stability analysis for centrality index</w:t>
      </w:r>
      <w:r w:rsidR="000C1964">
        <w:rPr>
          <w:rFonts w:cs="Times New Roman"/>
          <w:szCs w:val="24"/>
          <w:lang w:val="en-GB"/>
        </w:rPr>
        <w:t>es</w:t>
      </w:r>
      <w:r w:rsidR="008444FA" w:rsidRPr="008444FA">
        <w:rPr>
          <w:rFonts w:cs="Times New Roman"/>
          <w:szCs w:val="24"/>
          <w:lang w:val="en-GB"/>
        </w:rPr>
        <w:t xml:space="preserve"> reveal</w:t>
      </w:r>
      <w:r w:rsidR="000C1964">
        <w:rPr>
          <w:rFonts w:cs="Times New Roman"/>
          <w:szCs w:val="24"/>
          <w:lang w:val="en-GB"/>
        </w:rPr>
        <w:t>ed both metrics to be</w:t>
      </w:r>
      <w:r w:rsidR="006875EE">
        <w:rPr>
          <w:rFonts w:cs="Times New Roman"/>
          <w:szCs w:val="24"/>
          <w:lang w:val="en-GB"/>
        </w:rPr>
        <w:t xml:space="preserve"> </w:t>
      </w:r>
      <w:r w:rsidR="008444FA" w:rsidRPr="008444FA">
        <w:rPr>
          <w:rFonts w:cs="Times New Roman"/>
          <w:szCs w:val="24"/>
          <w:lang w:val="en-GB"/>
        </w:rPr>
        <w:t>stable after sub-setting cases.</w:t>
      </w:r>
    </w:p>
    <w:p w14:paraId="7DBB356A" w14:textId="11FD1BFF" w:rsidR="001521B3" w:rsidRDefault="001521B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3627BC1C" w14:textId="0E02A9B9" w:rsidR="001521B3" w:rsidRDefault="001521B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1735D92E" w14:textId="07D96B51" w:rsidR="006875EE" w:rsidRDefault="006875EE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3AF6BF58" w14:textId="2717604C" w:rsidR="006875EE" w:rsidRDefault="006875EE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46D60878" w14:textId="1C0FBAAA" w:rsidR="006875EE" w:rsidRDefault="006875EE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2278C1C9" w14:textId="0DAEEE13" w:rsidR="006875EE" w:rsidRDefault="006875EE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60B62D3A" w14:textId="526E9319" w:rsidR="006875EE" w:rsidRDefault="006875EE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25E2A80A" w14:textId="727719AC" w:rsidR="004E5B6D" w:rsidRPr="004E5B6D" w:rsidRDefault="004E5B6D" w:rsidP="004E5B6D">
      <w:pPr>
        <w:spacing w:line="259" w:lineRule="auto"/>
        <w:rPr>
          <w:rFonts w:eastAsia="Calibri" w:cs="Times New Roman"/>
          <w:b/>
          <w:szCs w:val="24"/>
          <w:lang w:val="en-US"/>
        </w:rPr>
      </w:pPr>
      <w:r w:rsidRPr="004E5B6D">
        <w:rPr>
          <w:rFonts w:eastAsia="Calibri" w:cs="Times New Roman"/>
          <w:b/>
          <w:szCs w:val="24"/>
          <w:lang w:val="en-US"/>
        </w:rPr>
        <w:lastRenderedPageBreak/>
        <w:t xml:space="preserve">Figure </w:t>
      </w:r>
      <w:r w:rsidR="004210AF">
        <w:rPr>
          <w:rFonts w:eastAsia="Calibri" w:cs="Times New Roman"/>
          <w:b/>
          <w:szCs w:val="24"/>
          <w:lang w:val="en-US"/>
        </w:rPr>
        <w:t>S3</w:t>
      </w:r>
    </w:p>
    <w:p w14:paraId="03553FAF" w14:textId="77777777" w:rsidR="004E5B6D" w:rsidRPr="004E5B6D" w:rsidRDefault="004E5B6D" w:rsidP="004E5B6D">
      <w:pPr>
        <w:spacing w:line="259" w:lineRule="auto"/>
        <w:rPr>
          <w:rFonts w:eastAsia="Calibri" w:cs="Times New Roman"/>
          <w:i/>
          <w:szCs w:val="24"/>
          <w:lang w:val="en-US"/>
        </w:rPr>
      </w:pPr>
      <w:bookmarkStart w:id="2" w:name="_Hlk124449502"/>
      <w:r w:rsidRPr="004E5B6D">
        <w:rPr>
          <w:rFonts w:eastAsia="Calibri" w:cs="Times New Roman"/>
          <w:i/>
          <w:szCs w:val="24"/>
          <w:lang w:val="en-US"/>
        </w:rPr>
        <w:t xml:space="preserve">Bootstrapped Difference Tests Between the Expected Influence of </w:t>
      </w:r>
      <w:bookmarkEnd w:id="2"/>
      <w:r w:rsidRPr="004E5B6D">
        <w:rPr>
          <w:rFonts w:eastAsia="Calibri" w:cs="Times New Roman"/>
          <w:i/>
          <w:szCs w:val="24"/>
          <w:lang w:val="en-US"/>
        </w:rPr>
        <w:t xml:space="preserve">Nodes </w:t>
      </w:r>
    </w:p>
    <w:p w14:paraId="770DF893" w14:textId="6E061F14" w:rsidR="004E5B6D" w:rsidRPr="004E5B6D" w:rsidRDefault="004E5B6D" w:rsidP="001521B3">
      <w:pPr>
        <w:spacing w:after="0"/>
        <w:jc w:val="both"/>
        <w:rPr>
          <w:rFonts w:cs="Times New Roman"/>
          <w:szCs w:val="24"/>
          <w:lang w:val="en-US"/>
        </w:rPr>
      </w:pPr>
    </w:p>
    <w:p w14:paraId="7BE32FE2" w14:textId="4EEAD5FD" w:rsidR="004E5B6D" w:rsidRPr="00A961B2" w:rsidRDefault="00076509" w:rsidP="001521B3">
      <w:pPr>
        <w:spacing w:after="0"/>
        <w:jc w:val="both"/>
        <w:rPr>
          <w:rFonts w:cs="Times New Roman"/>
          <w:szCs w:val="24"/>
          <w:lang w:val="en-US"/>
        </w:rPr>
      </w:pPr>
      <w:r>
        <w:rPr>
          <w:noProof/>
        </w:rPr>
        <w:drawing>
          <wp:inline distT="0" distB="0" distL="0" distR="0" wp14:anchorId="51DAEC02" wp14:editId="34A70260">
            <wp:extent cx="5400040" cy="3599815"/>
            <wp:effectExtent l="0" t="0" r="0" b="635"/>
            <wp:docPr id="3" name="Imagen 3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AA026" w14:textId="4BB0A840" w:rsidR="004E5B6D" w:rsidRDefault="00BB4242" w:rsidP="001521B3">
      <w:pPr>
        <w:spacing w:after="0"/>
        <w:jc w:val="both"/>
        <w:rPr>
          <w:rFonts w:cs="Times New Roman"/>
          <w:szCs w:val="24"/>
          <w:lang w:val="en-GB"/>
        </w:rPr>
      </w:pPr>
      <w:r w:rsidRPr="00BB4242">
        <w:rPr>
          <w:rFonts w:eastAsia="Calibri" w:cs="Times New Roman"/>
          <w:i/>
          <w:szCs w:val="24"/>
          <w:lang w:val="en-US"/>
        </w:rPr>
        <w:t>Note.</w:t>
      </w:r>
      <w:r w:rsidRPr="00BB4242">
        <w:rPr>
          <w:rFonts w:eastAsia="Calibri" w:cs="Times New Roman"/>
          <w:szCs w:val="24"/>
          <w:lang w:val="en-US"/>
        </w:rPr>
        <w:t xml:space="preserve"> Black boxes denote edges that significantly differ from one another, while gray boxes indicate edges that do not.</w:t>
      </w:r>
    </w:p>
    <w:p w14:paraId="055DF167" w14:textId="0002B4B1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02DAAD97" w14:textId="1A4231AE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7878ADE2" w14:textId="48B3AE63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3035EC66" w14:textId="1FBAD621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5DB577FE" w14:textId="15C93A78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63D4D659" w14:textId="772FFC7B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06F5E6F5" w14:textId="22AA0A9D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7065F90E" w14:textId="13108DFE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44BCFC46" w14:textId="39967319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5BCA4CE3" w14:textId="77777777" w:rsidR="002C313D" w:rsidRDefault="002C313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0D8610C6" w14:textId="431C5089" w:rsidR="0092475B" w:rsidRPr="0092475B" w:rsidRDefault="0092475B" w:rsidP="0092475B">
      <w:pPr>
        <w:spacing w:line="259" w:lineRule="auto"/>
        <w:rPr>
          <w:rFonts w:eastAsia="Calibri" w:cs="Times New Roman"/>
          <w:szCs w:val="24"/>
          <w:lang w:val="en-US"/>
        </w:rPr>
      </w:pPr>
      <w:r w:rsidRPr="0092475B">
        <w:rPr>
          <w:rFonts w:eastAsia="Calibri" w:cs="Times New Roman"/>
          <w:b/>
          <w:szCs w:val="24"/>
          <w:lang w:val="en-US"/>
        </w:rPr>
        <w:lastRenderedPageBreak/>
        <w:t>Figure S</w:t>
      </w:r>
      <w:r w:rsidR="00F57ECA">
        <w:rPr>
          <w:rFonts w:eastAsia="Calibri" w:cs="Times New Roman"/>
          <w:b/>
          <w:szCs w:val="24"/>
          <w:lang w:val="en-US"/>
        </w:rPr>
        <w:t>4</w:t>
      </w:r>
    </w:p>
    <w:p w14:paraId="6B3E2EA7" w14:textId="77777777" w:rsidR="0092475B" w:rsidRPr="0092475B" w:rsidRDefault="0092475B" w:rsidP="0092475B">
      <w:pPr>
        <w:spacing w:line="259" w:lineRule="auto"/>
        <w:rPr>
          <w:rFonts w:eastAsia="Calibri" w:cs="Times New Roman"/>
          <w:i/>
          <w:szCs w:val="24"/>
          <w:lang w:val="en-US"/>
        </w:rPr>
      </w:pPr>
      <w:r w:rsidRPr="0092475B">
        <w:rPr>
          <w:rFonts w:eastAsia="Calibri" w:cs="Times New Roman"/>
          <w:i/>
          <w:szCs w:val="24"/>
          <w:lang w:val="en-US"/>
        </w:rPr>
        <w:t xml:space="preserve">Bootstrapped Difference Tests Between the Bridge Expected Influence of Nodes </w:t>
      </w:r>
    </w:p>
    <w:p w14:paraId="093903CE" w14:textId="6B53B0E1" w:rsidR="00EE7793" w:rsidRPr="0092475B" w:rsidRDefault="00EE7793" w:rsidP="001521B3">
      <w:pPr>
        <w:spacing w:after="0"/>
        <w:jc w:val="both"/>
        <w:rPr>
          <w:rFonts w:cs="Times New Roman"/>
          <w:szCs w:val="24"/>
          <w:lang w:val="en-US"/>
        </w:rPr>
      </w:pPr>
    </w:p>
    <w:p w14:paraId="04B586AD" w14:textId="0B4F74AF" w:rsidR="00EE7793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  <w:r>
        <w:rPr>
          <w:noProof/>
        </w:rPr>
        <w:drawing>
          <wp:inline distT="0" distB="0" distL="0" distR="0" wp14:anchorId="10F44980" wp14:editId="31985128">
            <wp:extent cx="5400040" cy="3599815"/>
            <wp:effectExtent l="0" t="0" r="0" b="635"/>
            <wp:docPr id="6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48E83" w14:textId="582082F9" w:rsidR="00EE7793" w:rsidRDefault="00AA109C" w:rsidP="001521B3">
      <w:pPr>
        <w:spacing w:after="0"/>
        <w:jc w:val="both"/>
        <w:rPr>
          <w:rFonts w:cs="Times New Roman"/>
          <w:szCs w:val="24"/>
          <w:lang w:val="en-GB"/>
        </w:rPr>
      </w:pPr>
      <w:r w:rsidRPr="00AA109C">
        <w:rPr>
          <w:rFonts w:eastAsia="Calibri" w:cs="Times New Roman"/>
          <w:i/>
          <w:szCs w:val="24"/>
          <w:lang w:val="en-US"/>
        </w:rPr>
        <w:t>Note.</w:t>
      </w:r>
      <w:r w:rsidRPr="00AA109C">
        <w:rPr>
          <w:rFonts w:eastAsia="Calibri" w:cs="Times New Roman"/>
          <w:szCs w:val="24"/>
          <w:lang w:val="en-US"/>
        </w:rPr>
        <w:t xml:space="preserve"> Black boxes denote edges that significantly differ from one another, while gray boxes indicate edges that do not.</w:t>
      </w:r>
    </w:p>
    <w:p w14:paraId="222B29D3" w14:textId="6CF03806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56A23D1B" w14:textId="290F29A0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45BC996B" w14:textId="6F5683D9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650CFDD6" w14:textId="3E72EB0F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59B08300" w14:textId="639E8E0F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54BCC757" w14:textId="6938320A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2BE496E1" w14:textId="7B7D0921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06D43D90" w14:textId="174A797C" w:rsidR="00EE7793" w:rsidRDefault="00EE7793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4F8719DB" w14:textId="7AF49340" w:rsidR="004E5B6D" w:rsidRDefault="004E5B6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13C208F2" w14:textId="77777777" w:rsidR="002C313D" w:rsidRDefault="002C313D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326AC03C" w14:textId="2ED9A67E" w:rsidR="00956D9D" w:rsidRPr="00956D9D" w:rsidRDefault="00956D9D" w:rsidP="00956D9D">
      <w:pPr>
        <w:spacing w:after="0"/>
        <w:jc w:val="both"/>
        <w:rPr>
          <w:rFonts w:cs="Times New Roman"/>
          <w:b/>
          <w:bCs/>
          <w:szCs w:val="24"/>
          <w:lang w:val="en-GB"/>
        </w:rPr>
      </w:pPr>
      <w:r w:rsidRPr="00956D9D">
        <w:rPr>
          <w:rFonts w:cs="Times New Roman"/>
          <w:b/>
          <w:bCs/>
          <w:szCs w:val="24"/>
          <w:lang w:val="en-GB"/>
        </w:rPr>
        <w:lastRenderedPageBreak/>
        <w:t xml:space="preserve">Figure </w:t>
      </w:r>
      <w:r>
        <w:rPr>
          <w:rFonts w:cs="Times New Roman"/>
          <w:b/>
          <w:bCs/>
          <w:szCs w:val="24"/>
          <w:lang w:val="en-GB"/>
        </w:rPr>
        <w:t>S5</w:t>
      </w:r>
    </w:p>
    <w:p w14:paraId="445D9337" w14:textId="1D9F1575" w:rsidR="00956D9D" w:rsidRDefault="00956D9D" w:rsidP="00956D9D">
      <w:pPr>
        <w:spacing w:after="0"/>
        <w:jc w:val="both"/>
        <w:rPr>
          <w:rFonts w:cs="Times New Roman"/>
          <w:i/>
          <w:iCs/>
          <w:szCs w:val="24"/>
          <w:lang w:val="en-GB"/>
        </w:rPr>
      </w:pPr>
      <w:r w:rsidRPr="00956D9D">
        <w:rPr>
          <w:rFonts w:cs="Times New Roman"/>
          <w:i/>
          <w:iCs/>
          <w:szCs w:val="24"/>
          <w:lang w:val="en-GB"/>
        </w:rPr>
        <w:t xml:space="preserve">Network structure </w:t>
      </w:r>
      <w:r w:rsidR="007338DE">
        <w:rPr>
          <w:rFonts w:cs="Times New Roman"/>
          <w:i/>
          <w:iCs/>
          <w:szCs w:val="24"/>
          <w:lang w:val="en-GB"/>
        </w:rPr>
        <w:t>with</w:t>
      </w:r>
      <w:r w:rsidRPr="00956D9D">
        <w:rPr>
          <w:rFonts w:cs="Times New Roman"/>
          <w:i/>
          <w:iCs/>
          <w:szCs w:val="24"/>
          <w:lang w:val="en-GB"/>
        </w:rPr>
        <w:t xml:space="preserve"> communit</w:t>
      </w:r>
      <w:r w:rsidR="007338DE">
        <w:rPr>
          <w:rFonts w:cs="Times New Roman"/>
          <w:i/>
          <w:iCs/>
          <w:szCs w:val="24"/>
          <w:lang w:val="en-GB"/>
        </w:rPr>
        <w:t>ies</w:t>
      </w:r>
      <w:r>
        <w:rPr>
          <w:rFonts w:cs="Times New Roman"/>
          <w:i/>
          <w:iCs/>
          <w:szCs w:val="24"/>
          <w:lang w:val="en-GB"/>
        </w:rPr>
        <w:t xml:space="preserve"> </w:t>
      </w:r>
      <w:r w:rsidR="007338DE">
        <w:rPr>
          <w:rFonts w:cs="Times New Roman"/>
          <w:i/>
          <w:iCs/>
          <w:szCs w:val="24"/>
          <w:lang w:val="en-GB"/>
        </w:rPr>
        <w:t>and</w:t>
      </w:r>
      <w:r>
        <w:rPr>
          <w:rFonts w:cs="Times New Roman"/>
          <w:i/>
          <w:iCs/>
          <w:szCs w:val="24"/>
          <w:lang w:val="en-GB"/>
        </w:rPr>
        <w:t xml:space="preserve"> </w:t>
      </w:r>
      <w:r w:rsidR="007338DE">
        <w:rPr>
          <w:rFonts w:cs="Times New Roman"/>
          <w:i/>
          <w:iCs/>
          <w:szCs w:val="24"/>
          <w:lang w:val="en-GB"/>
        </w:rPr>
        <w:t>b</w:t>
      </w:r>
      <w:r>
        <w:rPr>
          <w:rFonts w:cs="Times New Roman"/>
          <w:i/>
          <w:iCs/>
          <w:szCs w:val="24"/>
          <w:lang w:val="en-GB"/>
        </w:rPr>
        <w:t>ridge sym</w:t>
      </w:r>
      <w:r w:rsidR="00AE0E2B">
        <w:rPr>
          <w:rFonts w:cs="Times New Roman"/>
          <w:i/>
          <w:iCs/>
          <w:szCs w:val="24"/>
          <w:lang w:val="en-GB"/>
        </w:rPr>
        <w:t>ptoms</w:t>
      </w:r>
    </w:p>
    <w:p w14:paraId="5C726C10" w14:textId="2CA88ED6" w:rsidR="00784D12" w:rsidRDefault="00784D12" w:rsidP="00956D9D">
      <w:pPr>
        <w:spacing w:after="0"/>
        <w:jc w:val="both"/>
        <w:rPr>
          <w:rFonts w:cs="Times New Roman"/>
          <w:i/>
          <w:iCs/>
          <w:szCs w:val="24"/>
          <w:lang w:val="en-GB"/>
        </w:rPr>
      </w:pPr>
    </w:p>
    <w:p w14:paraId="597C663B" w14:textId="4697A0D7" w:rsidR="00784D12" w:rsidRPr="00956D9D" w:rsidRDefault="003F2DC9" w:rsidP="00956D9D">
      <w:pPr>
        <w:spacing w:after="0"/>
        <w:jc w:val="both"/>
        <w:rPr>
          <w:rFonts w:cs="Times New Roman"/>
          <w:szCs w:val="24"/>
          <w:lang w:val="en-GB"/>
        </w:rPr>
      </w:pPr>
      <w:r>
        <w:rPr>
          <w:noProof/>
        </w:rPr>
        <w:drawing>
          <wp:inline distT="0" distB="0" distL="0" distR="0" wp14:anchorId="423D887C" wp14:editId="2C364114">
            <wp:extent cx="5467350" cy="4129405"/>
            <wp:effectExtent l="0" t="0" r="0" b="4445"/>
            <wp:docPr id="8" name="Imagen 8" descr="Gráfico, Gráfico de burbuj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burbuj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854F7" w14:textId="2275B7CA" w:rsidR="007F4226" w:rsidRPr="007F4226" w:rsidRDefault="007F4226" w:rsidP="007F4226">
      <w:pPr>
        <w:spacing w:after="0"/>
        <w:jc w:val="both"/>
        <w:rPr>
          <w:rFonts w:cs="Times New Roman"/>
          <w:bCs/>
          <w:szCs w:val="24"/>
          <w:lang w:val="en-GB"/>
        </w:rPr>
      </w:pPr>
      <w:r w:rsidRPr="007F4226">
        <w:rPr>
          <w:rFonts w:cs="Times New Roman"/>
          <w:i/>
          <w:iCs/>
          <w:szCs w:val="24"/>
          <w:lang w:val="en-GB"/>
        </w:rPr>
        <w:t>Note</w:t>
      </w:r>
      <w:r w:rsidRPr="007F4226">
        <w:rPr>
          <w:rFonts w:cs="Times New Roman"/>
          <w:szCs w:val="24"/>
          <w:lang w:val="en-GB"/>
        </w:rPr>
        <w:t xml:space="preserve">. Nodes are coloured according to the clusters derived from the </w:t>
      </w:r>
      <w:proofErr w:type="gramStart"/>
      <w:r w:rsidRPr="007F4226">
        <w:rPr>
          <w:rFonts w:cs="Times New Roman"/>
          <w:szCs w:val="24"/>
          <w:lang w:val="en-GB"/>
        </w:rPr>
        <w:t>communities</w:t>
      </w:r>
      <w:proofErr w:type="gramEnd"/>
      <w:r w:rsidRPr="007F4226">
        <w:rPr>
          <w:rFonts w:cs="Times New Roman"/>
          <w:szCs w:val="24"/>
          <w:lang w:val="en-GB"/>
        </w:rPr>
        <w:t xml:space="preserve"> analysis</w:t>
      </w:r>
      <w:r>
        <w:rPr>
          <w:rFonts w:cs="Times New Roman"/>
          <w:szCs w:val="24"/>
          <w:lang w:val="en-GB"/>
        </w:rPr>
        <w:t xml:space="preserve"> and bri</w:t>
      </w:r>
      <w:r w:rsidR="00560F49">
        <w:rPr>
          <w:rFonts w:cs="Times New Roman"/>
          <w:szCs w:val="24"/>
          <w:lang w:val="en-GB"/>
        </w:rPr>
        <w:t>dge symptoms analysis</w:t>
      </w:r>
      <w:r w:rsidRPr="007F4226">
        <w:rPr>
          <w:rFonts w:cs="Times New Roman"/>
          <w:szCs w:val="24"/>
          <w:lang w:val="en-GB"/>
        </w:rPr>
        <w:t xml:space="preserve">. </w:t>
      </w:r>
      <w:r w:rsidRPr="007F4226">
        <w:rPr>
          <w:rFonts w:cs="Times New Roman"/>
          <w:bCs/>
          <w:szCs w:val="24"/>
          <w:lang w:val="en-GB"/>
        </w:rPr>
        <w:t xml:space="preserve">Green edges represent positive regularized partial correlations. Red edges negative regularized partial correlations. </w:t>
      </w:r>
    </w:p>
    <w:p w14:paraId="1142955C" w14:textId="392A34C8" w:rsidR="00887D2A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417B9DDE" w14:textId="3E641A4D" w:rsidR="00887D2A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2151CED8" w14:textId="5A790A43" w:rsidR="00887D2A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708B855A" w14:textId="3387C5CE" w:rsidR="00887D2A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7ABC5044" w14:textId="25603824" w:rsidR="00887D2A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25ACB9D6" w14:textId="534C845A" w:rsidR="00887D2A" w:rsidRDefault="00887D2A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397E55ED" w14:textId="77777777" w:rsidR="007338DE" w:rsidRPr="002948AF" w:rsidRDefault="007338DE" w:rsidP="001521B3">
      <w:pPr>
        <w:spacing w:after="0"/>
        <w:jc w:val="both"/>
        <w:rPr>
          <w:rFonts w:cs="Times New Roman"/>
          <w:szCs w:val="24"/>
          <w:lang w:val="en-GB"/>
        </w:rPr>
      </w:pPr>
    </w:p>
    <w:p w14:paraId="040AFCB9" w14:textId="170CE0C2" w:rsidR="00A6363B" w:rsidRPr="00E237C9" w:rsidRDefault="00A6363B" w:rsidP="000F1208">
      <w:pPr>
        <w:tabs>
          <w:tab w:val="left" w:pos="1127"/>
        </w:tabs>
        <w:jc w:val="center"/>
        <w:rPr>
          <w:b/>
          <w:bCs/>
          <w:szCs w:val="24"/>
        </w:rPr>
      </w:pPr>
      <w:proofErr w:type="spellStart"/>
      <w:r w:rsidRPr="00E237C9">
        <w:rPr>
          <w:b/>
          <w:bCs/>
          <w:szCs w:val="24"/>
        </w:rPr>
        <w:lastRenderedPageBreak/>
        <w:t>References</w:t>
      </w:r>
      <w:proofErr w:type="spellEnd"/>
    </w:p>
    <w:p w14:paraId="18DB9C5D" w14:textId="77777777" w:rsidR="0015687C" w:rsidRPr="0015687C" w:rsidRDefault="0015687C" w:rsidP="0015687C">
      <w:pPr>
        <w:spacing w:after="0"/>
        <w:ind w:left="720" w:hanging="720"/>
        <w:rPr>
          <w:rFonts w:eastAsia="Calibri" w:cs="Times New Roman"/>
          <w:szCs w:val="24"/>
          <w:lang w:val="en-US"/>
        </w:rPr>
      </w:pPr>
      <w:proofErr w:type="spellStart"/>
      <w:r w:rsidRPr="0015687C">
        <w:rPr>
          <w:rFonts w:eastAsia="Calibri" w:cs="Times New Roman"/>
          <w:szCs w:val="24"/>
        </w:rPr>
        <w:t>Costenbader</w:t>
      </w:r>
      <w:proofErr w:type="spellEnd"/>
      <w:r w:rsidRPr="0015687C">
        <w:rPr>
          <w:rFonts w:eastAsia="Calibri" w:cs="Times New Roman"/>
          <w:szCs w:val="24"/>
        </w:rPr>
        <w:t xml:space="preserve">, E., &amp; Valente, T. W. (2003). </w:t>
      </w:r>
      <w:r w:rsidRPr="0015687C">
        <w:rPr>
          <w:rFonts w:eastAsia="Calibri" w:cs="Times New Roman"/>
          <w:szCs w:val="24"/>
          <w:lang w:val="en-US"/>
        </w:rPr>
        <w:t xml:space="preserve">The stability of centrality measures when networks are sampled. </w:t>
      </w:r>
      <w:r w:rsidRPr="0015687C">
        <w:rPr>
          <w:rFonts w:eastAsia="Calibri" w:cs="Times New Roman"/>
          <w:i/>
          <w:iCs/>
          <w:szCs w:val="24"/>
          <w:lang w:val="en-US"/>
        </w:rPr>
        <w:t>Social Networks</w:t>
      </w:r>
      <w:r w:rsidRPr="0015687C">
        <w:rPr>
          <w:rFonts w:eastAsia="Calibri" w:cs="Times New Roman"/>
          <w:szCs w:val="24"/>
          <w:lang w:val="en-US"/>
        </w:rPr>
        <w:t xml:space="preserve">, </w:t>
      </w:r>
      <w:r w:rsidRPr="0015687C">
        <w:rPr>
          <w:rFonts w:eastAsia="Calibri" w:cs="Times New Roman"/>
          <w:i/>
          <w:iCs/>
          <w:szCs w:val="24"/>
          <w:lang w:val="en-US"/>
        </w:rPr>
        <w:t>25</w:t>
      </w:r>
      <w:r w:rsidRPr="0015687C">
        <w:rPr>
          <w:rFonts w:eastAsia="Calibri" w:cs="Times New Roman"/>
          <w:szCs w:val="24"/>
          <w:lang w:val="en-US"/>
        </w:rPr>
        <w:t xml:space="preserve">(4), 283–307. </w:t>
      </w:r>
      <w:hyperlink r:id="rId12" w:history="1">
        <w:r w:rsidRPr="0015687C">
          <w:rPr>
            <w:rStyle w:val="Hipervnculo"/>
            <w:rFonts w:eastAsia="Calibri" w:cs="Times New Roman"/>
            <w:szCs w:val="24"/>
            <w:lang w:val="en-US"/>
          </w:rPr>
          <w:t>https://doi.org/10.1016/S0378-8733(03)00012-1</w:t>
        </w:r>
      </w:hyperlink>
      <w:r>
        <w:rPr>
          <w:rFonts w:eastAsia="Calibri" w:cs="Times New Roman"/>
          <w:szCs w:val="24"/>
          <w:lang w:val="en-US"/>
        </w:rPr>
        <w:t xml:space="preserve"> </w:t>
      </w:r>
    </w:p>
    <w:p w14:paraId="3C0A5C26" w14:textId="77777777" w:rsidR="0015687C" w:rsidRDefault="0015687C" w:rsidP="0015687C">
      <w:pPr>
        <w:tabs>
          <w:tab w:val="left" w:pos="1127"/>
        </w:tabs>
        <w:ind w:left="1128" w:hanging="1128"/>
        <w:rPr>
          <w:rStyle w:val="Hipervnculo"/>
          <w:lang w:val="en-GB"/>
        </w:rPr>
      </w:pPr>
      <w:r w:rsidRPr="00A6363B">
        <w:rPr>
          <w:lang w:val="en-GB"/>
        </w:rPr>
        <w:t>Epskamp, S., Borsboom, D. &amp; Fried, E.I.</w:t>
      </w:r>
      <w:r>
        <w:rPr>
          <w:lang w:val="en-GB"/>
        </w:rPr>
        <w:t xml:space="preserve"> (2018).</w:t>
      </w:r>
      <w:r w:rsidRPr="00A6363B">
        <w:rPr>
          <w:lang w:val="en-GB"/>
        </w:rPr>
        <w:t xml:space="preserve"> Estimating psychological networks and their accuracy: A tutorial paper. </w:t>
      </w:r>
      <w:proofErr w:type="spellStart"/>
      <w:r w:rsidRPr="00ED0E7E">
        <w:rPr>
          <w:i/>
          <w:iCs/>
          <w:lang w:val="en-GB"/>
        </w:rPr>
        <w:t>Behav</w:t>
      </w:r>
      <w:proofErr w:type="spellEnd"/>
      <w:r w:rsidRPr="00ED0E7E">
        <w:rPr>
          <w:i/>
          <w:iCs/>
          <w:lang w:val="en-GB"/>
        </w:rPr>
        <w:t xml:space="preserve"> Res </w:t>
      </w:r>
      <w:r w:rsidRPr="00ED0E7E">
        <w:rPr>
          <w:b/>
          <w:bCs/>
          <w:lang w:val="en-GB"/>
        </w:rPr>
        <w:t xml:space="preserve">50, </w:t>
      </w:r>
      <w:r w:rsidRPr="00ED0E7E">
        <w:rPr>
          <w:lang w:val="en-GB"/>
        </w:rPr>
        <w:t xml:space="preserve">195–212. </w:t>
      </w:r>
      <w:hyperlink r:id="rId13" w:history="1">
        <w:r w:rsidRPr="003C72FE">
          <w:rPr>
            <w:rStyle w:val="Hipervnculo"/>
            <w:lang w:val="en-GB"/>
          </w:rPr>
          <w:t>https://doi.org/10.3758/s13428-017-0862-1</w:t>
        </w:r>
      </w:hyperlink>
    </w:p>
    <w:p w14:paraId="0B437034" w14:textId="77777777" w:rsidR="0015687C" w:rsidRPr="003C72FE" w:rsidRDefault="0015687C" w:rsidP="002948AF">
      <w:pPr>
        <w:tabs>
          <w:tab w:val="left" w:pos="1127"/>
        </w:tabs>
        <w:ind w:left="1128" w:hanging="1128"/>
        <w:rPr>
          <w:lang w:val="en-GB"/>
        </w:rPr>
      </w:pPr>
    </w:p>
    <w:p w14:paraId="641742DF" w14:textId="77777777" w:rsidR="002948AF" w:rsidRPr="000F1208" w:rsidRDefault="002948AF" w:rsidP="002948AF">
      <w:pPr>
        <w:tabs>
          <w:tab w:val="left" w:pos="1127"/>
        </w:tabs>
        <w:rPr>
          <w:b/>
          <w:bCs/>
          <w:szCs w:val="24"/>
          <w:lang w:val="en-US"/>
        </w:rPr>
      </w:pPr>
    </w:p>
    <w:sectPr w:rsidR="002948AF" w:rsidRPr="000F1208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2167" w14:textId="77777777" w:rsidR="00D05B42" w:rsidRDefault="00D05B42" w:rsidP="00567DEF">
      <w:pPr>
        <w:spacing w:after="0" w:line="240" w:lineRule="auto"/>
      </w:pPr>
      <w:r>
        <w:separator/>
      </w:r>
    </w:p>
  </w:endnote>
  <w:endnote w:type="continuationSeparator" w:id="0">
    <w:p w14:paraId="670A83FA" w14:textId="77777777" w:rsidR="00D05B42" w:rsidRDefault="00D05B42" w:rsidP="00567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05CA5" w14:textId="77777777" w:rsidR="00D05B42" w:rsidRDefault="00D05B42" w:rsidP="00567DEF">
      <w:pPr>
        <w:spacing w:after="0" w:line="240" w:lineRule="auto"/>
      </w:pPr>
      <w:r>
        <w:separator/>
      </w:r>
    </w:p>
  </w:footnote>
  <w:footnote w:type="continuationSeparator" w:id="0">
    <w:p w14:paraId="184928EF" w14:textId="77777777" w:rsidR="00D05B42" w:rsidRDefault="00D05B42" w:rsidP="00567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93"/>
      <w:docPartObj>
        <w:docPartGallery w:val="Page Numbers (Top of Page)"/>
        <w:docPartUnique/>
      </w:docPartObj>
    </w:sdtPr>
    <w:sdtContent>
      <w:p w14:paraId="7E16102A" w14:textId="019DD688" w:rsidR="00567DEF" w:rsidRDefault="00567DEF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3FD">
          <w:rPr>
            <w:noProof/>
          </w:rPr>
          <w:t>2</w:t>
        </w:r>
        <w:r>
          <w:fldChar w:fldCharType="end"/>
        </w:r>
      </w:p>
    </w:sdtContent>
  </w:sdt>
  <w:p w14:paraId="61F76FDE" w14:textId="77777777" w:rsidR="00567DEF" w:rsidRDefault="00567D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F9"/>
    <w:rsid w:val="00000A49"/>
    <w:rsid w:val="0000182F"/>
    <w:rsid w:val="00025C08"/>
    <w:rsid w:val="0004600A"/>
    <w:rsid w:val="000640F2"/>
    <w:rsid w:val="00076509"/>
    <w:rsid w:val="000C1964"/>
    <w:rsid w:val="000D2661"/>
    <w:rsid w:val="000D5979"/>
    <w:rsid w:val="000D59F9"/>
    <w:rsid w:val="000E10D6"/>
    <w:rsid w:val="000F1208"/>
    <w:rsid w:val="0011100C"/>
    <w:rsid w:val="00111204"/>
    <w:rsid w:val="00112EB5"/>
    <w:rsid w:val="0011625F"/>
    <w:rsid w:val="0012027A"/>
    <w:rsid w:val="00121C6B"/>
    <w:rsid w:val="00133535"/>
    <w:rsid w:val="00150A69"/>
    <w:rsid w:val="001521B3"/>
    <w:rsid w:val="0015687C"/>
    <w:rsid w:val="0018383F"/>
    <w:rsid w:val="00185233"/>
    <w:rsid w:val="001A569E"/>
    <w:rsid w:val="001E5E65"/>
    <w:rsid w:val="00207168"/>
    <w:rsid w:val="00213618"/>
    <w:rsid w:val="0021572C"/>
    <w:rsid w:val="002341A6"/>
    <w:rsid w:val="00245459"/>
    <w:rsid w:val="002738F8"/>
    <w:rsid w:val="002948AF"/>
    <w:rsid w:val="002A024D"/>
    <w:rsid w:val="002A0E97"/>
    <w:rsid w:val="002A2392"/>
    <w:rsid w:val="002B01AE"/>
    <w:rsid w:val="002B2C2B"/>
    <w:rsid w:val="002B5D86"/>
    <w:rsid w:val="002C143F"/>
    <w:rsid w:val="002C313D"/>
    <w:rsid w:val="002C38A8"/>
    <w:rsid w:val="00316885"/>
    <w:rsid w:val="00317E52"/>
    <w:rsid w:val="003231B8"/>
    <w:rsid w:val="00330970"/>
    <w:rsid w:val="00330A66"/>
    <w:rsid w:val="003353FD"/>
    <w:rsid w:val="00335ABE"/>
    <w:rsid w:val="003730EA"/>
    <w:rsid w:val="003806FB"/>
    <w:rsid w:val="00390DC1"/>
    <w:rsid w:val="003A1671"/>
    <w:rsid w:val="003A779E"/>
    <w:rsid w:val="003C72FE"/>
    <w:rsid w:val="003F2DC9"/>
    <w:rsid w:val="003F59C0"/>
    <w:rsid w:val="00404C97"/>
    <w:rsid w:val="0041126D"/>
    <w:rsid w:val="004210AF"/>
    <w:rsid w:val="004468C1"/>
    <w:rsid w:val="00481C2C"/>
    <w:rsid w:val="00484574"/>
    <w:rsid w:val="00497231"/>
    <w:rsid w:val="004A2B6D"/>
    <w:rsid w:val="004D0345"/>
    <w:rsid w:val="004E5B6D"/>
    <w:rsid w:val="004F0F9D"/>
    <w:rsid w:val="004F1609"/>
    <w:rsid w:val="005006B2"/>
    <w:rsid w:val="00516DBF"/>
    <w:rsid w:val="00517D12"/>
    <w:rsid w:val="00524542"/>
    <w:rsid w:val="005305AD"/>
    <w:rsid w:val="005311B1"/>
    <w:rsid w:val="00560F49"/>
    <w:rsid w:val="00567DEF"/>
    <w:rsid w:val="005805E3"/>
    <w:rsid w:val="00583078"/>
    <w:rsid w:val="00591D10"/>
    <w:rsid w:val="0059341D"/>
    <w:rsid w:val="00594B1E"/>
    <w:rsid w:val="00596BB2"/>
    <w:rsid w:val="005A3ACD"/>
    <w:rsid w:val="005D1551"/>
    <w:rsid w:val="005D1B9E"/>
    <w:rsid w:val="005D1F0F"/>
    <w:rsid w:val="005E04A2"/>
    <w:rsid w:val="00632170"/>
    <w:rsid w:val="00643AA2"/>
    <w:rsid w:val="00680202"/>
    <w:rsid w:val="00682B83"/>
    <w:rsid w:val="006875EE"/>
    <w:rsid w:val="00691120"/>
    <w:rsid w:val="006A57A1"/>
    <w:rsid w:val="006B1BEB"/>
    <w:rsid w:val="00700F44"/>
    <w:rsid w:val="007029CE"/>
    <w:rsid w:val="00712B78"/>
    <w:rsid w:val="00716C90"/>
    <w:rsid w:val="00724726"/>
    <w:rsid w:val="007338DE"/>
    <w:rsid w:val="00737384"/>
    <w:rsid w:val="007531A9"/>
    <w:rsid w:val="0075408F"/>
    <w:rsid w:val="007558A4"/>
    <w:rsid w:val="00784D12"/>
    <w:rsid w:val="0078668B"/>
    <w:rsid w:val="007A31AA"/>
    <w:rsid w:val="007A3F19"/>
    <w:rsid w:val="007B2F69"/>
    <w:rsid w:val="007B579B"/>
    <w:rsid w:val="007E3088"/>
    <w:rsid w:val="007F4226"/>
    <w:rsid w:val="007F792C"/>
    <w:rsid w:val="00830BCA"/>
    <w:rsid w:val="0083180C"/>
    <w:rsid w:val="00831F05"/>
    <w:rsid w:val="008444FA"/>
    <w:rsid w:val="00887D2A"/>
    <w:rsid w:val="0089365E"/>
    <w:rsid w:val="00893B29"/>
    <w:rsid w:val="008D44E2"/>
    <w:rsid w:val="008F5B01"/>
    <w:rsid w:val="0092263F"/>
    <w:rsid w:val="009236E8"/>
    <w:rsid w:val="0092475B"/>
    <w:rsid w:val="00924F7D"/>
    <w:rsid w:val="009311C4"/>
    <w:rsid w:val="00955273"/>
    <w:rsid w:val="00956D9D"/>
    <w:rsid w:val="00967E34"/>
    <w:rsid w:val="009A40B0"/>
    <w:rsid w:val="009A7547"/>
    <w:rsid w:val="009B30B7"/>
    <w:rsid w:val="009B4930"/>
    <w:rsid w:val="009C2FB8"/>
    <w:rsid w:val="009C5A27"/>
    <w:rsid w:val="009D5327"/>
    <w:rsid w:val="009E1A62"/>
    <w:rsid w:val="00A152B4"/>
    <w:rsid w:val="00A41A42"/>
    <w:rsid w:val="00A46665"/>
    <w:rsid w:val="00A46698"/>
    <w:rsid w:val="00A6363B"/>
    <w:rsid w:val="00A64FB6"/>
    <w:rsid w:val="00A7597A"/>
    <w:rsid w:val="00A869E7"/>
    <w:rsid w:val="00A961B2"/>
    <w:rsid w:val="00AA109C"/>
    <w:rsid w:val="00AC1025"/>
    <w:rsid w:val="00AE0E2B"/>
    <w:rsid w:val="00AF5BCA"/>
    <w:rsid w:val="00B057EB"/>
    <w:rsid w:val="00B06EB6"/>
    <w:rsid w:val="00B3148B"/>
    <w:rsid w:val="00B451E1"/>
    <w:rsid w:val="00B4552B"/>
    <w:rsid w:val="00B72565"/>
    <w:rsid w:val="00B74685"/>
    <w:rsid w:val="00BA0AED"/>
    <w:rsid w:val="00BB4242"/>
    <w:rsid w:val="00BE3324"/>
    <w:rsid w:val="00C127A3"/>
    <w:rsid w:val="00C42CA5"/>
    <w:rsid w:val="00C82305"/>
    <w:rsid w:val="00C825FD"/>
    <w:rsid w:val="00C9189A"/>
    <w:rsid w:val="00C97E51"/>
    <w:rsid w:val="00CA74BB"/>
    <w:rsid w:val="00CC39F2"/>
    <w:rsid w:val="00CF2340"/>
    <w:rsid w:val="00D027F8"/>
    <w:rsid w:val="00D05B42"/>
    <w:rsid w:val="00D13E8B"/>
    <w:rsid w:val="00D3328E"/>
    <w:rsid w:val="00D52CE0"/>
    <w:rsid w:val="00D70B9F"/>
    <w:rsid w:val="00D762A5"/>
    <w:rsid w:val="00D813F9"/>
    <w:rsid w:val="00D844F4"/>
    <w:rsid w:val="00D97C5D"/>
    <w:rsid w:val="00DB7EC4"/>
    <w:rsid w:val="00DC0806"/>
    <w:rsid w:val="00E237C9"/>
    <w:rsid w:val="00E72CAE"/>
    <w:rsid w:val="00E73DF3"/>
    <w:rsid w:val="00E919AC"/>
    <w:rsid w:val="00E95786"/>
    <w:rsid w:val="00EB0C9A"/>
    <w:rsid w:val="00EB618B"/>
    <w:rsid w:val="00ED0E7E"/>
    <w:rsid w:val="00ED2E71"/>
    <w:rsid w:val="00EE7793"/>
    <w:rsid w:val="00F11F6D"/>
    <w:rsid w:val="00F2173F"/>
    <w:rsid w:val="00F254F2"/>
    <w:rsid w:val="00F25D83"/>
    <w:rsid w:val="00F53861"/>
    <w:rsid w:val="00F57ECA"/>
    <w:rsid w:val="00F767A6"/>
    <w:rsid w:val="00FA1C2E"/>
    <w:rsid w:val="00FA32B1"/>
    <w:rsid w:val="00FA4507"/>
    <w:rsid w:val="00FC1E32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EB7F2"/>
  <w15:chartTrackingRefBased/>
  <w15:docId w15:val="{0AE5C214-D91B-49FC-9D8D-B330A9B0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2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B7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1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226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263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263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26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263F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2B2C2B"/>
    <w:pPr>
      <w:spacing w:line="259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567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7DEF"/>
  </w:style>
  <w:style w:type="paragraph" w:styleId="Piedepgina">
    <w:name w:val="footer"/>
    <w:basedOn w:val="Normal"/>
    <w:link w:val="PiedepginaCar"/>
    <w:uiPriority w:val="99"/>
    <w:unhideWhenUsed/>
    <w:rsid w:val="00567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7DEF"/>
  </w:style>
  <w:style w:type="character" w:styleId="Hipervnculo">
    <w:name w:val="Hyperlink"/>
    <w:basedOn w:val="Fuentedeprrafopredeter"/>
    <w:uiPriority w:val="99"/>
    <w:unhideWhenUsed/>
    <w:rsid w:val="00A6363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363B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semiHidden/>
    <w:unhideWhenUsed/>
    <w:rsid w:val="0015687C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5687C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11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58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66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i.org/10.3758/s13428-017-0862-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i.org/10.1016/S0378-8733(03)00012-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07DBC-9972-42A7-BA3C-3F638DDD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Jurado</dc:creator>
  <cp:keywords/>
  <dc:description/>
  <cp:lastModifiedBy>Fran Jurado</cp:lastModifiedBy>
  <cp:revision>48</cp:revision>
  <dcterms:created xsi:type="dcterms:W3CDTF">2021-09-06T17:53:00Z</dcterms:created>
  <dcterms:modified xsi:type="dcterms:W3CDTF">2023-01-17T16:56:00Z</dcterms:modified>
</cp:coreProperties>
</file>