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D9A6B" w14:textId="53F674C9" w:rsidR="009168D1" w:rsidRPr="00C64D84" w:rsidRDefault="009168D1" w:rsidP="009168D1">
      <w:pPr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</w:pPr>
      <w:r w:rsidRPr="00C64D84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 xml:space="preserve">Table </w:t>
      </w:r>
      <w:r w:rsidR="00C64D84" w:rsidRPr="00C64D84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>S</w:t>
      </w:r>
      <w:r w:rsidRPr="00C64D84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>1</w:t>
      </w:r>
    </w:p>
    <w:p w14:paraId="61C9B550" w14:textId="77777777" w:rsidR="009168D1" w:rsidRPr="00C64D84" w:rsidRDefault="009168D1" w:rsidP="009168D1">
      <w:pPr>
        <w:spacing w:after="0" w:line="48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-US" w:eastAsia="en-GB"/>
        </w:rPr>
      </w:pPr>
      <w:r w:rsidRPr="00C64D84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val="en-US" w:eastAsia="en-GB"/>
        </w:rPr>
        <w:t>Comparison of Factor Analysis, Internal Reliability, and Correlation of CLFODS Across Various Studies</w:t>
      </w:r>
    </w:p>
    <w:tbl>
      <w:tblPr>
        <w:tblW w:w="9509" w:type="dxa"/>
        <w:jc w:val="center"/>
        <w:tblLook w:val="04A0" w:firstRow="1" w:lastRow="0" w:firstColumn="1" w:lastColumn="0" w:noHBand="0" w:noVBand="1"/>
      </w:tblPr>
      <w:tblGrid>
        <w:gridCol w:w="1091"/>
        <w:gridCol w:w="98"/>
        <w:gridCol w:w="797"/>
        <w:gridCol w:w="126"/>
        <w:gridCol w:w="1197"/>
        <w:gridCol w:w="73"/>
        <w:gridCol w:w="838"/>
        <w:gridCol w:w="176"/>
        <w:gridCol w:w="1020"/>
        <w:gridCol w:w="164"/>
        <w:gridCol w:w="1012"/>
        <w:gridCol w:w="152"/>
        <w:gridCol w:w="1034"/>
        <w:gridCol w:w="125"/>
        <w:gridCol w:w="1586"/>
        <w:gridCol w:w="20"/>
      </w:tblGrid>
      <w:tr w:rsidR="009168D1" w:rsidRPr="009168D1" w14:paraId="40F90726" w14:textId="77777777" w:rsidTr="00C64D84">
        <w:trPr>
          <w:gridAfter w:val="1"/>
          <w:wAfter w:w="20" w:type="dxa"/>
          <w:trHeight w:val="876"/>
          <w:jc w:val="center"/>
        </w:trPr>
        <w:tc>
          <w:tcPr>
            <w:tcW w:w="11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14:paraId="123DB1F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Authors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E19D95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119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674E3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Participants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32FB1A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Factor Analysis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C007B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Internal Consistency McDonald´s ω</w:t>
            </w:r>
          </w:p>
        </w:tc>
        <w:tc>
          <w:tcPr>
            <w:tcW w:w="117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CF42D4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Internal Consistency</w:t>
            </w:r>
          </w:p>
          <w:p w14:paraId="4E7AC38E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Orion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ACFD9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Internal Consistency</w:t>
            </w:r>
          </w:p>
          <w:p w14:paraId="4589965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α Cronbach</w:t>
            </w:r>
          </w:p>
        </w:tc>
        <w:tc>
          <w:tcPr>
            <w:tcW w:w="1711" w:type="dxa"/>
            <w:gridSpan w:val="2"/>
            <w:tcBorders>
              <w:top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599DE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Scales used to</w:t>
            </w:r>
          </w:p>
          <w:p w14:paraId="6B0BDBB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analyze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correlation</w:t>
            </w:r>
          </w:p>
        </w:tc>
      </w:tr>
      <w:tr w:rsidR="009168D1" w:rsidRPr="009168D1" w14:paraId="364355DD" w14:textId="77777777" w:rsidTr="00C64D84">
        <w:trPr>
          <w:gridAfter w:val="1"/>
          <w:wAfter w:w="20" w:type="dxa"/>
          <w:trHeight w:val="700"/>
          <w:jc w:val="center"/>
        </w:trPr>
        <w:tc>
          <w:tcPr>
            <w:tcW w:w="1189" w:type="dxa"/>
            <w:gridSpan w:val="2"/>
            <w:tcBorders>
              <w:top w:val="single" w:sz="8" w:space="0" w:color="000000"/>
              <w:left w:val="nil"/>
            </w:tcBorders>
            <w:vAlign w:val="center"/>
          </w:tcPr>
          <w:p w14:paraId="2C940676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Andrade, Silva, &amp; Baptista (2023)</w:t>
            </w:r>
          </w:p>
        </w:tc>
        <w:tc>
          <w:tcPr>
            <w:tcW w:w="923" w:type="dxa"/>
            <w:gridSpan w:val="2"/>
            <w:tcBorders>
              <w:top w:val="single" w:sz="8" w:space="0" w:color="000000"/>
            </w:tcBorders>
            <w:vAlign w:val="center"/>
          </w:tcPr>
          <w:p w14:paraId="45C8A58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Brasil</w:t>
            </w:r>
            <w:proofErr w:type="spellEnd"/>
          </w:p>
        </w:tc>
        <w:tc>
          <w:tcPr>
            <w:tcW w:w="1197" w:type="dxa"/>
            <w:tcBorders>
              <w:top w:val="single" w:sz="8" w:space="0" w:color="000000"/>
            </w:tcBorders>
            <w:vAlign w:val="center"/>
          </w:tcPr>
          <w:p w14:paraId="3D83CD0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279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Pouso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Alegre residents</w:t>
            </w:r>
          </w:p>
        </w:tc>
        <w:tc>
          <w:tcPr>
            <w:tcW w:w="911" w:type="dxa"/>
            <w:gridSpan w:val="2"/>
            <w:tcBorders>
              <w:top w:val="single" w:sz="8" w:space="0" w:color="000000"/>
            </w:tcBorders>
            <w:vAlign w:val="center"/>
          </w:tcPr>
          <w:p w14:paraId="045DE907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Two factors</w:t>
            </w:r>
          </w:p>
        </w:tc>
        <w:tc>
          <w:tcPr>
            <w:tcW w:w="1196" w:type="dxa"/>
            <w:gridSpan w:val="2"/>
            <w:tcBorders>
              <w:top w:val="single" w:sz="8" w:space="0" w:color="000000"/>
            </w:tcBorders>
            <w:vAlign w:val="center"/>
          </w:tcPr>
          <w:p w14:paraId="21C176B4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76" w:type="dxa"/>
            <w:gridSpan w:val="2"/>
            <w:tcBorders>
              <w:top w:val="single" w:sz="8" w:space="0" w:color="000000"/>
            </w:tcBorders>
            <w:vAlign w:val="center"/>
          </w:tcPr>
          <w:p w14:paraId="15F3A3F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.95</w:t>
            </w:r>
          </w:p>
        </w:tc>
        <w:tc>
          <w:tcPr>
            <w:tcW w:w="1186" w:type="dxa"/>
            <w:gridSpan w:val="2"/>
            <w:tcBorders>
              <w:top w:val="single" w:sz="8" w:space="0" w:color="000000"/>
            </w:tcBorders>
            <w:vAlign w:val="center"/>
          </w:tcPr>
          <w:p w14:paraId="3EE62CFF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.95</w:t>
            </w:r>
          </w:p>
        </w:tc>
        <w:tc>
          <w:tcPr>
            <w:tcW w:w="1711" w:type="dxa"/>
            <w:gridSpan w:val="2"/>
            <w:tcBorders>
              <w:top w:val="single" w:sz="8" w:space="0" w:color="000000"/>
              <w:right w:val="nil"/>
            </w:tcBorders>
            <w:vAlign w:val="center"/>
          </w:tcPr>
          <w:p w14:paraId="1F590C8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Spiritual Well-being Scale</w:t>
            </w:r>
          </w:p>
        </w:tc>
      </w:tr>
      <w:tr w:rsidR="009168D1" w:rsidRPr="009168D1" w14:paraId="531FB56D" w14:textId="77777777" w:rsidTr="00C64D84">
        <w:trPr>
          <w:gridAfter w:val="1"/>
          <w:wAfter w:w="20" w:type="dxa"/>
          <w:trHeight w:val="2126"/>
          <w:jc w:val="center"/>
        </w:trPr>
        <w:tc>
          <w:tcPr>
            <w:tcW w:w="1189" w:type="dxa"/>
            <w:gridSpan w:val="2"/>
            <w:tcBorders>
              <w:left w:val="nil"/>
            </w:tcBorders>
            <w:vAlign w:val="center"/>
          </w:tcPr>
          <w:p w14:paraId="5041D48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Cuniah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Bréchon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&amp; Bailly (2021)</w:t>
            </w:r>
          </w:p>
        </w:tc>
        <w:tc>
          <w:tcPr>
            <w:tcW w:w="923" w:type="dxa"/>
            <w:gridSpan w:val="2"/>
            <w:vAlign w:val="center"/>
          </w:tcPr>
          <w:p w14:paraId="08841A3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France</w:t>
            </w:r>
          </w:p>
        </w:tc>
        <w:tc>
          <w:tcPr>
            <w:tcW w:w="1197" w:type="dxa"/>
            <w:vAlign w:val="center"/>
          </w:tcPr>
          <w:p w14:paraId="4EED6BA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590 with Bachelor degree</w:t>
            </w:r>
          </w:p>
        </w:tc>
        <w:tc>
          <w:tcPr>
            <w:tcW w:w="911" w:type="dxa"/>
            <w:gridSpan w:val="2"/>
            <w:vAlign w:val="center"/>
          </w:tcPr>
          <w:p w14:paraId="05485CD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96" w:type="dxa"/>
            <w:gridSpan w:val="2"/>
            <w:vAlign w:val="center"/>
          </w:tcPr>
          <w:p w14:paraId="441F205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76" w:type="dxa"/>
            <w:gridSpan w:val="2"/>
            <w:vAlign w:val="center"/>
          </w:tcPr>
          <w:p w14:paraId="79278655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6" w:type="dxa"/>
            <w:gridSpan w:val="2"/>
            <w:vAlign w:val="center"/>
          </w:tcPr>
          <w:p w14:paraId="7C5972F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0.84 for “Own Death”,</w:t>
            </w:r>
          </w:p>
          <w:p w14:paraId="0E9BA8BA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0.81 for “Own Dying”,</w:t>
            </w:r>
          </w:p>
          <w:p w14:paraId="04A48FF6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0.82 for “Death of Others”</w:t>
            </w:r>
          </w:p>
          <w:p w14:paraId="3833802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0.83 for “Dying of Others”</w:t>
            </w:r>
          </w:p>
          <w:p w14:paraId="2AC8ED7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711" w:type="dxa"/>
            <w:gridSpan w:val="2"/>
            <w:tcBorders>
              <w:right w:val="nil"/>
            </w:tcBorders>
            <w:vAlign w:val="center"/>
          </w:tcPr>
          <w:p w14:paraId="794B44D2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Death Anxiety Scale, Functional Assessment of Chronic Illness Therapy – Spiritual Well- a modified version for</w:t>
            </w:r>
          </w:p>
          <w:p w14:paraId="579C34E2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non-illness (FACIT-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Sp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-Non-Illness), &amp; sub-scale of the Big Five</w:t>
            </w:r>
          </w:p>
          <w:p w14:paraId="1EA5A10A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Inventory composed of 8 items</w:t>
            </w:r>
          </w:p>
        </w:tc>
      </w:tr>
      <w:tr w:rsidR="009168D1" w:rsidRPr="009168D1" w14:paraId="4C74A215" w14:textId="77777777" w:rsidTr="00C64D84">
        <w:trPr>
          <w:gridAfter w:val="1"/>
          <w:wAfter w:w="20" w:type="dxa"/>
          <w:trHeight w:val="1555"/>
          <w:jc w:val="center"/>
        </w:trPr>
        <w:tc>
          <w:tcPr>
            <w:tcW w:w="1189" w:type="dxa"/>
            <w:gridSpan w:val="2"/>
            <w:tcBorders>
              <w:left w:val="nil"/>
            </w:tcBorders>
            <w:vAlign w:val="center"/>
          </w:tcPr>
          <w:p w14:paraId="02800AAA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Soares, Barbosa, Mendes, &amp;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Rezendo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(2021)</w:t>
            </w:r>
          </w:p>
        </w:tc>
        <w:tc>
          <w:tcPr>
            <w:tcW w:w="923" w:type="dxa"/>
            <w:gridSpan w:val="2"/>
            <w:vAlign w:val="center"/>
          </w:tcPr>
          <w:p w14:paraId="0525DD1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Brasil</w:t>
            </w:r>
            <w:proofErr w:type="spellEnd"/>
          </w:p>
        </w:tc>
        <w:tc>
          <w:tcPr>
            <w:tcW w:w="1197" w:type="dxa"/>
            <w:vAlign w:val="center"/>
          </w:tcPr>
          <w:p w14:paraId="189FCA8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430 participants</w:t>
            </w:r>
          </w:p>
        </w:tc>
        <w:tc>
          <w:tcPr>
            <w:tcW w:w="911" w:type="dxa"/>
            <w:gridSpan w:val="2"/>
            <w:vAlign w:val="center"/>
          </w:tcPr>
          <w:p w14:paraId="452A2BC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Two factors</w:t>
            </w:r>
          </w:p>
        </w:tc>
        <w:tc>
          <w:tcPr>
            <w:tcW w:w="1196" w:type="dxa"/>
            <w:gridSpan w:val="2"/>
            <w:vAlign w:val="center"/>
          </w:tcPr>
          <w:p w14:paraId="7DDD399A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.90</w:t>
            </w:r>
          </w:p>
        </w:tc>
        <w:tc>
          <w:tcPr>
            <w:tcW w:w="1176" w:type="dxa"/>
            <w:gridSpan w:val="2"/>
            <w:vAlign w:val="center"/>
          </w:tcPr>
          <w:p w14:paraId="2AF7D12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6" w:type="dxa"/>
            <w:gridSpan w:val="2"/>
            <w:vAlign w:val="center"/>
          </w:tcPr>
          <w:p w14:paraId="00201AC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711" w:type="dxa"/>
            <w:gridSpan w:val="2"/>
            <w:tcBorders>
              <w:right w:val="nil"/>
            </w:tcBorders>
            <w:vAlign w:val="center"/>
          </w:tcPr>
          <w:p w14:paraId="6AB08BC0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Basic Values Questionnaire</w:t>
            </w:r>
          </w:p>
          <w:p w14:paraId="11EE32D3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Scale of Life Satisfaction</w:t>
            </w:r>
          </w:p>
          <w:p w14:paraId="7A2083F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Scale of Positive and Negative Affects (SPANE-10).</w:t>
            </w:r>
          </w:p>
        </w:tc>
      </w:tr>
      <w:tr w:rsidR="009168D1" w:rsidRPr="009168D1" w14:paraId="40CDEED1" w14:textId="77777777" w:rsidTr="00C64D84">
        <w:trPr>
          <w:gridAfter w:val="1"/>
          <w:wAfter w:w="20" w:type="dxa"/>
          <w:trHeight w:val="445"/>
          <w:jc w:val="center"/>
        </w:trPr>
        <w:tc>
          <w:tcPr>
            <w:tcW w:w="1189" w:type="dxa"/>
            <w:gridSpan w:val="2"/>
            <w:tcBorders>
              <w:left w:val="nil"/>
            </w:tcBorders>
            <w:vAlign w:val="center"/>
          </w:tcPr>
          <w:p w14:paraId="317ACE61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Mondragon-Sanchez, Landeros-Olvera, &amp; Pérez-Noriega (2020)</w:t>
            </w:r>
          </w:p>
        </w:tc>
        <w:tc>
          <w:tcPr>
            <w:tcW w:w="923" w:type="dxa"/>
            <w:gridSpan w:val="2"/>
            <w:vAlign w:val="center"/>
          </w:tcPr>
          <w:p w14:paraId="4F4C356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Mexico</w:t>
            </w:r>
          </w:p>
        </w:tc>
        <w:tc>
          <w:tcPr>
            <w:tcW w:w="1197" w:type="dxa"/>
            <w:vAlign w:val="center"/>
          </w:tcPr>
          <w:p w14:paraId="39A9AC46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368 nursing students</w:t>
            </w:r>
          </w:p>
        </w:tc>
        <w:tc>
          <w:tcPr>
            <w:tcW w:w="911" w:type="dxa"/>
            <w:gridSpan w:val="2"/>
            <w:vAlign w:val="center"/>
          </w:tcPr>
          <w:p w14:paraId="3D42DCEF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96" w:type="dxa"/>
            <w:gridSpan w:val="2"/>
            <w:vAlign w:val="center"/>
          </w:tcPr>
          <w:p w14:paraId="49229F0E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76" w:type="dxa"/>
            <w:gridSpan w:val="2"/>
            <w:vAlign w:val="center"/>
          </w:tcPr>
          <w:p w14:paraId="503CBAF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6" w:type="dxa"/>
            <w:gridSpan w:val="2"/>
            <w:vAlign w:val="center"/>
          </w:tcPr>
          <w:p w14:paraId="44DCAE1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.95</w:t>
            </w:r>
          </w:p>
        </w:tc>
        <w:tc>
          <w:tcPr>
            <w:tcW w:w="1711" w:type="dxa"/>
            <w:gridSpan w:val="2"/>
            <w:tcBorders>
              <w:right w:val="nil"/>
            </w:tcBorders>
            <w:vAlign w:val="center"/>
          </w:tcPr>
          <w:p w14:paraId="611013A1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</w:tr>
      <w:tr w:rsidR="009168D1" w:rsidRPr="009168D1" w14:paraId="169443C0" w14:textId="77777777" w:rsidTr="00C64D84">
        <w:trPr>
          <w:gridAfter w:val="1"/>
          <w:wAfter w:w="20" w:type="dxa"/>
          <w:trHeight w:val="1249"/>
          <w:jc w:val="center"/>
        </w:trPr>
        <w:tc>
          <w:tcPr>
            <w:tcW w:w="1189" w:type="dxa"/>
            <w:gridSpan w:val="2"/>
            <w:tcBorders>
              <w:left w:val="nil"/>
            </w:tcBorders>
            <w:vAlign w:val="center"/>
          </w:tcPr>
          <w:p w14:paraId="374F8DE9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Buzˇgova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´, &amp;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Janı´kova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´ (2017)</w:t>
            </w:r>
          </w:p>
        </w:tc>
        <w:tc>
          <w:tcPr>
            <w:tcW w:w="923" w:type="dxa"/>
            <w:gridSpan w:val="2"/>
            <w:vAlign w:val="center"/>
          </w:tcPr>
          <w:p w14:paraId="0203F027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Czéchia</w:t>
            </w:r>
            <w:proofErr w:type="spellEnd"/>
          </w:p>
        </w:tc>
        <w:tc>
          <w:tcPr>
            <w:tcW w:w="1197" w:type="dxa"/>
            <w:vAlign w:val="center"/>
          </w:tcPr>
          <w:p w14:paraId="6C20A6B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256 nursing</w:t>
            </w:r>
          </w:p>
          <w:p w14:paraId="3BA97EB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students</w:t>
            </w:r>
          </w:p>
        </w:tc>
        <w:tc>
          <w:tcPr>
            <w:tcW w:w="911" w:type="dxa"/>
            <w:gridSpan w:val="2"/>
            <w:vAlign w:val="center"/>
          </w:tcPr>
          <w:p w14:paraId="706E61EE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96" w:type="dxa"/>
            <w:gridSpan w:val="2"/>
            <w:vAlign w:val="center"/>
          </w:tcPr>
          <w:p w14:paraId="55AFDD8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76" w:type="dxa"/>
            <w:gridSpan w:val="2"/>
            <w:vAlign w:val="center"/>
          </w:tcPr>
          <w:p w14:paraId="56D327E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6" w:type="dxa"/>
            <w:gridSpan w:val="2"/>
            <w:vAlign w:val="center"/>
          </w:tcPr>
          <w:p w14:paraId="7DAE1C1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.91</w:t>
            </w:r>
          </w:p>
        </w:tc>
        <w:tc>
          <w:tcPr>
            <w:tcW w:w="1711" w:type="dxa"/>
            <w:gridSpan w:val="2"/>
            <w:tcBorders>
              <w:right w:val="nil"/>
            </w:tcBorders>
            <w:vAlign w:val="center"/>
          </w:tcPr>
          <w:p w14:paraId="1B79468D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Observed Parameters (age, academic year, personal experience of grief)</w:t>
            </w:r>
          </w:p>
        </w:tc>
      </w:tr>
      <w:tr w:rsidR="009168D1" w:rsidRPr="009168D1" w14:paraId="71135CBB" w14:textId="77777777" w:rsidTr="00C64D84">
        <w:trPr>
          <w:gridAfter w:val="1"/>
          <w:wAfter w:w="20" w:type="dxa"/>
          <w:trHeight w:val="1132"/>
          <w:jc w:val="center"/>
        </w:trPr>
        <w:tc>
          <w:tcPr>
            <w:tcW w:w="1189" w:type="dxa"/>
            <w:gridSpan w:val="2"/>
            <w:tcBorders>
              <w:left w:val="nil"/>
            </w:tcBorders>
            <w:vAlign w:val="center"/>
          </w:tcPr>
          <w:p w14:paraId="50F7DCE3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Dadfar, &amp; Lester (2016)</w:t>
            </w:r>
          </w:p>
        </w:tc>
        <w:tc>
          <w:tcPr>
            <w:tcW w:w="923" w:type="dxa"/>
            <w:gridSpan w:val="2"/>
            <w:vAlign w:val="center"/>
          </w:tcPr>
          <w:p w14:paraId="4FE1DCE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Iran</w:t>
            </w:r>
          </w:p>
        </w:tc>
        <w:tc>
          <w:tcPr>
            <w:tcW w:w="1197" w:type="dxa"/>
            <w:vAlign w:val="center"/>
          </w:tcPr>
          <w:p w14:paraId="26E3C3F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106 Iranian nurses</w:t>
            </w:r>
          </w:p>
        </w:tc>
        <w:tc>
          <w:tcPr>
            <w:tcW w:w="911" w:type="dxa"/>
            <w:gridSpan w:val="2"/>
            <w:vAlign w:val="center"/>
          </w:tcPr>
          <w:p w14:paraId="0AE08F01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Seven factors</w:t>
            </w:r>
          </w:p>
        </w:tc>
        <w:tc>
          <w:tcPr>
            <w:tcW w:w="1196" w:type="dxa"/>
            <w:gridSpan w:val="2"/>
            <w:vAlign w:val="center"/>
          </w:tcPr>
          <w:p w14:paraId="63DAD16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76" w:type="dxa"/>
            <w:gridSpan w:val="2"/>
            <w:vAlign w:val="center"/>
          </w:tcPr>
          <w:p w14:paraId="5CA07DE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6" w:type="dxa"/>
            <w:gridSpan w:val="2"/>
            <w:vAlign w:val="center"/>
          </w:tcPr>
          <w:p w14:paraId="140A5804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.94</w:t>
            </w:r>
          </w:p>
        </w:tc>
        <w:tc>
          <w:tcPr>
            <w:tcW w:w="1711" w:type="dxa"/>
            <w:gridSpan w:val="2"/>
            <w:tcBorders>
              <w:right w:val="nil"/>
            </w:tcBorders>
            <w:vAlign w:val="center"/>
          </w:tcPr>
          <w:p w14:paraId="6BDF502A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Death Concern Scale (DCS), the Death Anxiety Scale (DAS), the Reasons for Death Fear Scale (RDFS), the Death Depression Scale (DDS), and the Death Obsession Scale (DOS).</w:t>
            </w:r>
          </w:p>
        </w:tc>
      </w:tr>
      <w:tr w:rsidR="009168D1" w:rsidRPr="009168D1" w14:paraId="783D7F01" w14:textId="77777777" w:rsidTr="00C64D84">
        <w:trPr>
          <w:gridAfter w:val="1"/>
          <w:wAfter w:w="20" w:type="dxa"/>
          <w:trHeight w:val="424"/>
          <w:jc w:val="center"/>
        </w:trPr>
        <w:tc>
          <w:tcPr>
            <w:tcW w:w="1189" w:type="dxa"/>
            <w:gridSpan w:val="2"/>
            <w:tcBorders>
              <w:left w:val="nil"/>
            </w:tcBorders>
            <w:vAlign w:val="center"/>
          </w:tcPr>
          <w:p w14:paraId="0ED96D58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Venegas,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Alvardao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, &amp; Barriga (2011)</w:t>
            </w:r>
          </w:p>
        </w:tc>
        <w:tc>
          <w:tcPr>
            <w:tcW w:w="923" w:type="dxa"/>
            <w:gridSpan w:val="2"/>
            <w:vAlign w:val="center"/>
          </w:tcPr>
          <w:p w14:paraId="464482B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Chile</w:t>
            </w:r>
          </w:p>
        </w:tc>
        <w:tc>
          <w:tcPr>
            <w:tcW w:w="1197" w:type="dxa"/>
            <w:vAlign w:val="center"/>
          </w:tcPr>
          <w:p w14:paraId="4D58683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349 nursing</w:t>
            </w:r>
          </w:p>
          <w:p w14:paraId="53A32B3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students</w:t>
            </w:r>
          </w:p>
        </w:tc>
        <w:tc>
          <w:tcPr>
            <w:tcW w:w="911" w:type="dxa"/>
            <w:gridSpan w:val="2"/>
            <w:vAlign w:val="center"/>
          </w:tcPr>
          <w:p w14:paraId="35BD0AD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Five factors</w:t>
            </w:r>
          </w:p>
        </w:tc>
        <w:tc>
          <w:tcPr>
            <w:tcW w:w="1196" w:type="dxa"/>
            <w:gridSpan w:val="2"/>
            <w:vAlign w:val="center"/>
          </w:tcPr>
          <w:p w14:paraId="305670C4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76" w:type="dxa"/>
            <w:gridSpan w:val="2"/>
            <w:vAlign w:val="center"/>
          </w:tcPr>
          <w:p w14:paraId="7F30D6AE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6" w:type="dxa"/>
            <w:gridSpan w:val="2"/>
            <w:vAlign w:val="center"/>
          </w:tcPr>
          <w:p w14:paraId="0FA8DC5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.91</w:t>
            </w:r>
          </w:p>
        </w:tc>
        <w:tc>
          <w:tcPr>
            <w:tcW w:w="1711" w:type="dxa"/>
            <w:gridSpan w:val="2"/>
            <w:tcBorders>
              <w:right w:val="nil"/>
            </w:tcBorders>
            <w:vAlign w:val="center"/>
          </w:tcPr>
          <w:p w14:paraId="5C1A4E5F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Attitudes Toward Death Scale</w:t>
            </w:r>
          </w:p>
        </w:tc>
      </w:tr>
      <w:tr w:rsidR="009168D1" w:rsidRPr="009168D1" w14:paraId="086CD676" w14:textId="77777777" w:rsidTr="00C64D84">
        <w:trPr>
          <w:trHeight w:val="1391"/>
          <w:jc w:val="center"/>
        </w:trPr>
        <w:tc>
          <w:tcPr>
            <w:tcW w:w="1091" w:type="dxa"/>
            <w:tcBorders>
              <w:bottom w:val="single" w:sz="8" w:space="0" w:color="auto"/>
            </w:tcBorders>
            <w:vAlign w:val="center"/>
          </w:tcPr>
          <w:p w14:paraId="7368651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Naderi, &amp; Esmaili (2009)</w:t>
            </w:r>
          </w:p>
        </w:tc>
        <w:tc>
          <w:tcPr>
            <w:tcW w:w="895" w:type="dxa"/>
            <w:gridSpan w:val="2"/>
            <w:tcBorders>
              <w:bottom w:val="single" w:sz="8" w:space="0" w:color="auto"/>
            </w:tcBorders>
            <w:vAlign w:val="center"/>
          </w:tcPr>
          <w:p w14:paraId="06FC1B0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Iran</w:t>
            </w:r>
          </w:p>
        </w:tc>
        <w:tc>
          <w:tcPr>
            <w:tcW w:w="1396" w:type="dxa"/>
            <w:gridSpan w:val="3"/>
            <w:tcBorders>
              <w:bottom w:val="single" w:sz="8" w:space="0" w:color="auto"/>
            </w:tcBorders>
            <w:vAlign w:val="center"/>
          </w:tcPr>
          <w:p w14:paraId="10A66B9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200 University students</w:t>
            </w:r>
          </w:p>
        </w:tc>
        <w:tc>
          <w:tcPr>
            <w:tcW w:w="1014" w:type="dxa"/>
            <w:gridSpan w:val="2"/>
            <w:tcBorders>
              <w:bottom w:val="single" w:sz="8" w:space="0" w:color="auto"/>
            </w:tcBorders>
            <w:vAlign w:val="center"/>
          </w:tcPr>
          <w:p w14:paraId="5B7B07C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84" w:type="dxa"/>
            <w:gridSpan w:val="2"/>
            <w:tcBorders>
              <w:bottom w:val="single" w:sz="8" w:space="0" w:color="auto"/>
            </w:tcBorders>
            <w:vAlign w:val="center"/>
          </w:tcPr>
          <w:p w14:paraId="19E546EA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gridSpan w:val="2"/>
            <w:tcBorders>
              <w:bottom w:val="single" w:sz="8" w:space="0" w:color="auto"/>
            </w:tcBorders>
            <w:vAlign w:val="center"/>
          </w:tcPr>
          <w:p w14:paraId="0BDE43A5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gridSpan w:val="2"/>
            <w:tcBorders>
              <w:bottom w:val="single" w:sz="8" w:space="0" w:color="auto"/>
            </w:tcBorders>
            <w:vAlign w:val="center"/>
          </w:tcPr>
          <w:p w14:paraId="68D5D31A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.77</w:t>
            </w:r>
          </w:p>
        </w:tc>
        <w:tc>
          <w:tcPr>
            <w:tcW w:w="1606" w:type="dxa"/>
            <w:gridSpan w:val="2"/>
            <w:tcBorders>
              <w:bottom w:val="single" w:sz="8" w:space="0" w:color="auto"/>
            </w:tcBorders>
            <w:vAlign w:val="center"/>
          </w:tcPr>
          <w:p w14:paraId="6E107531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Templer Death Anxiety Scale (DAS), Beck Scale of Suicide Ideation (BSSI) and Pavot and Diener Satisfaction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Witli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 Life Scale (SWLS)</w:t>
            </w:r>
          </w:p>
        </w:tc>
      </w:tr>
    </w:tbl>
    <w:p w14:paraId="2C4A839C" w14:textId="57B1467B" w:rsidR="00C64D84" w:rsidRDefault="00C64D84"/>
    <w:p w14:paraId="46E9B65F" w14:textId="0F06449D" w:rsidR="00C64D84" w:rsidRDefault="00C64D84"/>
    <w:p w14:paraId="7E82F64D" w14:textId="012FDBD1" w:rsidR="00C64D84" w:rsidRDefault="00C64D84"/>
    <w:p w14:paraId="24108D83" w14:textId="77777777" w:rsidR="00C64D84" w:rsidRDefault="00C64D84"/>
    <w:tbl>
      <w:tblPr>
        <w:tblW w:w="9509" w:type="dxa"/>
        <w:jc w:val="center"/>
        <w:tblLook w:val="04A0" w:firstRow="1" w:lastRow="0" w:firstColumn="1" w:lastColumn="0" w:noHBand="0" w:noVBand="1"/>
      </w:tblPr>
      <w:tblGrid>
        <w:gridCol w:w="1091"/>
        <w:gridCol w:w="895"/>
        <w:gridCol w:w="1396"/>
        <w:gridCol w:w="1014"/>
        <w:gridCol w:w="1184"/>
        <w:gridCol w:w="1164"/>
        <w:gridCol w:w="1159"/>
        <w:gridCol w:w="1606"/>
      </w:tblGrid>
      <w:tr w:rsidR="00C64D84" w:rsidRPr="009168D1" w14:paraId="7CB4C3D8" w14:textId="77777777" w:rsidTr="00C64D84">
        <w:trPr>
          <w:trHeight w:val="819"/>
          <w:jc w:val="center"/>
        </w:trPr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96F558" w14:textId="098DDD6B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C64D84">
              <w:rPr>
                <w:sz w:val="16"/>
                <w:szCs w:val="16"/>
              </w:rPr>
              <w:t>Authors</w:t>
            </w:r>
            <w:proofErr w:type="spellEnd"/>
          </w:p>
        </w:tc>
        <w:tc>
          <w:tcPr>
            <w:tcW w:w="89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4F0676" w14:textId="2273FB15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C64D84">
              <w:rPr>
                <w:sz w:val="16"/>
                <w:szCs w:val="16"/>
              </w:rPr>
              <w:t>Country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B7C05F" w14:textId="56742AB8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C64D84">
              <w:rPr>
                <w:sz w:val="16"/>
                <w:szCs w:val="16"/>
              </w:rPr>
              <w:t>Participants</w:t>
            </w:r>
            <w:proofErr w:type="spellEnd"/>
          </w:p>
        </w:tc>
        <w:tc>
          <w:tcPr>
            <w:tcW w:w="10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5BDEBF" w14:textId="4197C9BB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C64D84">
              <w:rPr>
                <w:sz w:val="16"/>
                <w:szCs w:val="16"/>
              </w:rPr>
              <w:t>Factor</w:t>
            </w:r>
            <w:proofErr w:type="spellEnd"/>
            <w:r w:rsidRPr="00C64D84">
              <w:rPr>
                <w:sz w:val="16"/>
                <w:szCs w:val="16"/>
              </w:rPr>
              <w:t xml:space="preserve"> </w:t>
            </w:r>
            <w:proofErr w:type="spellStart"/>
            <w:r w:rsidRPr="00C64D84">
              <w:rPr>
                <w:sz w:val="16"/>
                <w:szCs w:val="16"/>
              </w:rPr>
              <w:t>Analysis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7CFDE2" w14:textId="7722F28E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C64D84">
              <w:rPr>
                <w:sz w:val="16"/>
                <w:szCs w:val="16"/>
              </w:rPr>
              <w:t>Internal</w:t>
            </w:r>
            <w:proofErr w:type="spellEnd"/>
            <w:r w:rsidRPr="00C64D84">
              <w:rPr>
                <w:sz w:val="16"/>
                <w:szCs w:val="16"/>
              </w:rPr>
              <w:t xml:space="preserve"> </w:t>
            </w:r>
            <w:proofErr w:type="spellStart"/>
            <w:r w:rsidRPr="00C64D84">
              <w:rPr>
                <w:sz w:val="16"/>
                <w:szCs w:val="16"/>
              </w:rPr>
              <w:t>Consistency</w:t>
            </w:r>
            <w:proofErr w:type="spellEnd"/>
            <w:r w:rsidRPr="00C64D84">
              <w:rPr>
                <w:sz w:val="16"/>
                <w:szCs w:val="16"/>
              </w:rPr>
              <w:t xml:space="preserve"> McDonald´s ω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46249F4B" w14:textId="12C039CF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C64D84">
              <w:rPr>
                <w:sz w:val="16"/>
                <w:szCs w:val="16"/>
              </w:rPr>
              <w:t>Internal</w:t>
            </w:r>
            <w:proofErr w:type="spellEnd"/>
            <w:r w:rsidRPr="00C64D84">
              <w:rPr>
                <w:sz w:val="16"/>
                <w:szCs w:val="16"/>
              </w:rPr>
              <w:t xml:space="preserve"> </w:t>
            </w:r>
            <w:proofErr w:type="spellStart"/>
            <w:r w:rsidRPr="00C64D84">
              <w:rPr>
                <w:sz w:val="16"/>
                <w:szCs w:val="16"/>
              </w:rPr>
              <w:t>Consistency</w:t>
            </w:r>
            <w:proofErr w:type="spellEnd"/>
          </w:p>
        </w:tc>
        <w:tc>
          <w:tcPr>
            <w:tcW w:w="11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FFD212" w14:textId="7376765D" w:rsidR="00C64D84" w:rsidRPr="00C64D84" w:rsidRDefault="00C64D84" w:rsidP="00C64D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C64D84">
              <w:rPr>
                <w:sz w:val="16"/>
                <w:szCs w:val="16"/>
              </w:rPr>
              <w:t>Authors</w:t>
            </w:r>
            <w:proofErr w:type="spellEnd"/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2ABD81" w14:textId="22A7C885" w:rsidR="00C64D84" w:rsidRPr="00C64D84" w:rsidRDefault="00C64D84" w:rsidP="00C64D8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C64D84">
              <w:rPr>
                <w:sz w:val="16"/>
                <w:szCs w:val="16"/>
              </w:rPr>
              <w:t>Country</w:t>
            </w:r>
          </w:p>
        </w:tc>
      </w:tr>
      <w:tr w:rsidR="009168D1" w:rsidRPr="009168D1" w14:paraId="32B2BF54" w14:textId="77777777" w:rsidTr="00C64D84">
        <w:trPr>
          <w:trHeight w:val="1706"/>
          <w:jc w:val="center"/>
        </w:trPr>
        <w:tc>
          <w:tcPr>
            <w:tcW w:w="1091" w:type="dxa"/>
            <w:tcBorders>
              <w:top w:val="single" w:sz="8" w:space="0" w:color="auto"/>
            </w:tcBorders>
            <w:vAlign w:val="center"/>
          </w:tcPr>
          <w:p w14:paraId="526C1182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Zeyrek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, &amp; Lester (2008)</w:t>
            </w:r>
          </w:p>
        </w:tc>
        <w:tc>
          <w:tcPr>
            <w:tcW w:w="895" w:type="dxa"/>
            <w:tcBorders>
              <w:top w:val="single" w:sz="8" w:space="0" w:color="auto"/>
            </w:tcBorders>
            <w:vAlign w:val="center"/>
          </w:tcPr>
          <w:p w14:paraId="16E87B4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Türkiye</w:t>
            </w:r>
            <w:proofErr w:type="spellEnd"/>
          </w:p>
        </w:tc>
        <w:tc>
          <w:tcPr>
            <w:tcW w:w="1396" w:type="dxa"/>
            <w:tcBorders>
              <w:top w:val="single" w:sz="8" w:space="0" w:color="auto"/>
            </w:tcBorders>
            <w:vAlign w:val="center"/>
          </w:tcPr>
          <w:p w14:paraId="6FCD039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100 Turkish undergraduates</w:t>
            </w:r>
          </w:p>
        </w:tc>
        <w:tc>
          <w:tcPr>
            <w:tcW w:w="1014" w:type="dxa"/>
            <w:tcBorders>
              <w:top w:val="single" w:sz="8" w:space="0" w:color="auto"/>
            </w:tcBorders>
            <w:vAlign w:val="center"/>
          </w:tcPr>
          <w:p w14:paraId="2710952C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84" w:type="dxa"/>
            <w:tcBorders>
              <w:top w:val="single" w:sz="8" w:space="0" w:color="auto"/>
            </w:tcBorders>
            <w:vAlign w:val="center"/>
          </w:tcPr>
          <w:p w14:paraId="42378BA1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</w:tcBorders>
            <w:vAlign w:val="center"/>
          </w:tcPr>
          <w:p w14:paraId="67F486B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tcBorders>
              <w:top w:val="single" w:sz="8" w:space="0" w:color="auto"/>
            </w:tcBorders>
            <w:vAlign w:val="center"/>
          </w:tcPr>
          <w:p w14:paraId="2AE1E60A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Death of Self, 0.73; Dying of Self, 0.73; Death of Others,</w:t>
            </w:r>
          </w:p>
          <w:p w14:paraId="3742DE4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0.71; and Dying of Others 0.77.</w:t>
            </w:r>
          </w:p>
        </w:tc>
        <w:tc>
          <w:tcPr>
            <w:tcW w:w="1606" w:type="dxa"/>
            <w:tcBorders>
              <w:top w:val="single" w:sz="8" w:space="0" w:color="auto"/>
            </w:tcBorders>
            <w:vAlign w:val="center"/>
          </w:tcPr>
          <w:p w14:paraId="1B554E8A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Templer´s Death Anxiety Scale</w:t>
            </w:r>
          </w:p>
        </w:tc>
      </w:tr>
      <w:tr w:rsidR="009168D1" w:rsidRPr="009168D1" w14:paraId="20E30B09" w14:textId="77777777" w:rsidTr="00C64D84">
        <w:trPr>
          <w:trHeight w:val="826"/>
          <w:jc w:val="center"/>
        </w:trPr>
        <w:tc>
          <w:tcPr>
            <w:tcW w:w="1091" w:type="dxa"/>
            <w:vAlign w:val="center"/>
          </w:tcPr>
          <w:p w14:paraId="0E62C007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Mosaku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, &amp; Olusegun (2008)</w:t>
            </w:r>
          </w:p>
        </w:tc>
        <w:tc>
          <w:tcPr>
            <w:tcW w:w="895" w:type="dxa"/>
            <w:vAlign w:val="center"/>
          </w:tcPr>
          <w:p w14:paraId="7D6D7D1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Nigeria</w:t>
            </w:r>
          </w:p>
        </w:tc>
        <w:tc>
          <w:tcPr>
            <w:tcW w:w="1396" w:type="dxa"/>
            <w:vAlign w:val="center"/>
          </w:tcPr>
          <w:p w14:paraId="6C64F68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175 University students</w:t>
            </w:r>
          </w:p>
        </w:tc>
        <w:tc>
          <w:tcPr>
            <w:tcW w:w="1014" w:type="dxa"/>
            <w:vAlign w:val="center"/>
          </w:tcPr>
          <w:p w14:paraId="7852A02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Three factors</w:t>
            </w:r>
          </w:p>
        </w:tc>
        <w:tc>
          <w:tcPr>
            <w:tcW w:w="1184" w:type="dxa"/>
            <w:vAlign w:val="center"/>
          </w:tcPr>
          <w:p w14:paraId="14D64BB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vAlign w:val="center"/>
          </w:tcPr>
          <w:p w14:paraId="7C24503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vAlign w:val="center"/>
          </w:tcPr>
          <w:p w14:paraId="18268E40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.91</w:t>
            </w:r>
          </w:p>
        </w:tc>
        <w:tc>
          <w:tcPr>
            <w:tcW w:w="1606" w:type="dxa"/>
            <w:vAlign w:val="center"/>
          </w:tcPr>
          <w:p w14:paraId="1A2BE453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</w:tr>
      <w:tr w:rsidR="009168D1" w:rsidRPr="009168D1" w14:paraId="1253BB77" w14:textId="77777777" w:rsidTr="00C64D84">
        <w:trPr>
          <w:trHeight w:val="1546"/>
          <w:jc w:val="center"/>
        </w:trPr>
        <w:tc>
          <w:tcPr>
            <w:tcW w:w="1091" w:type="dxa"/>
            <w:vAlign w:val="center"/>
          </w:tcPr>
          <w:p w14:paraId="412B2BAA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 xml:space="preserve">Tomás-Sábado, </w:t>
            </w:r>
            <w:proofErr w:type="spellStart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Limonero</w:t>
            </w:r>
            <w:proofErr w:type="spellEnd"/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, &amp; Abdel-Khalek (2007)</w:t>
            </w:r>
          </w:p>
        </w:tc>
        <w:tc>
          <w:tcPr>
            <w:tcW w:w="895" w:type="dxa"/>
            <w:vAlign w:val="center"/>
          </w:tcPr>
          <w:p w14:paraId="3036F8F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Spain</w:t>
            </w:r>
          </w:p>
        </w:tc>
        <w:tc>
          <w:tcPr>
            <w:tcW w:w="1396" w:type="dxa"/>
            <w:vAlign w:val="center"/>
          </w:tcPr>
          <w:p w14:paraId="47F9FE4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281 Spanish Nursing students</w:t>
            </w:r>
          </w:p>
        </w:tc>
        <w:tc>
          <w:tcPr>
            <w:tcW w:w="1014" w:type="dxa"/>
            <w:vAlign w:val="center"/>
          </w:tcPr>
          <w:p w14:paraId="5C9C24B5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84" w:type="dxa"/>
            <w:vAlign w:val="center"/>
          </w:tcPr>
          <w:p w14:paraId="6D3921D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vAlign w:val="center"/>
          </w:tcPr>
          <w:p w14:paraId="43D36EF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vAlign w:val="center"/>
          </w:tcPr>
          <w:p w14:paraId="21551FB3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Death of Self, 0.83; Dying of Self, 0.89; Death of Others,</w:t>
            </w:r>
          </w:p>
          <w:p w14:paraId="59ADD651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0.79; and Dying of Others 0.86.</w:t>
            </w:r>
          </w:p>
        </w:tc>
        <w:tc>
          <w:tcPr>
            <w:tcW w:w="1606" w:type="dxa"/>
            <w:vAlign w:val="center"/>
          </w:tcPr>
          <w:p w14:paraId="7D03B56B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Death Anxiety Inventory (DAI); Templer’s DAS; Kuwait University Anxiety Scale (KUAS)</w:t>
            </w:r>
          </w:p>
        </w:tc>
      </w:tr>
      <w:tr w:rsidR="009168D1" w:rsidRPr="009168D1" w14:paraId="08A78740" w14:textId="77777777" w:rsidTr="00C64D84">
        <w:trPr>
          <w:trHeight w:val="667"/>
          <w:jc w:val="center"/>
        </w:trPr>
        <w:tc>
          <w:tcPr>
            <w:tcW w:w="1091" w:type="dxa"/>
            <w:vAlign w:val="center"/>
          </w:tcPr>
          <w:p w14:paraId="314B85CB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Abdel-Khalek, &amp; Lester (2004)</w:t>
            </w:r>
          </w:p>
        </w:tc>
        <w:tc>
          <w:tcPr>
            <w:tcW w:w="895" w:type="dxa"/>
            <w:vAlign w:val="center"/>
          </w:tcPr>
          <w:p w14:paraId="3958941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Kuwait</w:t>
            </w:r>
          </w:p>
        </w:tc>
        <w:tc>
          <w:tcPr>
            <w:tcW w:w="1396" w:type="dxa"/>
            <w:vAlign w:val="center"/>
          </w:tcPr>
          <w:p w14:paraId="1636EE6F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209 University students</w:t>
            </w:r>
          </w:p>
        </w:tc>
        <w:tc>
          <w:tcPr>
            <w:tcW w:w="1014" w:type="dxa"/>
            <w:vAlign w:val="center"/>
          </w:tcPr>
          <w:p w14:paraId="5465E041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84" w:type="dxa"/>
            <w:vAlign w:val="center"/>
          </w:tcPr>
          <w:p w14:paraId="635905D6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vAlign w:val="center"/>
          </w:tcPr>
          <w:p w14:paraId="6941D5F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vAlign w:val="center"/>
          </w:tcPr>
          <w:p w14:paraId="1DBAE5F6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&gt;.70</w:t>
            </w:r>
          </w:p>
        </w:tc>
        <w:tc>
          <w:tcPr>
            <w:tcW w:w="1606" w:type="dxa"/>
            <w:vAlign w:val="center"/>
          </w:tcPr>
          <w:p w14:paraId="2614D7CC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Personality Scales</w:t>
            </w:r>
          </w:p>
        </w:tc>
      </w:tr>
      <w:tr w:rsidR="009168D1" w:rsidRPr="009168D1" w14:paraId="63D401CE" w14:textId="77777777" w:rsidTr="00C64D84">
        <w:trPr>
          <w:trHeight w:val="1699"/>
          <w:jc w:val="center"/>
        </w:trPr>
        <w:tc>
          <w:tcPr>
            <w:tcW w:w="1091" w:type="dxa"/>
            <w:vAlign w:val="center"/>
          </w:tcPr>
          <w:p w14:paraId="1DFC696F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Lester, &amp; Abdel-Khalek (2003)</w:t>
            </w:r>
          </w:p>
        </w:tc>
        <w:tc>
          <w:tcPr>
            <w:tcW w:w="895" w:type="dxa"/>
            <w:vAlign w:val="center"/>
          </w:tcPr>
          <w:p w14:paraId="7765903A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Kuwait</w:t>
            </w:r>
          </w:p>
        </w:tc>
        <w:tc>
          <w:tcPr>
            <w:tcW w:w="1396" w:type="dxa"/>
            <w:vAlign w:val="center"/>
          </w:tcPr>
          <w:p w14:paraId="0E5AF729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150 University students</w:t>
            </w:r>
          </w:p>
        </w:tc>
        <w:tc>
          <w:tcPr>
            <w:tcW w:w="1014" w:type="dxa"/>
            <w:vAlign w:val="center"/>
          </w:tcPr>
          <w:p w14:paraId="52C89D8F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Three factors</w:t>
            </w:r>
          </w:p>
        </w:tc>
        <w:tc>
          <w:tcPr>
            <w:tcW w:w="1184" w:type="dxa"/>
            <w:vAlign w:val="center"/>
          </w:tcPr>
          <w:p w14:paraId="7551639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vAlign w:val="center"/>
          </w:tcPr>
          <w:p w14:paraId="4E66A69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vAlign w:val="center"/>
          </w:tcPr>
          <w:p w14:paraId="5311F01B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Death of Self, 0.91; Dying of Self, 0.92; Death of Others,</w:t>
            </w:r>
          </w:p>
          <w:p w14:paraId="7235224F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0.88; and Dying of Others 0.92.</w:t>
            </w:r>
          </w:p>
        </w:tc>
        <w:tc>
          <w:tcPr>
            <w:tcW w:w="1606" w:type="dxa"/>
            <w:vAlign w:val="center"/>
          </w:tcPr>
          <w:p w14:paraId="7B721D1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</w:tr>
      <w:tr w:rsidR="009168D1" w:rsidRPr="009168D1" w14:paraId="4CE162A7" w14:textId="77777777" w:rsidTr="00C64D84">
        <w:trPr>
          <w:trHeight w:val="2529"/>
          <w:jc w:val="center"/>
        </w:trPr>
        <w:tc>
          <w:tcPr>
            <w:tcW w:w="1091" w:type="dxa"/>
            <w:tcBorders>
              <w:bottom w:val="single" w:sz="8" w:space="0" w:color="000000"/>
            </w:tcBorders>
            <w:vAlign w:val="center"/>
          </w:tcPr>
          <w:p w14:paraId="57562A0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Mooney, &amp; O´Gorman (2001)</w:t>
            </w:r>
          </w:p>
        </w:tc>
        <w:tc>
          <w:tcPr>
            <w:tcW w:w="895" w:type="dxa"/>
            <w:tcBorders>
              <w:bottom w:val="single" w:sz="8" w:space="0" w:color="000000"/>
            </w:tcBorders>
            <w:vAlign w:val="center"/>
          </w:tcPr>
          <w:p w14:paraId="1F983C5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Australia</w:t>
            </w:r>
          </w:p>
        </w:tc>
        <w:tc>
          <w:tcPr>
            <w:tcW w:w="1396" w:type="dxa"/>
            <w:tcBorders>
              <w:bottom w:val="single" w:sz="8" w:space="0" w:color="000000"/>
            </w:tcBorders>
            <w:vAlign w:val="center"/>
          </w:tcPr>
          <w:p w14:paraId="2E4FCCF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106 undergraduate students</w:t>
            </w:r>
          </w:p>
        </w:tc>
        <w:tc>
          <w:tcPr>
            <w:tcW w:w="1014" w:type="dxa"/>
            <w:tcBorders>
              <w:bottom w:val="single" w:sz="8" w:space="0" w:color="000000"/>
            </w:tcBorders>
            <w:vAlign w:val="center"/>
          </w:tcPr>
          <w:p w14:paraId="46770722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Four factors</w:t>
            </w:r>
          </w:p>
        </w:tc>
        <w:tc>
          <w:tcPr>
            <w:tcW w:w="1184" w:type="dxa"/>
            <w:tcBorders>
              <w:bottom w:val="single" w:sz="8" w:space="0" w:color="000000"/>
            </w:tcBorders>
            <w:vAlign w:val="center"/>
          </w:tcPr>
          <w:p w14:paraId="5F59704D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64" w:type="dxa"/>
            <w:tcBorders>
              <w:bottom w:val="single" w:sz="8" w:space="0" w:color="000000"/>
            </w:tcBorders>
            <w:vAlign w:val="center"/>
          </w:tcPr>
          <w:p w14:paraId="053628B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Not performed</w:t>
            </w:r>
          </w:p>
        </w:tc>
        <w:tc>
          <w:tcPr>
            <w:tcW w:w="1159" w:type="dxa"/>
            <w:tcBorders>
              <w:bottom w:val="single" w:sz="8" w:space="0" w:color="000000"/>
            </w:tcBorders>
            <w:vAlign w:val="center"/>
          </w:tcPr>
          <w:p w14:paraId="09C4E028" w14:textId="77777777" w:rsidR="009168D1" w:rsidRPr="009168D1" w:rsidRDefault="009168D1" w:rsidP="009168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.93</w:t>
            </w:r>
          </w:p>
        </w:tc>
        <w:tc>
          <w:tcPr>
            <w:tcW w:w="1606" w:type="dxa"/>
            <w:tcBorders>
              <w:bottom w:val="single" w:sz="8" w:space="0" w:color="000000"/>
            </w:tcBorders>
            <w:vAlign w:val="center"/>
          </w:tcPr>
          <w:p w14:paraId="60D812AE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Multidimensional</w:t>
            </w:r>
          </w:p>
          <w:p w14:paraId="5C51873C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Fear of Death Scale,</w:t>
            </w:r>
          </w:p>
          <w:p w14:paraId="3EBDE376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Eysenck Personality Inventory (Short Form), and</w:t>
            </w:r>
          </w:p>
          <w:p w14:paraId="15CBF778" w14:textId="77777777" w:rsidR="009168D1" w:rsidRPr="009168D1" w:rsidRDefault="009168D1" w:rsidP="009168D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</w:pPr>
            <w:r w:rsidRPr="009168D1">
              <w:rPr>
                <w:rFonts w:ascii="Calibri" w:eastAsia="Times New Roman" w:hAnsi="Calibri" w:cs="Calibri"/>
                <w:sz w:val="16"/>
                <w:szCs w:val="16"/>
                <w:lang w:val="en-GB" w:eastAsia="en-GB"/>
              </w:rPr>
              <w:t>the Crowne-Marlowe Social Desirability (Short Form)</w:t>
            </w:r>
          </w:p>
        </w:tc>
      </w:tr>
    </w:tbl>
    <w:p w14:paraId="7D927303" w14:textId="77777777" w:rsidR="009168D1" w:rsidRPr="009168D1" w:rsidRDefault="009168D1" w:rsidP="009168D1">
      <w:pPr>
        <w:spacing w:after="0" w:line="48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GB"/>
        </w:rPr>
      </w:pPr>
      <w:r w:rsidRPr="009168D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en-US" w:eastAsia="en-GB"/>
        </w:rPr>
        <w:t>Note.</w:t>
      </w:r>
      <w:r w:rsidRPr="00916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GB"/>
        </w:rPr>
        <w:t xml:space="preserve"> Validation studies of the Collett-Lester Fear of Death Scale</w:t>
      </w:r>
    </w:p>
    <w:p w14:paraId="656D7853" w14:textId="62F4F813" w:rsidR="00D7051B" w:rsidRDefault="00D7051B" w:rsidP="00BA6E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DDDB00" w14:textId="77777777" w:rsidR="00BA6E65" w:rsidRPr="00BA6E65" w:rsidRDefault="00BA6E65" w:rsidP="00BA6E6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BA6E65" w:rsidRPr="00BA6E65" w:rsidSect="00C64D84">
      <w:headerReference w:type="default" r:id="rId6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7F2972" w14:textId="77777777" w:rsidR="003178CC" w:rsidRDefault="003178CC" w:rsidP="00BA6E65">
      <w:pPr>
        <w:spacing w:after="0" w:line="240" w:lineRule="auto"/>
      </w:pPr>
      <w:r>
        <w:separator/>
      </w:r>
    </w:p>
  </w:endnote>
  <w:endnote w:type="continuationSeparator" w:id="0">
    <w:p w14:paraId="0049F3BC" w14:textId="77777777" w:rsidR="003178CC" w:rsidRDefault="003178CC" w:rsidP="00BA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09517" w14:textId="77777777" w:rsidR="003178CC" w:rsidRDefault="003178CC" w:rsidP="00BA6E65">
      <w:pPr>
        <w:spacing w:after="0" w:line="240" w:lineRule="auto"/>
      </w:pPr>
      <w:r>
        <w:separator/>
      </w:r>
    </w:p>
  </w:footnote>
  <w:footnote w:type="continuationSeparator" w:id="0">
    <w:p w14:paraId="25F8144B" w14:textId="77777777" w:rsidR="003178CC" w:rsidRDefault="003178CC" w:rsidP="00BA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9CFF7" w14:textId="08085E9C" w:rsidR="00C64D84" w:rsidRPr="00C64D84" w:rsidRDefault="00C64D84" w:rsidP="00C64D84">
    <w:pPr>
      <w:pStyle w:val="Cabealho"/>
      <w:rPr>
        <w:rFonts w:ascii="Times New Roman" w:hAnsi="Times New Roman" w:cs="Times New Roman"/>
        <w:sz w:val="20"/>
        <w:szCs w:val="20"/>
      </w:rPr>
    </w:pPr>
    <w:r w:rsidRPr="00C64D84">
      <w:rPr>
        <w:rFonts w:ascii="Times New Roman" w:hAnsi="Times New Roman" w:cs="Times New Roman"/>
        <w:sz w:val="20"/>
        <w:szCs w:val="20"/>
      </w:rPr>
      <w:t xml:space="preserve">PORTUGUESE ADAPTATION COLLETT-LESTER FEAR OF DEATH SCALE    </w:t>
    </w:r>
    <w:r>
      <w:rPr>
        <w:rFonts w:ascii="Times New Roman" w:hAnsi="Times New Roman" w:cs="Times New Roman"/>
        <w:sz w:val="20"/>
        <w:szCs w:val="20"/>
      </w:rPr>
      <w:t xml:space="preserve">                          </w:t>
    </w:r>
    <w:r w:rsidRPr="00C64D84">
      <w:rPr>
        <w:rFonts w:ascii="Times New Roman" w:hAnsi="Times New Roman" w:cs="Times New Roman"/>
        <w:sz w:val="20"/>
        <w:szCs w:val="20"/>
      </w:rPr>
      <w:t xml:space="preserve">        </w:t>
    </w:r>
    <w:sdt>
      <w:sdtPr>
        <w:id w:val="-1607568743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569571A7" w14:textId="77777777" w:rsidR="00BA6E65" w:rsidRDefault="00BA6E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1A1F99"/>
    <w:rsid w:val="001A4323"/>
    <w:rsid w:val="003178CC"/>
    <w:rsid w:val="00477FA5"/>
    <w:rsid w:val="005852DF"/>
    <w:rsid w:val="00591EAC"/>
    <w:rsid w:val="00593537"/>
    <w:rsid w:val="009168D1"/>
    <w:rsid w:val="009A7E29"/>
    <w:rsid w:val="00BA6E65"/>
    <w:rsid w:val="00C64D84"/>
    <w:rsid w:val="00CF36A0"/>
    <w:rsid w:val="00D7051B"/>
    <w:rsid w:val="00F1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C6E52"/>
  <w15:chartTrackingRefBased/>
  <w15:docId w15:val="{E9722C78-FAFB-4293-AE4E-0738902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6E65"/>
  </w:style>
  <w:style w:type="paragraph" w:styleId="Rodap">
    <w:name w:val="footer"/>
    <w:basedOn w:val="Normal"/>
    <w:link w:val="Rodap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490</Words>
  <Characters>2911</Characters>
  <Application>Microsoft Office Word</Application>
  <DocSecurity>0</DocSecurity>
  <Lines>309</Lines>
  <Paragraphs>149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8</cp:revision>
  <dcterms:created xsi:type="dcterms:W3CDTF">2024-09-29T10:37:00Z</dcterms:created>
  <dcterms:modified xsi:type="dcterms:W3CDTF">2024-11-27T12:23:00Z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ce53dfe1-fe6a-4576-8c41-3c6b62541d61</vt:lpwstr>
  </property>
</Properties>
</file>