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1"/>
        <w:tblW w:w="156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55"/>
        <w:gridCol w:w="1275"/>
        <w:gridCol w:w="1140"/>
        <w:gridCol w:w="1560"/>
        <w:gridCol w:w="1695"/>
        <w:gridCol w:w="1425"/>
        <w:gridCol w:w="1410"/>
        <w:gridCol w:w="1425"/>
        <w:gridCol w:w="1170"/>
        <w:gridCol w:w="1110"/>
        <w:gridCol w:w="1020"/>
      </w:tblGrid>
      <w:tr w:rsidR="00312C7C" w14:paraId="56BE084C" w14:textId="77777777" w:rsidTr="00312C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5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6A4FA2" w14:textId="77777777" w:rsidR="00312C7C" w:rsidRDefault="00000000">
            <w:pPr>
              <w:ind w:left="720" w:hanging="7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Quality appraisal was assessed using a 10-point scoring system quality assessment tool for cross-sectional studies (two experts).</w:t>
            </w:r>
          </w:p>
          <w:p w14:paraId="557DCF45" w14:textId="77777777" w:rsidR="00312C7C" w:rsidRDefault="00000000">
            <w:pPr>
              <w:ind w:left="720" w:hanging="7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1"/>
                <w:szCs w:val="21"/>
              </w:rPr>
              <w:t>The total quality score varied between 0 and 10  where 1-4 = (Low); 5-7 = (Moderate) and 8-10= (High)</w:t>
            </w:r>
          </w:p>
          <w:p w14:paraId="5685669A" w14:textId="77777777" w:rsidR="00312C7C" w:rsidRDefault="00312C7C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12C7C" w14:paraId="3530B28F" w14:textId="77777777" w:rsidTr="00312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5" w:type="dxa"/>
            <w:gridSpan w:val="2"/>
            <w:tcBorders>
              <w:top w:val="single" w:sz="4" w:space="0" w:color="000000"/>
            </w:tcBorders>
          </w:tcPr>
          <w:p w14:paraId="53512A18" w14:textId="77777777" w:rsidR="00312C7C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Introduction </w:t>
            </w:r>
          </w:p>
        </w:tc>
        <w:tc>
          <w:tcPr>
            <w:tcW w:w="7095" w:type="dxa"/>
            <w:gridSpan w:val="5"/>
            <w:tcBorders>
              <w:top w:val="single" w:sz="4" w:space="0" w:color="000000"/>
            </w:tcBorders>
          </w:tcPr>
          <w:p w14:paraId="6BC8B66E" w14:textId="77777777" w:rsidR="00312C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Methods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</w:tcBorders>
          </w:tcPr>
          <w:p w14:paraId="0E0B8064" w14:textId="77777777" w:rsidR="00312C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Results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</w:tcBorders>
          </w:tcPr>
          <w:p w14:paraId="6A493B7E" w14:textId="77777777" w:rsidR="00312C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Discussions</w:t>
            </w:r>
          </w:p>
        </w:tc>
        <w:tc>
          <w:tcPr>
            <w:tcW w:w="1020" w:type="dxa"/>
            <w:tcBorders>
              <w:top w:val="single" w:sz="4" w:space="0" w:color="000000"/>
            </w:tcBorders>
          </w:tcPr>
          <w:p w14:paraId="167C2F56" w14:textId="77777777" w:rsidR="00312C7C" w:rsidRDefault="00000000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</w:p>
        </w:tc>
      </w:tr>
      <w:tr w:rsidR="00312C7C" w14:paraId="3A3D9F71" w14:textId="77777777" w:rsidTr="00312C7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283EFA42" w14:textId="77777777" w:rsidR="00312C7C" w:rsidRDefault="00000000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Author/</w:t>
            </w:r>
          </w:p>
          <w:p w14:paraId="13137572" w14:textId="77777777" w:rsidR="00312C7C" w:rsidRDefault="00000000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Year</w:t>
            </w:r>
          </w:p>
        </w:tc>
        <w:tc>
          <w:tcPr>
            <w:tcW w:w="855" w:type="dxa"/>
          </w:tcPr>
          <w:p w14:paraId="6C8D441E" w14:textId="77777777" w:rsidR="00312C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(1) clear definition of objectives/ aims</w:t>
            </w:r>
          </w:p>
        </w:tc>
        <w:tc>
          <w:tcPr>
            <w:tcW w:w="1275" w:type="dxa"/>
          </w:tcPr>
          <w:p w14:paraId="027B2B76" w14:textId="77777777" w:rsidR="00312C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(2) study design appropriate for the stated aims</w:t>
            </w:r>
          </w:p>
        </w:tc>
        <w:tc>
          <w:tcPr>
            <w:tcW w:w="1140" w:type="dxa"/>
          </w:tcPr>
          <w:p w14:paraId="4A3F0B62" w14:textId="77777777" w:rsidR="00312C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(3) sample size justified</w:t>
            </w:r>
          </w:p>
        </w:tc>
        <w:tc>
          <w:tcPr>
            <w:tcW w:w="1560" w:type="dxa"/>
          </w:tcPr>
          <w:p w14:paraId="6FA48D50" w14:textId="77777777" w:rsidR="00312C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(4) target population clearly defined (appropriate population base/unbiased sampling)</w:t>
            </w:r>
          </w:p>
        </w:tc>
        <w:tc>
          <w:tcPr>
            <w:tcW w:w="1695" w:type="dxa"/>
          </w:tcPr>
          <w:p w14:paraId="16CE1753" w14:textId="77777777" w:rsidR="00312C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(5) risk factor and outcome variables measured correctly using instruments that had been trialled, piloted or published previously</w:t>
            </w:r>
          </w:p>
        </w:tc>
        <w:tc>
          <w:tcPr>
            <w:tcW w:w="1425" w:type="dxa"/>
          </w:tcPr>
          <w:p w14:paraId="7B6175EF" w14:textId="77777777" w:rsidR="00312C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(6) methods (including statistical methods) sufficiently described to enable them to be repeated</w:t>
            </w:r>
          </w:p>
        </w:tc>
        <w:tc>
          <w:tcPr>
            <w:tcW w:w="1410" w:type="dxa"/>
          </w:tcPr>
          <w:p w14:paraId="64F64729" w14:textId="77777777" w:rsidR="00312C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(7) results for analysis described in the methods, presented</w:t>
            </w:r>
          </w:p>
        </w:tc>
        <w:tc>
          <w:tcPr>
            <w:tcW w:w="1425" w:type="dxa"/>
          </w:tcPr>
          <w:p w14:paraId="5714DB1E" w14:textId="77777777" w:rsidR="00312C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(8) authors discussions and conclusions justified by results  </w:t>
            </w:r>
          </w:p>
        </w:tc>
        <w:tc>
          <w:tcPr>
            <w:tcW w:w="1170" w:type="dxa"/>
          </w:tcPr>
          <w:p w14:paraId="5626E4F7" w14:textId="77777777" w:rsidR="00312C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(9) limitations of the study discussed </w:t>
            </w:r>
          </w:p>
        </w:tc>
        <w:tc>
          <w:tcPr>
            <w:tcW w:w="1110" w:type="dxa"/>
          </w:tcPr>
          <w:p w14:paraId="2D2AB41E" w14:textId="77777777" w:rsidR="00312C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(10) ethical approval or consent of participants attained</w:t>
            </w:r>
          </w:p>
        </w:tc>
        <w:tc>
          <w:tcPr>
            <w:tcW w:w="1020" w:type="dxa"/>
          </w:tcPr>
          <w:p w14:paraId="5A4CBB50" w14:textId="77777777" w:rsidR="00312C7C" w:rsidRDefault="00312C7C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  <w:p w14:paraId="4CBAD2CA" w14:textId="77777777" w:rsidR="00312C7C" w:rsidRDefault="00000000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Scores</w:t>
            </w:r>
          </w:p>
          <w:p w14:paraId="36356A59" w14:textId="77777777" w:rsidR="00312C7C" w:rsidRDefault="00000000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t>(0-10)</w:t>
            </w:r>
          </w:p>
        </w:tc>
      </w:tr>
      <w:tr w:rsidR="00207079" w14:paraId="05F104EF" w14:textId="77777777" w:rsidTr="00312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1E1117C0" w14:textId="4AB71E74" w:rsidR="00207079" w:rsidRDefault="00207079" w:rsidP="0020707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Hill et al. (2024)</w:t>
            </w:r>
          </w:p>
        </w:tc>
        <w:tc>
          <w:tcPr>
            <w:tcW w:w="855" w:type="dxa"/>
            <w:vAlign w:val="center"/>
          </w:tcPr>
          <w:p w14:paraId="10C8F0DA" w14:textId="47EAFB36" w:rsidR="00207079" w:rsidRDefault="00207079" w:rsidP="002070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07CC9558" w14:textId="460BB1A4" w:rsidR="00207079" w:rsidRDefault="00207079" w:rsidP="002070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4E8A02A5" w14:textId="3528F345" w:rsidR="00207079" w:rsidRDefault="00207079" w:rsidP="002070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560" w:type="dxa"/>
            <w:vAlign w:val="center"/>
          </w:tcPr>
          <w:p w14:paraId="1F945E31" w14:textId="26D72D26" w:rsidR="00207079" w:rsidRDefault="00207079" w:rsidP="002070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695" w:type="dxa"/>
            <w:vAlign w:val="center"/>
          </w:tcPr>
          <w:p w14:paraId="19EE4702" w14:textId="1C4586EE" w:rsidR="00207079" w:rsidRDefault="00207079" w:rsidP="002070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6526DCF5" w14:textId="2DC95D2F" w:rsidR="00207079" w:rsidRDefault="00207079" w:rsidP="002070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10" w:type="dxa"/>
            <w:vAlign w:val="center"/>
          </w:tcPr>
          <w:p w14:paraId="1EF79CEA" w14:textId="625E5A33" w:rsidR="00207079" w:rsidRDefault="00207079" w:rsidP="002070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1C4B84CB" w14:textId="08BB8152" w:rsidR="00207079" w:rsidRDefault="00207079" w:rsidP="002070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70" w:type="dxa"/>
            <w:vAlign w:val="center"/>
          </w:tcPr>
          <w:p w14:paraId="183213AD" w14:textId="32E320B8" w:rsidR="00207079" w:rsidRDefault="00207079" w:rsidP="00207079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10" w:type="dxa"/>
            <w:vAlign w:val="center"/>
          </w:tcPr>
          <w:p w14:paraId="5429829A" w14:textId="79DE3DBF" w:rsidR="00207079" w:rsidRDefault="00207079" w:rsidP="002070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578434F8" w14:textId="6A8BAFCF" w:rsidR="00207079" w:rsidRDefault="00207079" w:rsidP="00207079">
            <w:pPr>
              <w:ind w:righ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10/10</w:t>
            </w:r>
          </w:p>
        </w:tc>
      </w:tr>
      <w:tr w:rsidR="00316108" w14:paraId="27AA15B6" w14:textId="77777777" w:rsidTr="00312C7C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0A56FB73" w14:textId="77777777" w:rsidR="00316108" w:rsidRDefault="0031610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Iancheva</w:t>
            </w:r>
            <w:proofErr w:type="spellEnd"/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 xml:space="preserve"> et al.</w:t>
            </w:r>
          </w:p>
          <w:p w14:paraId="45F92E36" w14:textId="77777777" w:rsidR="00316108" w:rsidRDefault="00316108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(2020)</w:t>
            </w:r>
          </w:p>
        </w:tc>
        <w:tc>
          <w:tcPr>
            <w:tcW w:w="855" w:type="dxa"/>
            <w:vAlign w:val="center"/>
          </w:tcPr>
          <w:p w14:paraId="036EB9BE" w14:textId="77777777" w:rsidR="00316108" w:rsidRDefault="003161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49D8659F" w14:textId="77777777" w:rsidR="00316108" w:rsidRDefault="003161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0DBF5610" w14:textId="77777777" w:rsidR="00316108" w:rsidRDefault="003161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0/0</w:t>
            </w:r>
          </w:p>
        </w:tc>
        <w:tc>
          <w:tcPr>
            <w:tcW w:w="1560" w:type="dxa"/>
            <w:vAlign w:val="center"/>
          </w:tcPr>
          <w:p w14:paraId="00555A5D" w14:textId="77777777" w:rsidR="00316108" w:rsidRDefault="003161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0/0</w:t>
            </w:r>
          </w:p>
        </w:tc>
        <w:tc>
          <w:tcPr>
            <w:tcW w:w="1695" w:type="dxa"/>
            <w:vAlign w:val="center"/>
          </w:tcPr>
          <w:p w14:paraId="65785E40" w14:textId="77777777" w:rsidR="00316108" w:rsidRDefault="003161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55C4AD7E" w14:textId="77777777" w:rsidR="00316108" w:rsidRDefault="003161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10" w:type="dxa"/>
            <w:vAlign w:val="center"/>
          </w:tcPr>
          <w:p w14:paraId="7540A6BE" w14:textId="77777777" w:rsidR="00316108" w:rsidRDefault="003161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4C49BD69" w14:textId="77777777" w:rsidR="00316108" w:rsidRDefault="003161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170" w:type="dxa"/>
            <w:vAlign w:val="center"/>
          </w:tcPr>
          <w:p w14:paraId="43F43EAF" w14:textId="77777777" w:rsidR="00316108" w:rsidRDefault="003161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0/0</w:t>
            </w:r>
          </w:p>
        </w:tc>
        <w:tc>
          <w:tcPr>
            <w:tcW w:w="1110" w:type="dxa"/>
            <w:vAlign w:val="center"/>
          </w:tcPr>
          <w:p w14:paraId="0C159BBD" w14:textId="77777777" w:rsidR="00316108" w:rsidRDefault="00316108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3404652C" w14:textId="77777777" w:rsidR="00316108" w:rsidRDefault="003161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7/6</w:t>
            </w:r>
          </w:p>
        </w:tc>
      </w:tr>
      <w:tr w:rsidR="00EC521B" w14:paraId="75DC0D22" w14:textId="77777777" w:rsidTr="00312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3DD424DC" w14:textId="08E1919B" w:rsidR="00EC521B" w:rsidRPr="00316108" w:rsidRDefault="00EC521B" w:rsidP="00EC521B">
            <w:pPr>
              <w:jc w:val="center"/>
              <w:rPr>
                <w:rFonts w:ascii="Arial" w:eastAsia="Arial" w:hAnsi="Arial" w:cs="Arial"/>
                <w:b w:val="0"/>
                <w:bCs/>
                <w:sz w:val="16"/>
                <w:szCs w:val="16"/>
              </w:rPr>
            </w:pPr>
            <w:r w:rsidRPr="00316108">
              <w:rPr>
                <w:rFonts w:ascii="Arial" w:eastAsia="Arial" w:hAnsi="Arial" w:cs="Arial"/>
                <w:b w:val="0"/>
                <w:bCs/>
                <w:sz w:val="16"/>
                <w:szCs w:val="16"/>
              </w:rPr>
              <w:t>Jordana et al., (2023)</w:t>
            </w:r>
          </w:p>
        </w:tc>
        <w:tc>
          <w:tcPr>
            <w:tcW w:w="855" w:type="dxa"/>
            <w:vAlign w:val="center"/>
          </w:tcPr>
          <w:p w14:paraId="0E96CEC3" w14:textId="1B7CF77B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4A86C337" w14:textId="242EF118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2EFBED8C" w14:textId="37E3DD2B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560" w:type="dxa"/>
            <w:vAlign w:val="center"/>
          </w:tcPr>
          <w:p w14:paraId="11D4E22A" w14:textId="3BA87DFB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695" w:type="dxa"/>
            <w:vAlign w:val="center"/>
          </w:tcPr>
          <w:p w14:paraId="2EF5119E" w14:textId="49F5EB56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0AB1A242" w14:textId="7A522452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10" w:type="dxa"/>
            <w:vAlign w:val="center"/>
          </w:tcPr>
          <w:p w14:paraId="5BAA78DE" w14:textId="3C485513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35EBD403" w14:textId="3DF49A56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70" w:type="dxa"/>
            <w:vAlign w:val="center"/>
          </w:tcPr>
          <w:p w14:paraId="33313821" w14:textId="6BD1A650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10" w:type="dxa"/>
            <w:vAlign w:val="center"/>
          </w:tcPr>
          <w:p w14:paraId="024316F2" w14:textId="64E6396E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62D3E3EE" w14:textId="6F36203A" w:rsidR="00EC521B" w:rsidRDefault="00EC521B" w:rsidP="00EC521B">
            <w:pPr>
              <w:ind w:right="9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10/9</w:t>
            </w:r>
          </w:p>
        </w:tc>
      </w:tr>
      <w:tr w:rsidR="00EC521B" w14:paraId="167176BA" w14:textId="77777777" w:rsidTr="00312C7C">
        <w:trPr>
          <w:trHeight w:val="7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7978F582" w14:textId="77777777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Leguizamo et al.</w:t>
            </w:r>
          </w:p>
          <w:p w14:paraId="306F8499" w14:textId="77777777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(2021)</w:t>
            </w:r>
          </w:p>
        </w:tc>
        <w:tc>
          <w:tcPr>
            <w:tcW w:w="855" w:type="dxa"/>
            <w:vAlign w:val="center"/>
          </w:tcPr>
          <w:p w14:paraId="413EAB89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1C478B53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7FB8BFD9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560" w:type="dxa"/>
            <w:vAlign w:val="center"/>
          </w:tcPr>
          <w:p w14:paraId="6DA4D9B8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695" w:type="dxa"/>
            <w:vAlign w:val="center"/>
          </w:tcPr>
          <w:p w14:paraId="68416BA4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30CB5FE6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10" w:type="dxa"/>
            <w:vAlign w:val="center"/>
          </w:tcPr>
          <w:p w14:paraId="052AD4EC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57371775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70" w:type="dxa"/>
            <w:vAlign w:val="center"/>
          </w:tcPr>
          <w:p w14:paraId="778BC668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10" w:type="dxa"/>
            <w:vAlign w:val="center"/>
          </w:tcPr>
          <w:p w14:paraId="48477AFE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79463BCF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10/9</w:t>
            </w:r>
          </w:p>
        </w:tc>
      </w:tr>
      <w:tr w:rsidR="00EC521B" w14:paraId="763202EA" w14:textId="77777777" w:rsidTr="00312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E38CF5A" w14:textId="56EE426F" w:rsidR="00EC521B" w:rsidRDefault="00A84E89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A84E89">
              <w:rPr>
                <w:rFonts w:ascii="Arial" w:eastAsia="Arial" w:hAnsi="Arial" w:cs="Arial"/>
                <w:b w:val="0"/>
                <w:sz w:val="16"/>
                <w:szCs w:val="16"/>
              </w:rPr>
              <w:t>Matijašević</w:t>
            </w: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 xml:space="preserve"> </w:t>
            </w:r>
            <w:r w:rsidRPr="00A84E89">
              <w:rPr>
                <w:rFonts w:ascii="Arial" w:eastAsia="Arial" w:hAnsi="Arial" w:cs="Arial"/>
                <w:b w:val="0"/>
                <w:sz w:val="16"/>
                <w:szCs w:val="16"/>
              </w:rPr>
              <w:t>&amp; Matijašević (2023)</w:t>
            </w:r>
          </w:p>
        </w:tc>
        <w:tc>
          <w:tcPr>
            <w:tcW w:w="855" w:type="dxa"/>
            <w:vAlign w:val="center"/>
          </w:tcPr>
          <w:p w14:paraId="1477AFE7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4EA3DC4D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7F475654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560" w:type="dxa"/>
            <w:vAlign w:val="center"/>
          </w:tcPr>
          <w:p w14:paraId="6EC7C4FB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695" w:type="dxa"/>
            <w:vAlign w:val="center"/>
          </w:tcPr>
          <w:p w14:paraId="00DCC3C1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304E6C40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10" w:type="dxa"/>
            <w:vAlign w:val="center"/>
          </w:tcPr>
          <w:p w14:paraId="4B9BA260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2CB11B06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70" w:type="dxa"/>
            <w:vAlign w:val="center"/>
          </w:tcPr>
          <w:p w14:paraId="216684C1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10" w:type="dxa"/>
            <w:vAlign w:val="center"/>
          </w:tcPr>
          <w:p w14:paraId="74FFB634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10FDDDC8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10/10</w:t>
            </w:r>
          </w:p>
        </w:tc>
      </w:tr>
      <w:tr w:rsidR="00EC521B" w14:paraId="787695C6" w14:textId="77777777" w:rsidTr="00312C7C">
        <w:trPr>
          <w:trHeight w:val="6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77A6D339" w14:textId="77777777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Nixdorf et al.</w:t>
            </w:r>
          </w:p>
          <w:p w14:paraId="56023A73" w14:textId="352DF5E2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(2016)</w:t>
            </w:r>
          </w:p>
        </w:tc>
        <w:tc>
          <w:tcPr>
            <w:tcW w:w="855" w:type="dxa"/>
            <w:vAlign w:val="center"/>
          </w:tcPr>
          <w:p w14:paraId="2E893AA6" w14:textId="21969B56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619BC938" w14:textId="29D1F335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30835E29" w14:textId="766BFE3C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560" w:type="dxa"/>
            <w:vAlign w:val="center"/>
          </w:tcPr>
          <w:p w14:paraId="3AC00530" w14:textId="280536AA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695" w:type="dxa"/>
            <w:vAlign w:val="center"/>
          </w:tcPr>
          <w:p w14:paraId="7393E869" w14:textId="6B0EDCC4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0C480C84" w14:textId="34383035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410" w:type="dxa"/>
            <w:vAlign w:val="center"/>
          </w:tcPr>
          <w:p w14:paraId="4314EDE8" w14:textId="6A9E3565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14F7C1D7" w14:textId="52736338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70" w:type="dxa"/>
            <w:vAlign w:val="center"/>
          </w:tcPr>
          <w:p w14:paraId="7FD3FF70" w14:textId="2FB23B0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10" w:type="dxa"/>
            <w:vAlign w:val="center"/>
          </w:tcPr>
          <w:p w14:paraId="02FB5D95" w14:textId="638F53A8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0041D435" w14:textId="0C894540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10/8</w:t>
            </w:r>
          </w:p>
        </w:tc>
      </w:tr>
      <w:tr w:rsidR="00EC521B" w14:paraId="3C9B4C5F" w14:textId="77777777" w:rsidTr="00312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785CB752" w14:textId="33C3D698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Nixdorf et al. (2020)</w:t>
            </w:r>
          </w:p>
        </w:tc>
        <w:tc>
          <w:tcPr>
            <w:tcW w:w="855" w:type="dxa"/>
            <w:vAlign w:val="center"/>
          </w:tcPr>
          <w:p w14:paraId="17F1B21D" w14:textId="012BB2E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2E4AB69D" w14:textId="047AFCBF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034C61BB" w14:textId="7D3EE108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560" w:type="dxa"/>
            <w:vAlign w:val="center"/>
          </w:tcPr>
          <w:p w14:paraId="244DFB5B" w14:textId="704BFDB5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695" w:type="dxa"/>
            <w:vAlign w:val="center"/>
          </w:tcPr>
          <w:p w14:paraId="5EB0A348" w14:textId="2E50EC56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3974EE1A" w14:textId="7187622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10" w:type="dxa"/>
            <w:vAlign w:val="center"/>
          </w:tcPr>
          <w:p w14:paraId="55DF3954" w14:textId="71CD53DF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6FA73C35" w14:textId="6D178CD1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70" w:type="dxa"/>
            <w:vAlign w:val="center"/>
          </w:tcPr>
          <w:p w14:paraId="7DBD9E48" w14:textId="3B82230A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10" w:type="dxa"/>
            <w:vAlign w:val="center"/>
          </w:tcPr>
          <w:p w14:paraId="6E6E390C" w14:textId="0A870CE1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158F7C2B" w14:textId="7A05C9D5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10/10</w:t>
            </w:r>
          </w:p>
        </w:tc>
      </w:tr>
      <w:tr w:rsidR="00EC521B" w14:paraId="2A3239E4" w14:textId="77777777" w:rsidTr="00312C7C">
        <w:trPr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2880AB14" w14:textId="6820A949" w:rsidR="00EC521B" w:rsidRPr="00316108" w:rsidRDefault="00EC521B" w:rsidP="00EC521B">
            <w:pPr>
              <w:jc w:val="center"/>
              <w:rPr>
                <w:rFonts w:ascii="Arial" w:eastAsia="Arial" w:hAnsi="Arial" w:cs="Arial"/>
                <w:b w:val="0"/>
                <w:bCs/>
                <w:sz w:val="16"/>
                <w:szCs w:val="16"/>
              </w:rPr>
            </w:pPr>
            <w:r w:rsidRPr="00316108">
              <w:rPr>
                <w:rFonts w:ascii="Arial" w:eastAsia="Arial" w:hAnsi="Arial" w:cs="Arial"/>
                <w:b w:val="0"/>
                <w:bCs/>
                <w:sz w:val="16"/>
                <w:szCs w:val="16"/>
              </w:rPr>
              <w:t>Nylandsted Jensen et al. (2018)</w:t>
            </w:r>
          </w:p>
        </w:tc>
        <w:tc>
          <w:tcPr>
            <w:tcW w:w="855" w:type="dxa"/>
            <w:vAlign w:val="center"/>
          </w:tcPr>
          <w:p w14:paraId="6B2FD470" w14:textId="06BA267D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24F5B30B" w14:textId="2E632E4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00E2651F" w14:textId="2DF31B5B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560" w:type="dxa"/>
            <w:vAlign w:val="center"/>
          </w:tcPr>
          <w:p w14:paraId="084E0B9D" w14:textId="626D496C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695" w:type="dxa"/>
            <w:vAlign w:val="center"/>
          </w:tcPr>
          <w:p w14:paraId="3520461A" w14:textId="15A6AC7F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322E1E0A" w14:textId="36344C12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10" w:type="dxa"/>
            <w:vAlign w:val="center"/>
          </w:tcPr>
          <w:p w14:paraId="2E432583" w14:textId="0F571068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6102D370" w14:textId="1A1D0C4C" w:rsidR="00EC521B" w:rsidRDefault="00EC521B" w:rsidP="00EC521B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70" w:type="dxa"/>
            <w:vAlign w:val="center"/>
          </w:tcPr>
          <w:p w14:paraId="447664C3" w14:textId="676D8105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10" w:type="dxa"/>
            <w:vAlign w:val="center"/>
          </w:tcPr>
          <w:p w14:paraId="0D0472BF" w14:textId="6EFB8C9B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7EB2BE0F" w14:textId="434E16D0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10/9</w:t>
            </w:r>
          </w:p>
        </w:tc>
      </w:tr>
      <w:tr w:rsidR="00EC521B" w14:paraId="673B6962" w14:textId="77777777" w:rsidTr="00312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2CCDAEAE" w14:textId="77777777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Olmedilla et al. (2022)</w:t>
            </w:r>
          </w:p>
        </w:tc>
        <w:tc>
          <w:tcPr>
            <w:tcW w:w="855" w:type="dxa"/>
            <w:vAlign w:val="center"/>
          </w:tcPr>
          <w:p w14:paraId="69B31EB4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17ADC2E6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001AAD6D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560" w:type="dxa"/>
            <w:vAlign w:val="center"/>
          </w:tcPr>
          <w:p w14:paraId="1A7BE719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695" w:type="dxa"/>
            <w:vAlign w:val="center"/>
          </w:tcPr>
          <w:p w14:paraId="1E5D5BEA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7E9BD9D5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10" w:type="dxa"/>
            <w:vAlign w:val="center"/>
          </w:tcPr>
          <w:p w14:paraId="3C00AAC7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00A46B70" w14:textId="77777777" w:rsidR="00EC521B" w:rsidRDefault="00EC521B" w:rsidP="00EC521B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70" w:type="dxa"/>
            <w:vAlign w:val="center"/>
          </w:tcPr>
          <w:p w14:paraId="3EBA64AE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0/0</w:t>
            </w:r>
          </w:p>
        </w:tc>
        <w:tc>
          <w:tcPr>
            <w:tcW w:w="1110" w:type="dxa"/>
            <w:vAlign w:val="center"/>
          </w:tcPr>
          <w:p w14:paraId="0FB53B82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36B8B66E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9/8</w:t>
            </w:r>
          </w:p>
        </w:tc>
      </w:tr>
      <w:tr w:rsidR="00EC521B" w14:paraId="63B94D19" w14:textId="77777777" w:rsidTr="00312C7C">
        <w:trPr>
          <w:trHeight w:val="6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6D46C31E" w14:textId="77777777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Pérez-Hernández et al. (2020)</w:t>
            </w:r>
          </w:p>
        </w:tc>
        <w:tc>
          <w:tcPr>
            <w:tcW w:w="855" w:type="dxa"/>
            <w:vAlign w:val="center"/>
          </w:tcPr>
          <w:p w14:paraId="4EB85307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10561A6C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524063C5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560" w:type="dxa"/>
            <w:vAlign w:val="center"/>
          </w:tcPr>
          <w:p w14:paraId="0B4061CC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0/1</w:t>
            </w:r>
          </w:p>
        </w:tc>
        <w:tc>
          <w:tcPr>
            <w:tcW w:w="1695" w:type="dxa"/>
            <w:vAlign w:val="center"/>
          </w:tcPr>
          <w:p w14:paraId="3FF491CC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425" w:type="dxa"/>
            <w:vAlign w:val="center"/>
          </w:tcPr>
          <w:p w14:paraId="248A0BEA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10" w:type="dxa"/>
            <w:vAlign w:val="center"/>
          </w:tcPr>
          <w:p w14:paraId="5EF7CA73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0/1</w:t>
            </w:r>
          </w:p>
        </w:tc>
        <w:tc>
          <w:tcPr>
            <w:tcW w:w="1425" w:type="dxa"/>
            <w:vAlign w:val="center"/>
          </w:tcPr>
          <w:p w14:paraId="631E91B1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0/1</w:t>
            </w:r>
          </w:p>
        </w:tc>
        <w:tc>
          <w:tcPr>
            <w:tcW w:w="1170" w:type="dxa"/>
            <w:vAlign w:val="center"/>
          </w:tcPr>
          <w:p w14:paraId="26C80D11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0/1</w:t>
            </w:r>
          </w:p>
        </w:tc>
        <w:tc>
          <w:tcPr>
            <w:tcW w:w="1110" w:type="dxa"/>
            <w:vAlign w:val="center"/>
          </w:tcPr>
          <w:p w14:paraId="63AA0FE1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0E300841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7/9</w:t>
            </w:r>
          </w:p>
        </w:tc>
      </w:tr>
      <w:tr w:rsidR="00EC521B" w14:paraId="20EA625B" w14:textId="77777777" w:rsidTr="00312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vAlign w:val="center"/>
          </w:tcPr>
          <w:p w14:paraId="56CFADB8" w14:textId="77777777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lastRenderedPageBreak/>
              <w:t>Smith et al,</w:t>
            </w:r>
          </w:p>
          <w:p w14:paraId="78484C6C" w14:textId="77777777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(2018)</w:t>
            </w:r>
          </w:p>
        </w:tc>
        <w:tc>
          <w:tcPr>
            <w:tcW w:w="855" w:type="dxa"/>
            <w:vAlign w:val="center"/>
          </w:tcPr>
          <w:p w14:paraId="08A8D09C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4F57B06F" w14:textId="77777777" w:rsidR="00EC521B" w:rsidRDefault="00EC521B" w:rsidP="00EC521B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72188244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560" w:type="dxa"/>
            <w:vAlign w:val="center"/>
          </w:tcPr>
          <w:p w14:paraId="314A52C8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695" w:type="dxa"/>
            <w:vAlign w:val="center"/>
          </w:tcPr>
          <w:p w14:paraId="0B5681AD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10B9741C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10" w:type="dxa"/>
            <w:vAlign w:val="center"/>
          </w:tcPr>
          <w:p w14:paraId="35A81ABB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0D16597E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70" w:type="dxa"/>
            <w:vAlign w:val="center"/>
          </w:tcPr>
          <w:p w14:paraId="2D73FD48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10" w:type="dxa"/>
            <w:vAlign w:val="center"/>
          </w:tcPr>
          <w:p w14:paraId="55C88A12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0965C95B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10/9</w:t>
            </w:r>
          </w:p>
        </w:tc>
      </w:tr>
      <w:tr w:rsidR="00EC521B" w14:paraId="1ACC6422" w14:textId="77777777" w:rsidTr="00312C7C">
        <w:trPr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4" w:space="0" w:color="000000"/>
            </w:tcBorders>
            <w:vAlign w:val="center"/>
          </w:tcPr>
          <w:p w14:paraId="5ACBFCAC" w14:textId="77777777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Stirling &amp; Kerr (2006)</w:t>
            </w:r>
          </w:p>
        </w:tc>
        <w:tc>
          <w:tcPr>
            <w:tcW w:w="855" w:type="dxa"/>
            <w:vAlign w:val="center"/>
          </w:tcPr>
          <w:p w14:paraId="5EA9347D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1C4F8FBB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3349B720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0/0</w:t>
            </w:r>
          </w:p>
        </w:tc>
        <w:tc>
          <w:tcPr>
            <w:tcW w:w="1560" w:type="dxa"/>
            <w:vAlign w:val="center"/>
          </w:tcPr>
          <w:p w14:paraId="2E031753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695" w:type="dxa"/>
            <w:vAlign w:val="center"/>
          </w:tcPr>
          <w:p w14:paraId="47A296AE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437B6EA6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0/1</w:t>
            </w:r>
          </w:p>
        </w:tc>
        <w:tc>
          <w:tcPr>
            <w:tcW w:w="1410" w:type="dxa"/>
            <w:vAlign w:val="center"/>
          </w:tcPr>
          <w:p w14:paraId="71509D2F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0/0</w:t>
            </w:r>
          </w:p>
        </w:tc>
        <w:tc>
          <w:tcPr>
            <w:tcW w:w="1425" w:type="dxa"/>
            <w:vAlign w:val="center"/>
          </w:tcPr>
          <w:p w14:paraId="3CAB0DD5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70" w:type="dxa"/>
            <w:vAlign w:val="center"/>
          </w:tcPr>
          <w:p w14:paraId="093E84AA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10" w:type="dxa"/>
            <w:vAlign w:val="center"/>
          </w:tcPr>
          <w:p w14:paraId="3E7430E5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0A849171" w14:textId="77777777" w:rsidR="00EC521B" w:rsidRDefault="00EC521B" w:rsidP="00EC52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7/7</w:t>
            </w:r>
          </w:p>
        </w:tc>
      </w:tr>
      <w:tr w:rsidR="00EC521B" w14:paraId="13F1131A" w14:textId="77777777" w:rsidTr="00312C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  <w:tcBorders>
              <w:bottom w:val="single" w:sz="4" w:space="0" w:color="000000"/>
            </w:tcBorders>
            <w:vAlign w:val="center"/>
          </w:tcPr>
          <w:p w14:paraId="2E2A3C27" w14:textId="77777777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Yoon et al.</w:t>
            </w:r>
          </w:p>
          <w:p w14:paraId="255268CE" w14:textId="77777777" w:rsidR="00EC521B" w:rsidRDefault="00EC521B" w:rsidP="00EC52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 w:val="0"/>
                <w:sz w:val="16"/>
                <w:szCs w:val="16"/>
              </w:rPr>
              <w:t>(2021)</w:t>
            </w:r>
          </w:p>
        </w:tc>
        <w:tc>
          <w:tcPr>
            <w:tcW w:w="855" w:type="dxa"/>
            <w:vAlign w:val="center"/>
          </w:tcPr>
          <w:p w14:paraId="658B68FF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275" w:type="dxa"/>
            <w:vAlign w:val="center"/>
          </w:tcPr>
          <w:p w14:paraId="3047E763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40" w:type="dxa"/>
            <w:vAlign w:val="center"/>
          </w:tcPr>
          <w:p w14:paraId="51849841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1/0</w:t>
            </w:r>
          </w:p>
        </w:tc>
        <w:tc>
          <w:tcPr>
            <w:tcW w:w="1560" w:type="dxa"/>
            <w:vAlign w:val="center"/>
          </w:tcPr>
          <w:p w14:paraId="66D1E6E7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695" w:type="dxa"/>
            <w:vAlign w:val="center"/>
          </w:tcPr>
          <w:p w14:paraId="1D941E56" w14:textId="77777777" w:rsidR="00EC521B" w:rsidRDefault="00EC521B" w:rsidP="00EC521B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565C8ABA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10" w:type="dxa"/>
            <w:vAlign w:val="center"/>
          </w:tcPr>
          <w:p w14:paraId="3742F855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425" w:type="dxa"/>
            <w:vAlign w:val="center"/>
          </w:tcPr>
          <w:p w14:paraId="1F3DAAE6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170" w:type="dxa"/>
            <w:vAlign w:val="center"/>
          </w:tcPr>
          <w:p w14:paraId="1BD2011D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0/0</w:t>
            </w:r>
          </w:p>
        </w:tc>
        <w:tc>
          <w:tcPr>
            <w:tcW w:w="1110" w:type="dxa"/>
            <w:vAlign w:val="center"/>
          </w:tcPr>
          <w:p w14:paraId="62817AEB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1/1</w:t>
            </w:r>
          </w:p>
        </w:tc>
        <w:tc>
          <w:tcPr>
            <w:tcW w:w="1020" w:type="dxa"/>
            <w:vAlign w:val="center"/>
          </w:tcPr>
          <w:p w14:paraId="1C556ADB" w14:textId="77777777" w:rsidR="00EC521B" w:rsidRDefault="00EC521B" w:rsidP="00EC52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9/8</w:t>
            </w:r>
          </w:p>
        </w:tc>
      </w:tr>
    </w:tbl>
    <w:p w14:paraId="61F823E1" w14:textId="77777777" w:rsidR="00312C7C" w:rsidRDefault="00312C7C"/>
    <w:sectPr w:rsidR="00312C7C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C7C"/>
    <w:rsid w:val="00207079"/>
    <w:rsid w:val="002769CE"/>
    <w:rsid w:val="002A7161"/>
    <w:rsid w:val="00312C7C"/>
    <w:rsid w:val="00316108"/>
    <w:rsid w:val="006143FC"/>
    <w:rsid w:val="009176DC"/>
    <w:rsid w:val="00977820"/>
    <w:rsid w:val="00A51B8B"/>
    <w:rsid w:val="00A84E89"/>
    <w:rsid w:val="00B35988"/>
    <w:rsid w:val="00EC521B"/>
    <w:rsid w:val="00FD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1F4F"/>
  <w15:docId w15:val="{A2742E4C-CA0A-4D86-B4A5-DC3618751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ZA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ediumList21">
    <w:name w:val="Medium List 21"/>
    <w:basedOn w:val="Tablanormal"/>
    <w:next w:val="Listamedia2"/>
    <w:uiPriority w:val="66"/>
    <w:rsid w:val="00E40C61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">
    <w:name w:val="Medium List 2"/>
    <w:basedOn w:val="Tablanormal"/>
    <w:uiPriority w:val="66"/>
    <w:rsid w:val="00E40C6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D64A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1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0"/>
    <w:pPr>
      <w:spacing w:after="0" w:line="240" w:lineRule="auto"/>
    </w:pPr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7SsloLyrUv3j2nGh9Hh9FgmDug==">CgMxLjAyCGguZ2pkZ3hzOAByITF5MnIyelZzempqUExTcXMtX0FJOHZkMll3elJGZjRsUg==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Hlengiwe</dc:creator>
  <cp:lastModifiedBy>juan González Hernández</cp:lastModifiedBy>
  <cp:revision>10</cp:revision>
  <dcterms:created xsi:type="dcterms:W3CDTF">2025-05-11T11:03:00Z</dcterms:created>
  <dcterms:modified xsi:type="dcterms:W3CDTF">2025-07-01T19:01:00Z</dcterms:modified>
</cp:coreProperties>
</file>