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B3D2E" w14:textId="77777777" w:rsidR="008D184E" w:rsidRDefault="00000000">
      <w:pPr>
        <w:pStyle w:val="Heading1"/>
      </w:pPr>
      <w:r>
        <w:t>Appendix A</w:t>
      </w:r>
    </w:p>
    <w:p w14:paraId="5006C7DB" w14:textId="77777777" w:rsidR="008D184E" w:rsidRDefault="00000000">
      <w:pPr>
        <w:pStyle w:val="Heading2"/>
      </w:pPr>
      <w:r>
        <w:t>Reliability of measures</w:t>
      </w:r>
    </w:p>
    <w:p w14:paraId="2F2DF49A" w14:textId="77777777" w:rsidR="008D184E" w:rsidRDefault="00000000">
      <w:pPr>
        <w:ind w:firstLine="720"/>
      </w:pPr>
      <w:r>
        <w:t>First, we checked the adequacy of our measurements of the four constructs that we monitored using the experience sampling methodology. We performed a multi-level confirmatory factor analysis (MCFA) in Mplus (Muthén, &amp; Muthén, 2017), testing a two-levels model containing four distinct and correlated latent factors, namely depression, social anxiety, self-criticism, and experiential avoidance, each having as indicators the three or four items selected to measure each construct. The model was represented at the within-subjects level by each report on the experience sampling survey, and at the between level by each subject’s reports. We computed overall model fit indexes for the hypothesized model as well as within- and between-subjects levels</w:t>
      </w:r>
      <w:r>
        <w:rPr>
          <w:rFonts w:ascii="Noto Sans Symbols" w:eastAsia="Noto Sans Symbols" w:hAnsi="Noto Sans Symbols" w:cs="Noto Sans Symbols"/>
        </w:rPr>
        <w:t xml:space="preserve"> ω</w:t>
      </w:r>
      <w:r>
        <w:t xml:space="preserve"> indicator of reliability for each individual factor (Kim, et al., 2016). Following guidelines in the literature (Geldhof et al., 2014; Sadikaj, et al., 2021), we also tested model fit for each individual level by saturating the other level of analysis (i.e., the saturated level contained all possible correlations between observed indicators without any latent structures) and computed again overall model fit indexes indicative for the non-saturated level.</w:t>
      </w:r>
    </w:p>
    <w:p w14:paraId="110D7BD5" w14:textId="77777777" w:rsidR="008D184E" w:rsidRDefault="00000000">
      <w:pPr>
        <w:ind w:firstLine="720"/>
      </w:pPr>
      <w:r>
        <w:t>The test for the overall model fit was significant, χ</w:t>
      </w:r>
      <w:r>
        <w:rPr>
          <w:vertAlign w:val="superscript"/>
        </w:rPr>
        <w:t xml:space="preserve">2 </w:t>
      </w:r>
      <w:r>
        <w:t xml:space="preserve">(97) = 497.50, </w:t>
      </w:r>
      <w:r>
        <w:rPr>
          <w:i/>
        </w:rPr>
        <w:t xml:space="preserve">p </w:t>
      </w:r>
      <w:r>
        <w:t>&lt; .001, but all other fit indexes suggested good levels of fit CFI = .977; RMSEA = .030, SRMRwithin = .029, and SRMRbetween = .025. Reliability indexes were good to excellent for all factors: depression</w:t>
      </w:r>
      <w:r>
        <w:rPr>
          <w:vertAlign w:val="subscript"/>
        </w:rPr>
        <w:t>within/between</w:t>
      </w:r>
      <w:r>
        <w:t xml:space="preserve"> = .90/.98, social anxiety</w:t>
      </w:r>
      <w:r>
        <w:rPr>
          <w:vertAlign w:val="subscript"/>
        </w:rPr>
        <w:t>within/between</w:t>
      </w:r>
      <w:r>
        <w:t xml:space="preserve"> = .90/.99, self-criticism</w:t>
      </w:r>
      <w:r>
        <w:rPr>
          <w:vertAlign w:val="subscript"/>
        </w:rPr>
        <w:t>within/between</w:t>
      </w:r>
      <w:r>
        <w:t xml:space="preserve"> = .87/.99, and experiential avoidance</w:t>
      </w:r>
      <w:r>
        <w:rPr>
          <w:vertAlign w:val="subscript"/>
        </w:rPr>
        <w:t>within/between</w:t>
      </w:r>
      <w:r>
        <w:t xml:space="preserve"> = .81/.95. All factor loadings were positive and significant and had standardized values of larger than .70. The within-level model fit (when saturating the between level) had a significant overall test χ</w:t>
      </w:r>
      <w:r>
        <w:rPr>
          <w:vertAlign w:val="superscript"/>
        </w:rPr>
        <w:t xml:space="preserve">2 </w:t>
      </w:r>
      <w:r>
        <w:t xml:space="preserve">(97) = 497.50, </w:t>
      </w:r>
      <w:r>
        <w:rPr>
          <w:i/>
        </w:rPr>
        <w:t xml:space="preserve">p </w:t>
      </w:r>
      <w:r>
        <w:t xml:space="preserve">&lt; .001, but again all indexes indicated a good level of fit, CFI = .985; RMSEA = .035, SRMRwithin = .028, and </w:t>
      </w:r>
      <w:r>
        <w:lastRenderedPageBreak/>
        <w:t>SRMRbetween = .002. Similarly, the between-level measurement model had adequate fit, albeit a significant overall test, χ</w:t>
      </w:r>
      <w:r>
        <w:rPr>
          <w:vertAlign w:val="superscript"/>
        </w:rPr>
        <w:t xml:space="preserve">2 </w:t>
      </w:r>
      <w:r>
        <w:t xml:space="preserve">(132) = 17531.77, </w:t>
      </w:r>
      <w:r>
        <w:rPr>
          <w:i/>
        </w:rPr>
        <w:t xml:space="preserve">p </w:t>
      </w:r>
      <w:r>
        <w:t>&lt; .001, but again all indexes indicated a good level of fit, CFI = .995; RMSEA = .020, SRMRwithin = .000, and SRMRbetween = .024. These results suggest that experience sample measures were theoretically sound and reliable across measurement occasions and subjects.</w:t>
      </w:r>
    </w:p>
    <w:p w14:paraId="4D546395" w14:textId="77777777" w:rsidR="008D184E" w:rsidRDefault="00000000">
      <w:pPr>
        <w:pStyle w:val="Heading2"/>
      </w:pPr>
      <w:r>
        <w:t>Multilevel analysis specifications</w:t>
      </w:r>
    </w:p>
    <w:p w14:paraId="397D36BA" w14:textId="77777777" w:rsidR="008D184E" w:rsidRDefault="00000000">
      <w:pPr>
        <w:pBdr>
          <w:top w:val="nil"/>
          <w:left w:val="nil"/>
          <w:bottom w:val="nil"/>
          <w:right w:val="nil"/>
          <w:between w:val="nil"/>
        </w:pBdr>
        <w:ind w:firstLine="720"/>
        <w:rPr>
          <w:color w:val="000000"/>
        </w:rPr>
      </w:pPr>
      <w:r>
        <w:rPr>
          <w:color w:val="000000"/>
        </w:rPr>
        <w:t xml:space="preserve">The decomposition of three levels of variability was performed </w:t>
      </w:r>
      <w:r>
        <w:t>using</w:t>
      </w:r>
      <w:r>
        <w:rPr>
          <w:color w:val="000000"/>
        </w:rPr>
        <w:t xml:space="preserve"> within cluster mean-centering, with level 1 centered at level 2, level 2 centered at level 3, and level 3 participant averages centered at the average of all other participants. Lagged values of the predictors in the model were computed within</w:t>
      </w:r>
      <w:r>
        <w:t>-</w:t>
      </w:r>
      <w:r>
        <w:rPr>
          <w:color w:val="000000"/>
        </w:rPr>
        <w:t>day (i.e., the first measure on the next day did not have a lagged predictor) and levels 2 and 3 of the</w:t>
      </w:r>
      <w:r>
        <w:t xml:space="preserve">se </w:t>
      </w:r>
      <w:r>
        <w:rPr>
          <w:color w:val="000000"/>
        </w:rPr>
        <w:t>predictors were calculated on the lagged values (</w:t>
      </w:r>
      <w:r>
        <w:t>Carter, &amp; Emsley, 2019</w:t>
      </w:r>
      <w:r>
        <w:rPr>
          <w:color w:val="000000"/>
        </w:rPr>
        <w:t xml:space="preserve">). Our baseline models included the lagged predictors and their level 2 and level 3 components, a level 1 time variable reflecting the time between the current report and the first </w:t>
      </w:r>
      <w:r>
        <w:t>prompt of the day,</w:t>
      </w:r>
      <w:r>
        <w:rPr>
          <w:color w:val="000000"/>
        </w:rPr>
        <w:t xml:space="preserve"> divided in three hours intervals (our time resolution), a level 2 time variable reflecting the number of days since the first report in the study, and a contemporaneous effect of two types of negative events (social vs. </w:t>
      </w:r>
      <w:r>
        <w:t>nonsocial)</w:t>
      </w:r>
      <w:r>
        <w:rPr>
          <w:color w:val="000000"/>
        </w:rPr>
        <w:t xml:space="preserve"> that took place since the last beep (coded as present or absent; also level 1)</w:t>
      </w:r>
      <w:r>
        <w:t>.</w:t>
      </w:r>
      <w:r>
        <w:rPr>
          <w:color w:val="000000"/>
        </w:rPr>
        <w:t xml:space="preserve"> We also included a fixed intercept and random components of the intercept at level two and level three. Finally, the baseline model included level 2 random effects of the focal predictors (i.e., self-criticism, experiential avoidance, and social anxiety or depression), represented by the variance within </w:t>
      </w:r>
      <w:r>
        <w:t>participants</w:t>
      </w:r>
      <w:r>
        <w:rPr>
          <w:color w:val="000000"/>
        </w:rPr>
        <w:t xml:space="preserve"> of the slopes for the effects of the average daily scores on the dependent variable </w:t>
      </w:r>
      <w:r>
        <w:t>(Eisele et al., 2023</w:t>
      </w:r>
      <w:r>
        <w:rPr>
          <w:color w:val="000000"/>
        </w:rPr>
        <w:t>). We subsequently tested the explanatory power of additional predictors (fixed effects only) by comparing AIC and BIC values and using individual χ</w:t>
      </w:r>
      <w:r>
        <w:rPr>
          <w:color w:val="000000"/>
          <w:vertAlign w:val="superscript"/>
        </w:rPr>
        <w:t>2</w:t>
      </w:r>
      <w:r>
        <w:rPr>
          <w:color w:val="000000"/>
        </w:rPr>
        <w:t xml:space="preserve"> tests of changes in log-likelihood. </w:t>
      </w:r>
      <w:r>
        <w:rPr>
          <w:color w:val="000000"/>
        </w:rPr>
        <w:lastRenderedPageBreak/>
        <w:t>Reported models are estimated using restricted maximum likelihood (REML) estimation, while log-likelihood tests were computed on model maximum likelihood (ML) estimation (</w:t>
      </w:r>
      <w:r>
        <w:t>Brown, 2021</w:t>
      </w:r>
      <w:r>
        <w:rPr>
          <w:color w:val="000000"/>
        </w:rPr>
        <w:t>). The additional predictors that we considered included level 3 depression, social anxiety, and maladaptive schemas. Time variables were cluster centered and additional level 3 predictors were grand mean centered.</w:t>
      </w:r>
    </w:p>
    <w:p w14:paraId="13A9511E" w14:textId="77777777" w:rsidR="008D184E" w:rsidRDefault="00000000">
      <w:pPr>
        <w:pStyle w:val="Heading2"/>
      </w:pPr>
      <w:r>
        <w:t>RDSEM analysis specifications</w:t>
      </w:r>
    </w:p>
    <w:p w14:paraId="6199B3AE" w14:textId="77777777" w:rsidR="008D184E" w:rsidRDefault="00000000">
      <w:pPr>
        <w:pBdr>
          <w:top w:val="nil"/>
          <w:left w:val="nil"/>
          <w:bottom w:val="nil"/>
          <w:right w:val="nil"/>
          <w:between w:val="nil"/>
        </w:pBdr>
        <w:ind w:firstLine="720"/>
        <w:rPr>
          <w:color w:val="000000"/>
        </w:rPr>
      </w:pPr>
      <w:r>
        <w:rPr>
          <w:color w:val="000000"/>
        </w:rPr>
        <w:t>Standard SEM approaches to panel data designs (e.g., simplex, or cross-lagged panel model), require that we compute between-subjects averages of auto-regressive, lagged, and cross-lagged paths for each additional measurement occasion. DSEM is a multilevel approach in which we compute Bayesian estimates of the level 1 within-subject slopes across all measurements occasions and estimate the between-subjects means (fixed effect component) and variances (random effect component) of the slopes as latent level 2 variables that reflects the between-subjects variability in the level 1 relationships. Moreover, in the RDSEM framework a time effect is added directly in the equations of the time-varying measurements, while the auto-regressive and lagged effects are modeled in the equations of the residuals of the same variables.</w:t>
      </w:r>
    </w:p>
    <w:p w14:paraId="608EF47F" w14:textId="77777777" w:rsidR="008D184E" w:rsidRDefault="00000000">
      <w:pPr>
        <w:pBdr>
          <w:top w:val="nil"/>
          <w:left w:val="nil"/>
          <w:bottom w:val="nil"/>
          <w:right w:val="nil"/>
          <w:between w:val="nil"/>
        </w:pBdr>
        <w:ind w:firstLine="720"/>
        <w:rPr>
          <w:color w:val="000000"/>
        </w:rPr>
      </w:pPr>
      <w:r>
        <w:rPr>
          <w:color w:val="000000"/>
        </w:rPr>
        <w:t>At level 1 we included the repeated measurements for the variables of interest, namely social anxiety, depression, self-criticism and experiential avoidance, and a variable coding for the time of response introduced as a continuous (discrete) variables reflecting the number of 3 hours intervals since the first survey that was completed by the participant in the study. The time intervals in which participants do not regularly report (e.g., at night) were handled by the TINTERVAL function in Mplus via Kalman filtering (Hamaker et al., 2021). Given that we have proven the invariance of our measurements and in order to simplify our model, the repeated measurements were introduced as the observed total scores. Level 1 included AR(1) auto-regressive effects for each variable, the time slopes, and all possible cross-lagged effects for the repeated measurements. Level 2 included the latent variables reflecting the fixed and random components of level 1 slopes, the latent means of the variables that were measured repeatedly at level 1, and two time-constant observed variables reflecting the two schema domains. Level 2 variables were modeled so that they reflected a mediation model in which the direct effect of YSQ schemas domains on depression and social anxiety is doubled by an indirect effect via self-criticism and experiential avoidance. Because YSQ schemas domain are a level 2 variables, their effect on the other constructs (including their indirect effect on depression and anxiety) can only be represented as a level 2 effect (Preacher et al., 2010). To keep in check the complexity of our model, we did not include any level 2 covariances between the latent variables reflecting the mean and variances of level 1 slopes and intercepts, thus our model assumes the independence of random effects.</w:t>
      </w:r>
    </w:p>
    <w:p w14:paraId="6746A79E" w14:textId="77777777" w:rsidR="008D184E" w:rsidRDefault="00000000">
      <w:pPr>
        <w:pBdr>
          <w:top w:val="nil"/>
          <w:left w:val="nil"/>
          <w:bottom w:val="nil"/>
          <w:right w:val="nil"/>
          <w:between w:val="nil"/>
        </w:pBdr>
        <w:rPr>
          <w:color w:val="000000"/>
          <w:sz w:val="16"/>
          <w:szCs w:val="16"/>
        </w:rPr>
      </w:pPr>
      <w:r>
        <w:rPr>
          <w:b/>
          <w:color w:val="000000"/>
          <w:sz w:val="16"/>
          <w:szCs w:val="16"/>
        </w:rPr>
        <w:t>Supplementary Table 1</w:t>
      </w:r>
      <w:r>
        <w:rPr>
          <w:color w:val="000000"/>
          <w:sz w:val="16"/>
          <w:szCs w:val="16"/>
        </w:rPr>
        <w:t>. Path coefficients (fixed effects) from the multilevel RDSEM model</w:t>
      </w:r>
    </w:p>
    <w:tbl>
      <w:tblPr>
        <w:tblStyle w:val="a"/>
        <w:tblW w:w="9375" w:type="dxa"/>
        <w:jc w:val="center"/>
        <w:tblBorders>
          <w:top w:val="nil"/>
          <w:left w:val="nil"/>
          <w:bottom w:val="nil"/>
          <w:right w:val="nil"/>
          <w:insideH w:val="nil"/>
          <w:insideV w:val="nil"/>
        </w:tblBorders>
        <w:tblLayout w:type="fixed"/>
        <w:tblLook w:val="0400" w:firstRow="0" w:lastRow="0" w:firstColumn="0" w:lastColumn="0" w:noHBand="0" w:noVBand="1"/>
      </w:tblPr>
      <w:tblGrid>
        <w:gridCol w:w="1665"/>
        <w:gridCol w:w="3135"/>
        <w:gridCol w:w="1170"/>
        <w:gridCol w:w="1125"/>
        <w:gridCol w:w="1635"/>
        <w:gridCol w:w="645"/>
      </w:tblGrid>
      <w:tr w:rsidR="008D184E" w14:paraId="438F9B63" w14:textId="77777777">
        <w:trPr>
          <w:trHeight w:val="321"/>
          <w:jc w:val="center"/>
        </w:trPr>
        <w:tc>
          <w:tcPr>
            <w:tcW w:w="1665" w:type="dxa"/>
            <w:tcBorders>
              <w:top w:val="single" w:sz="4" w:space="0" w:color="000000"/>
            </w:tcBorders>
          </w:tcPr>
          <w:p w14:paraId="1C993F6D" w14:textId="77777777" w:rsidR="008D184E" w:rsidRDefault="00000000">
            <w:pPr>
              <w:spacing w:line="240" w:lineRule="auto"/>
              <w:jc w:val="center"/>
              <w:rPr>
                <w:i/>
                <w:sz w:val="16"/>
                <w:szCs w:val="16"/>
              </w:rPr>
            </w:pPr>
            <w:r>
              <w:rPr>
                <w:i/>
                <w:sz w:val="16"/>
                <w:szCs w:val="16"/>
              </w:rPr>
              <w:t>Dependent variable</w:t>
            </w:r>
          </w:p>
        </w:tc>
        <w:tc>
          <w:tcPr>
            <w:tcW w:w="3135" w:type="dxa"/>
            <w:tcBorders>
              <w:top w:val="single" w:sz="4" w:space="0" w:color="000000"/>
              <w:bottom w:val="single" w:sz="4" w:space="0" w:color="000000"/>
            </w:tcBorders>
          </w:tcPr>
          <w:p w14:paraId="3E230912" w14:textId="77777777" w:rsidR="008D184E" w:rsidRDefault="00000000">
            <w:pPr>
              <w:spacing w:line="240" w:lineRule="auto"/>
              <w:jc w:val="center"/>
              <w:rPr>
                <w:i/>
                <w:sz w:val="16"/>
                <w:szCs w:val="16"/>
              </w:rPr>
            </w:pPr>
            <w:r>
              <w:rPr>
                <w:i/>
                <w:sz w:val="16"/>
                <w:szCs w:val="16"/>
              </w:rPr>
              <w:t>Predictor</w:t>
            </w:r>
          </w:p>
        </w:tc>
        <w:tc>
          <w:tcPr>
            <w:tcW w:w="1170" w:type="dxa"/>
            <w:tcBorders>
              <w:top w:val="single" w:sz="4" w:space="0" w:color="000000"/>
              <w:bottom w:val="single" w:sz="4" w:space="0" w:color="000000"/>
            </w:tcBorders>
          </w:tcPr>
          <w:p w14:paraId="611FD486" w14:textId="77777777" w:rsidR="008D184E" w:rsidRDefault="00000000">
            <w:pPr>
              <w:spacing w:line="240" w:lineRule="auto"/>
              <w:jc w:val="center"/>
              <w:rPr>
                <w:i/>
                <w:sz w:val="16"/>
                <w:szCs w:val="16"/>
              </w:rPr>
            </w:pPr>
            <w:r>
              <w:rPr>
                <w:i/>
                <w:sz w:val="16"/>
                <w:szCs w:val="16"/>
              </w:rPr>
              <w:t>b</w:t>
            </w:r>
          </w:p>
        </w:tc>
        <w:tc>
          <w:tcPr>
            <w:tcW w:w="1125" w:type="dxa"/>
            <w:tcBorders>
              <w:top w:val="single" w:sz="4" w:space="0" w:color="000000"/>
              <w:bottom w:val="single" w:sz="4" w:space="0" w:color="000000"/>
            </w:tcBorders>
          </w:tcPr>
          <w:p w14:paraId="1D29027B" w14:textId="77777777" w:rsidR="008D184E" w:rsidRDefault="00000000">
            <w:pPr>
              <w:spacing w:line="240" w:lineRule="auto"/>
              <w:jc w:val="center"/>
              <w:rPr>
                <w:i/>
                <w:sz w:val="16"/>
                <w:szCs w:val="16"/>
              </w:rPr>
            </w:pPr>
            <w:r>
              <w:rPr>
                <w:i/>
                <w:sz w:val="16"/>
                <w:szCs w:val="16"/>
              </w:rPr>
              <w:t>Posterior SD</w:t>
            </w:r>
          </w:p>
        </w:tc>
        <w:tc>
          <w:tcPr>
            <w:tcW w:w="1635" w:type="dxa"/>
            <w:tcBorders>
              <w:top w:val="single" w:sz="4" w:space="0" w:color="000000"/>
              <w:bottom w:val="single" w:sz="4" w:space="0" w:color="000000"/>
            </w:tcBorders>
          </w:tcPr>
          <w:p w14:paraId="4950EE71" w14:textId="77777777" w:rsidR="008D184E" w:rsidRDefault="00000000">
            <w:pPr>
              <w:spacing w:line="240" w:lineRule="auto"/>
              <w:jc w:val="center"/>
              <w:rPr>
                <w:i/>
                <w:sz w:val="16"/>
                <w:szCs w:val="16"/>
              </w:rPr>
            </w:pPr>
            <w:r>
              <w:rPr>
                <w:i/>
                <w:sz w:val="16"/>
                <w:szCs w:val="16"/>
              </w:rPr>
              <w:t>95%CI</w:t>
            </w:r>
          </w:p>
        </w:tc>
        <w:tc>
          <w:tcPr>
            <w:tcW w:w="645" w:type="dxa"/>
            <w:tcBorders>
              <w:top w:val="single" w:sz="4" w:space="0" w:color="000000"/>
              <w:bottom w:val="single" w:sz="4" w:space="0" w:color="000000"/>
            </w:tcBorders>
          </w:tcPr>
          <w:p w14:paraId="40D84303" w14:textId="77777777" w:rsidR="008D184E" w:rsidRDefault="00000000">
            <w:pPr>
              <w:spacing w:line="240" w:lineRule="auto"/>
              <w:jc w:val="center"/>
              <w:rPr>
                <w:i/>
                <w:sz w:val="16"/>
                <w:szCs w:val="16"/>
              </w:rPr>
            </w:pPr>
            <w:r>
              <w:rPr>
                <w:rFonts w:ascii="Noto Sans Symbols" w:eastAsia="Noto Sans Symbols" w:hAnsi="Noto Sans Symbols" w:cs="Noto Sans Symbols"/>
                <w:i/>
                <w:sz w:val="16"/>
                <w:szCs w:val="16"/>
              </w:rPr>
              <w:t>β</w:t>
            </w:r>
          </w:p>
        </w:tc>
      </w:tr>
      <w:tr w:rsidR="008D184E" w14:paraId="46D9D135" w14:textId="77777777">
        <w:trPr>
          <w:trHeight w:val="321"/>
          <w:jc w:val="center"/>
        </w:trPr>
        <w:tc>
          <w:tcPr>
            <w:tcW w:w="9375" w:type="dxa"/>
            <w:gridSpan w:val="6"/>
            <w:tcBorders>
              <w:top w:val="single" w:sz="4" w:space="0" w:color="000000"/>
            </w:tcBorders>
          </w:tcPr>
          <w:p w14:paraId="774901DF" w14:textId="77777777" w:rsidR="008D184E" w:rsidRDefault="00000000">
            <w:pPr>
              <w:spacing w:line="240" w:lineRule="auto"/>
              <w:jc w:val="center"/>
              <w:rPr>
                <w:sz w:val="16"/>
                <w:szCs w:val="16"/>
              </w:rPr>
            </w:pPr>
            <w:r>
              <w:rPr>
                <w:sz w:val="16"/>
                <w:szCs w:val="16"/>
              </w:rPr>
              <w:t>Within level</w:t>
            </w:r>
          </w:p>
        </w:tc>
      </w:tr>
      <w:tr w:rsidR="008D184E" w14:paraId="73846D4E" w14:textId="77777777">
        <w:trPr>
          <w:trHeight w:val="566"/>
          <w:jc w:val="center"/>
        </w:trPr>
        <w:tc>
          <w:tcPr>
            <w:tcW w:w="1665" w:type="dxa"/>
            <w:vMerge w:val="restart"/>
          </w:tcPr>
          <w:p w14:paraId="2D3BA836"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Self-criticism</w:t>
            </w:r>
          </w:p>
        </w:tc>
        <w:tc>
          <w:tcPr>
            <w:tcW w:w="3135" w:type="dxa"/>
          </w:tcPr>
          <w:p w14:paraId="64B0DDCE"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Self-criticism (t-1)</w:t>
            </w:r>
          </w:p>
        </w:tc>
        <w:tc>
          <w:tcPr>
            <w:tcW w:w="1170" w:type="dxa"/>
          </w:tcPr>
          <w:p w14:paraId="703A1EE5"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w:t>
            </w:r>
            <w:r>
              <w:rPr>
                <w:sz w:val="16"/>
                <w:szCs w:val="16"/>
              </w:rPr>
              <w:t>10*</w:t>
            </w:r>
          </w:p>
        </w:tc>
        <w:tc>
          <w:tcPr>
            <w:tcW w:w="1125" w:type="dxa"/>
          </w:tcPr>
          <w:p w14:paraId="00C02916"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3</w:t>
            </w:r>
          </w:p>
        </w:tc>
        <w:tc>
          <w:tcPr>
            <w:tcW w:w="1635" w:type="dxa"/>
          </w:tcPr>
          <w:p w14:paraId="66F4E810"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w:t>
            </w:r>
            <w:r>
              <w:rPr>
                <w:color w:val="000000"/>
                <w:sz w:val="16"/>
                <w:szCs w:val="16"/>
              </w:rPr>
              <w:t>.0</w:t>
            </w:r>
            <w:r>
              <w:rPr>
                <w:sz w:val="16"/>
                <w:szCs w:val="16"/>
              </w:rPr>
              <w:t>5, .16]</w:t>
            </w:r>
          </w:p>
        </w:tc>
        <w:tc>
          <w:tcPr>
            <w:tcW w:w="645" w:type="dxa"/>
          </w:tcPr>
          <w:p w14:paraId="5C779B0F"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.11</w:t>
            </w:r>
          </w:p>
        </w:tc>
      </w:tr>
      <w:tr w:rsidR="008D184E" w14:paraId="1C81D5F9" w14:textId="77777777">
        <w:trPr>
          <w:trHeight w:val="321"/>
          <w:jc w:val="center"/>
        </w:trPr>
        <w:tc>
          <w:tcPr>
            <w:tcW w:w="1665" w:type="dxa"/>
            <w:vMerge/>
            <w:tcBorders>
              <w:top w:val="single" w:sz="4" w:space="0" w:color="000000"/>
            </w:tcBorders>
          </w:tcPr>
          <w:p w14:paraId="3A6247E4"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676CC7B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Time</w:t>
            </w:r>
          </w:p>
        </w:tc>
        <w:tc>
          <w:tcPr>
            <w:tcW w:w="1170" w:type="dxa"/>
          </w:tcPr>
          <w:p w14:paraId="5336F280"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1*</w:t>
            </w:r>
          </w:p>
        </w:tc>
        <w:tc>
          <w:tcPr>
            <w:tcW w:w="1125" w:type="dxa"/>
          </w:tcPr>
          <w:p w14:paraId="7E0200B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.002</w:t>
            </w:r>
          </w:p>
        </w:tc>
        <w:tc>
          <w:tcPr>
            <w:tcW w:w="1635" w:type="dxa"/>
          </w:tcPr>
          <w:p w14:paraId="2DE2AC73"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 -.002]</w:t>
            </w:r>
          </w:p>
        </w:tc>
        <w:tc>
          <w:tcPr>
            <w:tcW w:w="645" w:type="dxa"/>
          </w:tcPr>
          <w:p w14:paraId="6BFE7956"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-.06</w:t>
            </w:r>
          </w:p>
        </w:tc>
      </w:tr>
      <w:tr w:rsidR="008D184E" w14:paraId="0686529C" w14:textId="77777777">
        <w:trPr>
          <w:trHeight w:val="321"/>
          <w:jc w:val="center"/>
        </w:trPr>
        <w:tc>
          <w:tcPr>
            <w:tcW w:w="1665" w:type="dxa"/>
            <w:vMerge/>
            <w:tcBorders>
              <w:top w:val="single" w:sz="4" w:space="0" w:color="000000"/>
            </w:tcBorders>
          </w:tcPr>
          <w:p w14:paraId="3BFA8381"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1493C1BC"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Experiential avoidance (t-1)</w:t>
            </w:r>
          </w:p>
        </w:tc>
        <w:tc>
          <w:tcPr>
            <w:tcW w:w="1170" w:type="dxa"/>
            <w:tcMar>
              <w:top w:w="20" w:type="dxa"/>
              <w:left w:w="20" w:type="dxa"/>
              <w:bottom w:w="100" w:type="dxa"/>
              <w:right w:w="20" w:type="dxa"/>
            </w:tcMar>
          </w:tcPr>
          <w:p w14:paraId="037C02EC" w14:textId="77777777" w:rsidR="008D184E" w:rsidRDefault="00000000">
            <w:pPr>
              <w:spacing w:line="240" w:lineRule="auto"/>
              <w:jc w:val="center"/>
              <w:rPr>
                <w:sz w:val="16"/>
                <w:szCs w:val="16"/>
              </w:rPr>
            </w:pPr>
            <w:r>
              <w:rPr>
                <w:sz w:val="16"/>
                <w:szCs w:val="16"/>
              </w:rPr>
              <w:t>.01</w:t>
            </w:r>
          </w:p>
        </w:tc>
        <w:tc>
          <w:tcPr>
            <w:tcW w:w="1125" w:type="dxa"/>
            <w:tcMar>
              <w:top w:w="20" w:type="dxa"/>
              <w:left w:w="20" w:type="dxa"/>
              <w:bottom w:w="100" w:type="dxa"/>
              <w:right w:w="20" w:type="dxa"/>
            </w:tcMar>
          </w:tcPr>
          <w:p w14:paraId="4788BEFF" w14:textId="77777777" w:rsidR="008D184E" w:rsidRDefault="00000000">
            <w:pPr>
              <w:spacing w:line="240" w:lineRule="auto"/>
              <w:jc w:val="center"/>
              <w:rPr>
                <w:sz w:val="16"/>
                <w:szCs w:val="16"/>
              </w:rPr>
            </w:pPr>
            <w:r>
              <w:rPr>
                <w:sz w:val="16"/>
                <w:szCs w:val="16"/>
              </w:rPr>
              <w:t>.02</w:t>
            </w:r>
          </w:p>
        </w:tc>
        <w:tc>
          <w:tcPr>
            <w:tcW w:w="1635" w:type="dxa"/>
            <w:tcMar>
              <w:top w:w="20" w:type="dxa"/>
              <w:left w:w="20" w:type="dxa"/>
              <w:bottom w:w="100" w:type="dxa"/>
              <w:right w:w="20" w:type="dxa"/>
            </w:tcMar>
          </w:tcPr>
          <w:p w14:paraId="64141D5E" w14:textId="77777777" w:rsidR="008D184E" w:rsidRDefault="00000000">
            <w:pPr>
              <w:spacing w:line="240" w:lineRule="auto"/>
              <w:jc w:val="center"/>
              <w:rPr>
                <w:sz w:val="16"/>
                <w:szCs w:val="16"/>
              </w:rPr>
            </w:pPr>
            <w:r>
              <w:rPr>
                <w:sz w:val="16"/>
                <w:szCs w:val="16"/>
              </w:rPr>
              <w:t>[-.04, .05]</w:t>
            </w:r>
          </w:p>
        </w:tc>
        <w:tc>
          <w:tcPr>
            <w:tcW w:w="645" w:type="dxa"/>
          </w:tcPr>
          <w:p w14:paraId="72B78C17"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w:t>
            </w:r>
          </w:p>
        </w:tc>
      </w:tr>
      <w:tr w:rsidR="008D184E" w14:paraId="30A2CDEC" w14:textId="77777777">
        <w:trPr>
          <w:trHeight w:val="321"/>
          <w:jc w:val="center"/>
        </w:trPr>
        <w:tc>
          <w:tcPr>
            <w:tcW w:w="1665" w:type="dxa"/>
            <w:vMerge/>
            <w:tcBorders>
              <w:top w:val="single" w:sz="4" w:space="0" w:color="000000"/>
            </w:tcBorders>
          </w:tcPr>
          <w:p w14:paraId="6A1BCEB6"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47D6041E"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Social anxiety (t-1)</w:t>
            </w:r>
          </w:p>
        </w:tc>
        <w:tc>
          <w:tcPr>
            <w:tcW w:w="1170" w:type="dxa"/>
            <w:tcMar>
              <w:top w:w="20" w:type="dxa"/>
              <w:left w:w="20" w:type="dxa"/>
              <w:bottom w:w="100" w:type="dxa"/>
              <w:right w:w="20" w:type="dxa"/>
            </w:tcMar>
          </w:tcPr>
          <w:p w14:paraId="7868D13B" w14:textId="77777777" w:rsidR="008D184E" w:rsidRDefault="00000000">
            <w:pPr>
              <w:spacing w:line="240" w:lineRule="auto"/>
              <w:jc w:val="center"/>
              <w:rPr>
                <w:sz w:val="16"/>
                <w:szCs w:val="16"/>
              </w:rPr>
            </w:pPr>
            <w:r>
              <w:rPr>
                <w:sz w:val="16"/>
                <w:szCs w:val="16"/>
              </w:rPr>
              <w:t>.01</w:t>
            </w:r>
          </w:p>
        </w:tc>
        <w:tc>
          <w:tcPr>
            <w:tcW w:w="1125" w:type="dxa"/>
            <w:tcMar>
              <w:top w:w="20" w:type="dxa"/>
              <w:left w:w="20" w:type="dxa"/>
              <w:bottom w:w="100" w:type="dxa"/>
              <w:right w:w="20" w:type="dxa"/>
            </w:tcMar>
          </w:tcPr>
          <w:p w14:paraId="682FB892"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09C8A7DD" w14:textId="77777777" w:rsidR="008D184E" w:rsidRDefault="00000000">
            <w:pPr>
              <w:spacing w:line="240" w:lineRule="auto"/>
              <w:jc w:val="center"/>
              <w:rPr>
                <w:sz w:val="16"/>
                <w:szCs w:val="16"/>
              </w:rPr>
            </w:pPr>
            <w:r>
              <w:rPr>
                <w:sz w:val="16"/>
                <w:szCs w:val="16"/>
              </w:rPr>
              <w:t>[-.04, .06]</w:t>
            </w:r>
          </w:p>
        </w:tc>
        <w:tc>
          <w:tcPr>
            <w:tcW w:w="645" w:type="dxa"/>
          </w:tcPr>
          <w:p w14:paraId="71DC6F32"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w:t>
            </w:r>
          </w:p>
        </w:tc>
      </w:tr>
      <w:tr w:rsidR="008D184E" w14:paraId="54775A03" w14:textId="77777777">
        <w:trPr>
          <w:trHeight w:val="321"/>
          <w:jc w:val="center"/>
        </w:trPr>
        <w:tc>
          <w:tcPr>
            <w:tcW w:w="1665" w:type="dxa"/>
            <w:vMerge/>
            <w:tcBorders>
              <w:top w:val="single" w:sz="4" w:space="0" w:color="000000"/>
            </w:tcBorders>
          </w:tcPr>
          <w:p w14:paraId="70C29AD7"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Borders>
              <w:bottom w:val="single" w:sz="4" w:space="0" w:color="000000"/>
            </w:tcBorders>
          </w:tcPr>
          <w:p w14:paraId="74BB2E93"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Depression (t-1)</w:t>
            </w:r>
          </w:p>
        </w:tc>
        <w:tc>
          <w:tcPr>
            <w:tcW w:w="1170" w:type="dxa"/>
            <w:tcMar>
              <w:top w:w="20" w:type="dxa"/>
              <w:left w:w="20" w:type="dxa"/>
              <w:bottom w:w="100" w:type="dxa"/>
              <w:right w:w="20" w:type="dxa"/>
            </w:tcMar>
          </w:tcPr>
          <w:p w14:paraId="4BF6C300" w14:textId="77777777" w:rsidR="008D184E" w:rsidRDefault="00000000">
            <w:pPr>
              <w:spacing w:line="240" w:lineRule="auto"/>
              <w:jc w:val="center"/>
              <w:rPr>
                <w:sz w:val="16"/>
                <w:szCs w:val="16"/>
              </w:rPr>
            </w:pPr>
            <w:r>
              <w:rPr>
                <w:sz w:val="16"/>
                <w:szCs w:val="16"/>
              </w:rPr>
              <w:t>.18*</w:t>
            </w:r>
          </w:p>
        </w:tc>
        <w:tc>
          <w:tcPr>
            <w:tcW w:w="1125" w:type="dxa"/>
            <w:tcMar>
              <w:top w:w="20" w:type="dxa"/>
              <w:left w:w="20" w:type="dxa"/>
              <w:bottom w:w="100" w:type="dxa"/>
              <w:right w:w="20" w:type="dxa"/>
            </w:tcMar>
          </w:tcPr>
          <w:p w14:paraId="54A3ABBE"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26008293" w14:textId="77777777" w:rsidR="008D184E" w:rsidRDefault="00000000">
            <w:pPr>
              <w:spacing w:line="240" w:lineRule="auto"/>
              <w:jc w:val="center"/>
              <w:rPr>
                <w:sz w:val="16"/>
                <w:szCs w:val="16"/>
              </w:rPr>
            </w:pPr>
            <w:r>
              <w:rPr>
                <w:sz w:val="16"/>
                <w:szCs w:val="16"/>
              </w:rPr>
              <w:t>[.12, .23]</w:t>
            </w:r>
          </w:p>
        </w:tc>
        <w:tc>
          <w:tcPr>
            <w:tcW w:w="645" w:type="dxa"/>
            <w:tcBorders>
              <w:bottom w:val="single" w:sz="4" w:space="0" w:color="000000"/>
            </w:tcBorders>
          </w:tcPr>
          <w:p w14:paraId="7C9E001D"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.22</w:t>
            </w:r>
          </w:p>
        </w:tc>
      </w:tr>
      <w:tr w:rsidR="008D184E" w14:paraId="1E71DBBF" w14:textId="77777777">
        <w:trPr>
          <w:trHeight w:val="321"/>
          <w:jc w:val="center"/>
        </w:trPr>
        <w:tc>
          <w:tcPr>
            <w:tcW w:w="1665" w:type="dxa"/>
            <w:vMerge w:val="restart"/>
          </w:tcPr>
          <w:p w14:paraId="01C4FA23"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Experiential avoidance</w:t>
            </w:r>
          </w:p>
        </w:tc>
        <w:tc>
          <w:tcPr>
            <w:tcW w:w="3135" w:type="dxa"/>
            <w:tcBorders>
              <w:top w:val="single" w:sz="4" w:space="0" w:color="000000"/>
            </w:tcBorders>
          </w:tcPr>
          <w:p w14:paraId="7CBCCA68"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Experiential avoidance (t-1)</w:t>
            </w:r>
          </w:p>
        </w:tc>
        <w:tc>
          <w:tcPr>
            <w:tcW w:w="1170" w:type="dxa"/>
            <w:tcBorders>
              <w:top w:val="single" w:sz="4" w:space="0" w:color="000000"/>
            </w:tcBorders>
          </w:tcPr>
          <w:p w14:paraId="71ADF2BD"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.1</w:t>
            </w:r>
            <w:r>
              <w:rPr>
                <w:sz w:val="16"/>
                <w:szCs w:val="16"/>
              </w:rPr>
              <w:t>4*</w:t>
            </w:r>
          </w:p>
        </w:tc>
        <w:tc>
          <w:tcPr>
            <w:tcW w:w="1125" w:type="dxa"/>
            <w:tcBorders>
              <w:top w:val="single" w:sz="4" w:space="0" w:color="000000"/>
            </w:tcBorders>
          </w:tcPr>
          <w:p w14:paraId="39463046"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3</w:t>
            </w:r>
          </w:p>
        </w:tc>
        <w:tc>
          <w:tcPr>
            <w:tcW w:w="1635" w:type="dxa"/>
            <w:tcBorders>
              <w:top w:val="single" w:sz="4" w:space="0" w:color="000000"/>
            </w:tcBorders>
          </w:tcPr>
          <w:p w14:paraId="54B6D1C2"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w:t>
            </w:r>
            <w:r>
              <w:rPr>
                <w:color w:val="000000"/>
                <w:sz w:val="16"/>
                <w:szCs w:val="16"/>
              </w:rPr>
              <w:t>.0</w:t>
            </w:r>
            <w:r>
              <w:rPr>
                <w:sz w:val="16"/>
                <w:szCs w:val="16"/>
              </w:rPr>
              <w:t>8, .19]</w:t>
            </w:r>
          </w:p>
        </w:tc>
        <w:tc>
          <w:tcPr>
            <w:tcW w:w="645" w:type="dxa"/>
            <w:tcBorders>
              <w:top w:val="single" w:sz="4" w:space="0" w:color="000000"/>
            </w:tcBorders>
          </w:tcPr>
          <w:p w14:paraId="0499E1A3"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.13</w:t>
            </w:r>
          </w:p>
        </w:tc>
      </w:tr>
      <w:tr w:rsidR="008D184E" w14:paraId="15320C68" w14:textId="77777777">
        <w:trPr>
          <w:trHeight w:val="321"/>
          <w:jc w:val="center"/>
        </w:trPr>
        <w:tc>
          <w:tcPr>
            <w:tcW w:w="1665" w:type="dxa"/>
            <w:vMerge/>
          </w:tcPr>
          <w:p w14:paraId="1107E457"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76CF88B0"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Time</w:t>
            </w:r>
          </w:p>
        </w:tc>
        <w:tc>
          <w:tcPr>
            <w:tcW w:w="1170" w:type="dxa"/>
          </w:tcPr>
          <w:p w14:paraId="12BBB2CA"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1*</w:t>
            </w:r>
          </w:p>
        </w:tc>
        <w:tc>
          <w:tcPr>
            <w:tcW w:w="1125" w:type="dxa"/>
          </w:tcPr>
          <w:p w14:paraId="45C6A3C2"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.02</w:t>
            </w:r>
          </w:p>
        </w:tc>
        <w:tc>
          <w:tcPr>
            <w:tcW w:w="1635" w:type="dxa"/>
          </w:tcPr>
          <w:p w14:paraId="7085220A"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 -.004]</w:t>
            </w:r>
          </w:p>
        </w:tc>
        <w:tc>
          <w:tcPr>
            <w:tcW w:w="645" w:type="dxa"/>
          </w:tcPr>
          <w:p w14:paraId="3E77CE4C"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-.07</w:t>
            </w:r>
          </w:p>
        </w:tc>
      </w:tr>
      <w:tr w:rsidR="008D184E" w14:paraId="1FCAC412" w14:textId="77777777">
        <w:trPr>
          <w:trHeight w:val="321"/>
          <w:jc w:val="center"/>
        </w:trPr>
        <w:tc>
          <w:tcPr>
            <w:tcW w:w="1665" w:type="dxa"/>
            <w:vMerge/>
          </w:tcPr>
          <w:p w14:paraId="3C12C09B"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3673D772"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Self-criticism (t-1)</w:t>
            </w:r>
          </w:p>
        </w:tc>
        <w:tc>
          <w:tcPr>
            <w:tcW w:w="1170" w:type="dxa"/>
            <w:tcMar>
              <w:top w:w="20" w:type="dxa"/>
              <w:left w:w="20" w:type="dxa"/>
              <w:bottom w:w="100" w:type="dxa"/>
              <w:right w:w="20" w:type="dxa"/>
            </w:tcMar>
          </w:tcPr>
          <w:p w14:paraId="151D01CA" w14:textId="77777777" w:rsidR="008D184E" w:rsidRDefault="00000000">
            <w:pPr>
              <w:spacing w:line="240" w:lineRule="auto"/>
              <w:jc w:val="center"/>
              <w:rPr>
                <w:sz w:val="16"/>
                <w:szCs w:val="16"/>
              </w:rPr>
            </w:pPr>
            <w:r>
              <w:rPr>
                <w:sz w:val="16"/>
                <w:szCs w:val="16"/>
              </w:rPr>
              <w:t>.03</w:t>
            </w:r>
          </w:p>
        </w:tc>
        <w:tc>
          <w:tcPr>
            <w:tcW w:w="1125" w:type="dxa"/>
            <w:tcMar>
              <w:top w:w="20" w:type="dxa"/>
              <w:left w:w="20" w:type="dxa"/>
              <w:bottom w:w="100" w:type="dxa"/>
              <w:right w:w="20" w:type="dxa"/>
            </w:tcMar>
          </w:tcPr>
          <w:p w14:paraId="14DA5FE7" w14:textId="77777777" w:rsidR="008D184E" w:rsidRDefault="00000000">
            <w:pPr>
              <w:spacing w:line="240" w:lineRule="auto"/>
              <w:jc w:val="center"/>
              <w:rPr>
                <w:sz w:val="16"/>
                <w:szCs w:val="16"/>
              </w:rPr>
            </w:pPr>
            <w:r>
              <w:rPr>
                <w:sz w:val="16"/>
                <w:szCs w:val="16"/>
              </w:rPr>
              <w:t>.04</w:t>
            </w:r>
          </w:p>
        </w:tc>
        <w:tc>
          <w:tcPr>
            <w:tcW w:w="1635" w:type="dxa"/>
            <w:tcMar>
              <w:top w:w="20" w:type="dxa"/>
              <w:left w:w="20" w:type="dxa"/>
              <w:bottom w:w="100" w:type="dxa"/>
              <w:right w:w="20" w:type="dxa"/>
            </w:tcMar>
          </w:tcPr>
          <w:p w14:paraId="189DD944" w14:textId="77777777" w:rsidR="008D184E" w:rsidRDefault="00000000">
            <w:pPr>
              <w:spacing w:line="240" w:lineRule="auto"/>
              <w:jc w:val="center"/>
              <w:rPr>
                <w:sz w:val="16"/>
                <w:szCs w:val="16"/>
              </w:rPr>
            </w:pPr>
            <w:r>
              <w:rPr>
                <w:sz w:val="16"/>
                <w:szCs w:val="16"/>
              </w:rPr>
              <w:t>[-.05, .11]</w:t>
            </w:r>
          </w:p>
        </w:tc>
        <w:tc>
          <w:tcPr>
            <w:tcW w:w="645" w:type="dxa"/>
          </w:tcPr>
          <w:p w14:paraId="7AA4CFF4"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.03</w:t>
            </w:r>
          </w:p>
        </w:tc>
      </w:tr>
      <w:tr w:rsidR="008D184E" w14:paraId="635D4D12" w14:textId="77777777">
        <w:trPr>
          <w:trHeight w:val="321"/>
          <w:jc w:val="center"/>
        </w:trPr>
        <w:tc>
          <w:tcPr>
            <w:tcW w:w="1665" w:type="dxa"/>
            <w:vMerge/>
          </w:tcPr>
          <w:p w14:paraId="40D0A6E7"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1F9FC6E2"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Social anxiety (t-1)</w:t>
            </w:r>
          </w:p>
        </w:tc>
        <w:tc>
          <w:tcPr>
            <w:tcW w:w="1170" w:type="dxa"/>
            <w:tcMar>
              <w:top w:w="20" w:type="dxa"/>
              <w:left w:w="20" w:type="dxa"/>
              <w:bottom w:w="100" w:type="dxa"/>
              <w:right w:w="20" w:type="dxa"/>
            </w:tcMar>
          </w:tcPr>
          <w:p w14:paraId="4F9D9335" w14:textId="77777777" w:rsidR="008D184E" w:rsidRDefault="00000000">
            <w:pPr>
              <w:spacing w:line="240" w:lineRule="auto"/>
              <w:jc w:val="center"/>
              <w:rPr>
                <w:sz w:val="16"/>
                <w:szCs w:val="16"/>
              </w:rPr>
            </w:pPr>
            <w:r>
              <w:rPr>
                <w:sz w:val="16"/>
                <w:szCs w:val="16"/>
              </w:rPr>
              <w:t>.03</w:t>
            </w:r>
          </w:p>
        </w:tc>
        <w:tc>
          <w:tcPr>
            <w:tcW w:w="1125" w:type="dxa"/>
            <w:tcMar>
              <w:top w:w="20" w:type="dxa"/>
              <w:left w:w="20" w:type="dxa"/>
              <w:bottom w:w="100" w:type="dxa"/>
              <w:right w:w="20" w:type="dxa"/>
            </w:tcMar>
          </w:tcPr>
          <w:p w14:paraId="6B25408D"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0F2A5B6F" w14:textId="77777777" w:rsidR="008D184E" w:rsidRDefault="00000000">
            <w:pPr>
              <w:spacing w:line="240" w:lineRule="auto"/>
              <w:jc w:val="center"/>
              <w:rPr>
                <w:sz w:val="16"/>
                <w:szCs w:val="16"/>
              </w:rPr>
            </w:pPr>
            <w:r>
              <w:rPr>
                <w:sz w:val="16"/>
                <w:szCs w:val="16"/>
              </w:rPr>
              <w:t>[-.03, .09]</w:t>
            </w:r>
          </w:p>
        </w:tc>
        <w:tc>
          <w:tcPr>
            <w:tcW w:w="645" w:type="dxa"/>
          </w:tcPr>
          <w:p w14:paraId="67026EB0"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.03</w:t>
            </w:r>
          </w:p>
        </w:tc>
      </w:tr>
      <w:tr w:rsidR="008D184E" w14:paraId="29C49EAA" w14:textId="77777777">
        <w:trPr>
          <w:trHeight w:val="321"/>
          <w:jc w:val="center"/>
        </w:trPr>
        <w:tc>
          <w:tcPr>
            <w:tcW w:w="1665" w:type="dxa"/>
            <w:vMerge/>
          </w:tcPr>
          <w:p w14:paraId="0D62A467"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Borders>
              <w:bottom w:val="single" w:sz="4" w:space="0" w:color="000000"/>
            </w:tcBorders>
          </w:tcPr>
          <w:p w14:paraId="1C49B65F"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Depression (t-1)</w:t>
            </w:r>
          </w:p>
        </w:tc>
        <w:tc>
          <w:tcPr>
            <w:tcW w:w="1170" w:type="dxa"/>
            <w:tcMar>
              <w:top w:w="20" w:type="dxa"/>
              <w:left w:w="20" w:type="dxa"/>
              <w:bottom w:w="100" w:type="dxa"/>
              <w:right w:w="20" w:type="dxa"/>
            </w:tcMar>
          </w:tcPr>
          <w:p w14:paraId="52E621C5" w14:textId="77777777" w:rsidR="008D184E" w:rsidRDefault="00000000">
            <w:pPr>
              <w:spacing w:line="240" w:lineRule="auto"/>
              <w:jc w:val="center"/>
              <w:rPr>
                <w:sz w:val="16"/>
                <w:szCs w:val="16"/>
              </w:rPr>
            </w:pPr>
            <w:r>
              <w:rPr>
                <w:sz w:val="16"/>
                <w:szCs w:val="16"/>
              </w:rPr>
              <w:t>.15*</w:t>
            </w:r>
          </w:p>
        </w:tc>
        <w:tc>
          <w:tcPr>
            <w:tcW w:w="1125" w:type="dxa"/>
            <w:tcMar>
              <w:top w:w="20" w:type="dxa"/>
              <w:left w:w="20" w:type="dxa"/>
              <w:bottom w:w="100" w:type="dxa"/>
              <w:right w:w="20" w:type="dxa"/>
            </w:tcMar>
          </w:tcPr>
          <w:p w14:paraId="61AA5270"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5E2984A7" w14:textId="77777777" w:rsidR="008D184E" w:rsidRDefault="00000000">
            <w:pPr>
              <w:spacing w:line="240" w:lineRule="auto"/>
              <w:jc w:val="center"/>
              <w:rPr>
                <w:sz w:val="16"/>
                <w:szCs w:val="16"/>
              </w:rPr>
            </w:pPr>
            <w:r>
              <w:rPr>
                <w:sz w:val="16"/>
                <w:szCs w:val="16"/>
              </w:rPr>
              <w:t>[.09, .20]</w:t>
            </w:r>
          </w:p>
        </w:tc>
        <w:tc>
          <w:tcPr>
            <w:tcW w:w="645" w:type="dxa"/>
            <w:tcBorders>
              <w:bottom w:val="single" w:sz="4" w:space="0" w:color="000000"/>
            </w:tcBorders>
          </w:tcPr>
          <w:p w14:paraId="79D2DF12"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.16</w:t>
            </w:r>
          </w:p>
        </w:tc>
      </w:tr>
      <w:tr w:rsidR="008D184E" w14:paraId="7335D4A9" w14:textId="77777777">
        <w:trPr>
          <w:trHeight w:val="321"/>
          <w:jc w:val="center"/>
        </w:trPr>
        <w:tc>
          <w:tcPr>
            <w:tcW w:w="1665" w:type="dxa"/>
            <w:vMerge w:val="restart"/>
          </w:tcPr>
          <w:p w14:paraId="7707B39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Social anxiety</w:t>
            </w:r>
          </w:p>
        </w:tc>
        <w:tc>
          <w:tcPr>
            <w:tcW w:w="3135" w:type="dxa"/>
            <w:tcBorders>
              <w:top w:val="single" w:sz="4" w:space="0" w:color="000000"/>
            </w:tcBorders>
          </w:tcPr>
          <w:p w14:paraId="7D81FE9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Social anxiety (t-1)</w:t>
            </w:r>
          </w:p>
        </w:tc>
        <w:tc>
          <w:tcPr>
            <w:tcW w:w="1170" w:type="dxa"/>
            <w:tcBorders>
              <w:top w:val="single" w:sz="4" w:space="0" w:color="000000"/>
            </w:tcBorders>
          </w:tcPr>
          <w:p w14:paraId="7F1123E5"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.08*</w:t>
            </w:r>
          </w:p>
        </w:tc>
        <w:tc>
          <w:tcPr>
            <w:tcW w:w="1125" w:type="dxa"/>
            <w:tcBorders>
              <w:top w:val="single" w:sz="4" w:space="0" w:color="000000"/>
            </w:tcBorders>
          </w:tcPr>
          <w:p w14:paraId="4F9B132F"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.03</w:t>
            </w:r>
          </w:p>
        </w:tc>
        <w:tc>
          <w:tcPr>
            <w:tcW w:w="1635" w:type="dxa"/>
            <w:tcBorders>
              <w:top w:val="single" w:sz="4" w:space="0" w:color="000000"/>
            </w:tcBorders>
          </w:tcPr>
          <w:p w14:paraId="0B3BC9D2"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[.02, .15]</w:t>
            </w:r>
          </w:p>
        </w:tc>
        <w:tc>
          <w:tcPr>
            <w:tcW w:w="645" w:type="dxa"/>
            <w:tcBorders>
              <w:top w:val="single" w:sz="4" w:space="0" w:color="000000"/>
            </w:tcBorders>
          </w:tcPr>
          <w:p w14:paraId="0FBA254E"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.07</w:t>
            </w:r>
          </w:p>
        </w:tc>
      </w:tr>
      <w:tr w:rsidR="008D184E" w14:paraId="12884FFF" w14:textId="77777777">
        <w:trPr>
          <w:trHeight w:val="321"/>
          <w:jc w:val="center"/>
        </w:trPr>
        <w:tc>
          <w:tcPr>
            <w:tcW w:w="1665" w:type="dxa"/>
            <w:vMerge/>
          </w:tcPr>
          <w:p w14:paraId="732C417D"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03D9606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Time</w:t>
            </w:r>
          </w:p>
        </w:tc>
        <w:tc>
          <w:tcPr>
            <w:tcW w:w="1170" w:type="dxa"/>
          </w:tcPr>
          <w:p w14:paraId="45544355"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1*</w:t>
            </w:r>
          </w:p>
        </w:tc>
        <w:tc>
          <w:tcPr>
            <w:tcW w:w="1125" w:type="dxa"/>
          </w:tcPr>
          <w:p w14:paraId="4CA7EDA4"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2</w:t>
            </w:r>
          </w:p>
        </w:tc>
        <w:tc>
          <w:tcPr>
            <w:tcW w:w="1635" w:type="dxa"/>
          </w:tcPr>
          <w:p w14:paraId="61549DA5"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 -.003]</w:t>
            </w:r>
          </w:p>
        </w:tc>
        <w:tc>
          <w:tcPr>
            <w:tcW w:w="645" w:type="dxa"/>
          </w:tcPr>
          <w:p w14:paraId="0630A075"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-.06</w:t>
            </w:r>
          </w:p>
        </w:tc>
      </w:tr>
      <w:tr w:rsidR="008D184E" w14:paraId="3A3BDA0B" w14:textId="77777777">
        <w:trPr>
          <w:trHeight w:val="321"/>
          <w:jc w:val="center"/>
        </w:trPr>
        <w:tc>
          <w:tcPr>
            <w:tcW w:w="1665" w:type="dxa"/>
            <w:vMerge/>
          </w:tcPr>
          <w:p w14:paraId="1271928D"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2A0FE572"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Self-criticism (t-1)</w:t>
            </w:r>
          </w:p>
        </w:tc>
        <w:tc>
          <w:tcPr>
            <w:tcW w:w="1170" w:type="dxa"/>
            <w:tcMar>
              <w:top w:w="20" w:type="dxa"/>
              <w:left w:w="20" w:type="dxa"/>
              <w:bottom w:w="100" w:type="dxa"/>
              <w:right w:w="20" w:type="dxa"/>
            </w:tcMar>
          </w:tcPr>
          <w:p w14:paraId="3EE1FF0F" w14:textId="77777777" w:rsidR="008D184E" w:rsidRDefault="00000000">
            <w:pPr>
              <w:spacing w:line="240" w:lineRule="auto"/>
              <w:jc w:val="center"/>
              <w:rPr>
                <w:sz w:val="16"/>
                <w:szCs w:val="16"/>
              </w:rPr>
            </w:pPr>
            <w:r>
              <w:rPr>
                <w:sz w:val="16"/>
                <w:szCs w:val="16"/>
              </w:rPr>
              <w:t>.04</w:t>
            </w:r>
          </w:p>
        </w:tc>
        <w:tc>
          <w:tcPr>
            <w:tcW w:w="1125" w:type="dxa"/>
            <w:tcMar>
              <w:top w:w="20" w:type="dxa"/>
              <w:left w:w="20" w:type="dxa"/>
              <w:bottom w:w="100" w:type="dxa"/>
              <w:right w:w="20" w:type="dxa"/>
            </w:tcMar>
          </w:tcPr>
          <w:p w14:paraId="7F02C893" w14:textId="77777777" w:rsidR="008D184E" w:rsidRDefault="00000000">
            <w:pPr>
              <w:spacing w:line="240" w:lineRule="auto"/>
              <w:jc w:val="center"/>
              <w:rPr>
                <w:sz w:val="16"/>
                <w:szCs w:val="16"/>
              </w:rPr>
            </w:pPr>
            <w:r>
              <w:rPr>
                <w:sz w:val="16"/>
                <w:szCs w:val="16"/>
              </w:rPr>
              <w:t>.04</w:t>
            </w:r>
          </w:p>
        </w:tc>
        <w:tc>
          <w:tcPr>
            <w:tcW w:w="1635" w:type="dxa"/>
            <w:tcMar>
              <w:top w:w="20" w:type="dxa"/>
              <w:left w:w="20" w:type="dxa"/>
              <w:bottom w:w="100" w:type="dxa"/>
              <w:right w:w="20" w:type="dxa"/>
            </w:tcMar>
          </w:tcPr>
          <w:p w14:paraId="28D59F59" w14:textId="77777777" w:rsidR="008D184E" w:rsidRDefault="00000000">
            <w:pPr>
              <w:spacing w:line="240" w:lineRule="auto"/>
              <w:jc w:val="center"/>
              <w:rPr>
                <w:sz w:val="16"/>
                <w:szCs w:val="16"/>
              </w:rPr>
            </w:pPr>
            <w:r>
              <w:rPr>
                <w:sz w:val="16"/>
                <w:szCs w:val="16"/>
              </w:rPr>
              <w:t>[-.05, .12]</w:t>
            </w:r>
          </w:p>
        </w:tc>
        <w:tc>
          <w:tcPr>
            <w:tcW w:w="645" w:type="dxa"/>
          </w:tcPr>
          <w:p w14:paraId="264EDB32"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.03</w:t>
            </w:r>
          </w:p>
        </w:tc>
      </w:tr>
      <w:tr w:rsidR="008D184E" w14:paraId="69986792" w14:textId="77777777">
        <w:trPr>
          <w:trHeight w:val="321"/>
          <w:jc w:val="center"/>
        </w:trPr>
        <w:tc>
          <w:tcPr>
            <w:tcW w:w="1665" w:type="dxa"/>
            <w:vMerge/>
          </w:tcPr>
          <w:p w14:paraId="25289969"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21921A94"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Experiential avoidance (t-1)</w:t>
            </w:r>
          </w:p>
        </w:tc>
        <w:tc>
          <w:tcPr>
            <w:tcW w:w="1170" w:type="dxa"/>
            <w:tcMar>
              <w:top w:w="20" w:type="dxa"/>
              <w:left w:w="20" w:type="dxa"/>
              <w:bottom w:w="100" w:type="dxa"/>
              <w:right w:w="20" w:type="dxa"/>
            </w:tcMar>
          </w:tcPr>
          <w:p w14:paraId="7D12538A" w14:textId="77777777" w:rsidR="008D184E" w:rsidRDefault="00000000">
            <w:pPr>
              <w:spacing w:line="240" w:lineRule="auto"/>
              <w:jc w:val="center"/>
              <w:rPr>
                <w:sz w:val="16"/>
                <w:szCs w:val="16"/>
              </w:rPr>
            </w:pPr>
            <w:r>
              <w:rPr>
                <w:sz w:val="16"/>
                <w:szCs w:val="16"/>
              </w:rPr>
              <w:t>.08*</w:t>
            </w:r>
          </w:p>
        </w:tc>
        <w:tc>
          <w:tcPr>
            <w:tcW w:w="1125" w:type="dxa"/>
            <w:tcMar>
              <w:top w:w="20" w:type="dxa"/>
              <w:left w:w="20" w:type="dxa"/>
              <w:bottom w:w="100" w:type="dxa"/>
              <w:right w:w="20" w:type="dxa"/>
            </w:tcMar>
          </w:tcPr>
          <w:p w14:paraId="431BC2AE"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1B085645" w14:textId="77777777" w:rsidR="008D184E" w:rsidRDefault="00000000">
            <w:pPr>
              <w:spacing w:line="240" w:lineRule="auto"/>
              <w:jc w:val="center"/>
              <w:rPr>
                <w:sz w:val="16"/>
                <w:szCs w:val="16"/>
              </w:rPr>
            </w:pPr>
            <w:r>
              <w:rPr>
                <w:sz w:val="16"/>
                <w:szCs w:val="16"/>
              </w:rPr>
              <w:t>[.02, .14]</w:t>
            </w:r>
          </w:p>
        </w:tc>
        <w:tc>
          <w:tcPr>
            <w:tcW w:w="645" w:type="dxa"/>
          </w:tcPr>
          <w:p w14:paraId="29E24C5D"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.07</w:t>
            </w:r>
          </w:p>
        </w:tc>
      </w:tr>
      <w:tr w:rsidR="008D184E" w14:paraId="1A647389" w14:textId="77777777">
        <w:trPr>
          <w:trHeight w:val="321"/>
          <w:jc w:val="center"/>
        </w:trPr>
        <w:tc>
          <w:tcPr>
            <w:tcW w:w="1665" w:type="dxa"/>
            <w:vMerge/>
          </w:tcPr>
          <w:p w14:paraId="16CA3970"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Borders>
              <w:bottom w:val="single" w:sz="4" w:space="0" w:color="000000"/>
            </w:tcBorders>
          </w:tcPr>
          <w:p w14:paraId="670A38A7"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Depression (t-1)</w:t>
            </w:r>
          </w:p>
        </w:tc>
        <w:tc>
          <w:tcPr>
            <w:tcW w:w="1170" w:type="dxa"/>
            <w:tcMar>
              <w:top w:w="20" w:type="dxa"/>
              <w:left w:w="20" w:type="dxa"/>
              <w:bottom w:w="100" w:type="dxa"/>
              <w:right w:w="20" w:type="dxa"/>
            </w:tcMar>
          </w:tcPr>
          <w:p w14:paraId="0E2C5D00" w14:textId="77777777" w:rsidR="008D184E" w:rsidRDefault="00000000">
            <w:pPr>
              <w:spacing w:line="240" w:lineRule="auto"/>
              <w:jc w:val="center"/>
              <w:rPr>
                <w:sz w:val="16"/>
                <w:szCs w:val="16"/>
              </w:rPr>
            </w:pPr>
            <w:r>
              <w:rPr>
                <w:sz w:val="16"/>
                <w:szCs w:val="16"/>
              </w:rPr>
              <w:t>.14*</w:t>
            </w:r>
          </w:p>
        </w:tc>
        <w:tc>
          <w:tcPr>
            <w:tcW w:w="1125" w:type="dxa"/>
            <w:tcMar>
              <w:top w:w="20" w:type="dxa"/>
              <w:left w:w="20" w:type="dxa"/>
              <w:bottom w:w="100" w:type="dxa"/>
              <w:right w:w="20" w:type="dxa"/>
            </w:tcMar>
          </w:tcPr>
          <w:p w14:paraId="56F885EA"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173655B3" w14:textId="77777777" w:rsidR="008D184E" w:rsidRDefault="00000000">
            <w:pPr>
              <w:spacing w:line="240" w:lineRule="auto"/>
              <w:jc w:val="center"/>
              <w:rPr>
                <w:sz w:val="16"/>
                <w:szCs w:val="16"/>
              </w:rPr>
            </w:pPr>
            <w:r>
              <w:rPr>
                <w:sz w:val="16"/>
                <w:szCs w:val="16"/>
              </w:rPr>
              <w:t>[.07, .20]</w:t>
            </w:r>
          </w:p>
        </w:tc>
        <w:tc>
          <w:tcPr>
            <w:tcW w:w="645" w:type="dxa"/>
            <w:tcBorders>
              <w:bottom w:val="single" w:sz="4" w:space="0" w:color="000000"/>
            </w:tcBorders>
          </w:tcPr>
          <w:p w14:paraId="1A8278E4"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0.14</w:t>
            </w:r>
          </w:p>
        </w:tc>
      </w:tr>
      <w:tr w:rsidR="008D184E" w14:paraId="506BF5A6" w14:textId="77777777">
        <w:trPr>
          <w:trHeight w:val="321"/>
          <w:jc w:val="center"/>
        </w:trPr>
        <w:tc>
          <w:tcPr>
            <w:tcW w:w="1665" w:type="dxa"/>
            <w:vMerge w:val="restart"/>
          </w:tcPr>
          <w:p w14:paraId="1AB104CC"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Depression</w:t>
            </w:r>
          </w:p>
        </w:tc>
        <w:tc>
          <w:tcPr>
            <w:tcW w:w="3135" w:type="dxa"/>
            <w:tcBorders>
              <w:top w:val="single" w:sz="4" w:space="0" w:color="000000"/>
            </w:tcBorders>
          </w:tcPr>
          <w:p w14:paraId="1411B82A"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Depression (t-1)</w:t>
            </w:r>
          </w:p>
        </w:tc>
        <w:tc>
          <w:tcPr>
            <w:tcW w:w="1170" w:type="dxa"/>
            <w:tcBorders>
              <w:top w:val="single" w:sz="4" w:space="0" w:color="000000"/>
            </w:tcBorders>
          </w:tcPr>
          <w:p w14:paraId="06D2E3A0"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.3</w:t>
            </w:r>
            <w:r>
              <w:rPr>
                <w:sz w:val="16"/>
                <w:szCs w:val="16"/>
              </w:rPr>
              <w:t>3*</w:t>
            </w:r>
          </w:p>
        </w:tc>
        <w:tc>
          <w:tcPr>
            <w:tcW w:w="1125" w:type="dxa"/>
            <w:tcBorders>
              <w:top w:val="single" w:sz="4" w:space="0" w:color="000000"/>
            </w:tcBorders>
          </w:tcPr>
          <w:p w14:paraId="637325B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w:t>
            </w:r>
            <w:r>
              <w:rPr>
                <w:sz w:val="16"/>
                <w:szCs w:val="16"/>
              </w:rPr>
              <w:t>03</w:t>
            </w:r>
          </w:p>
        </w:tc>
        <w:tc>
          <w:tcPr>
            <w:tcW w:w="1635" w:type="dxa"/>
            <w:tcBorders>
              <w:top w:val="single" w:sz="4" w:space="0" w:color="000000"/>
            </w:tcBorders>
          </w:tcPr>
          <w:p w14:paraId="537B17AD"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[.27, .40]</w:t>
            </w:r>
          </w:p>
        </w:tc>
        <w:tc>
          <w:tcPr>
            <w:tcW w:w="645" w:type="dxa"/>
            <w:tcBorders>
              <w:top w:val="single" w:sz="4" w:space="0" w:color="000000"/>
            </w:tcBorders>
          </w:tcPr>
          <w:p w14:paraId="34483026"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.34</w:t>
            </w:r>
          </w:p>
        </w:tc>
      </w:tr>
      <w:tr w:rsidR="008D184E" w14:paraId="100DB32C" w14:textId="77777777">
        <w:trPr>
          <w:trHeight w:val="321"/>
          <w:jc w:val="center"/>
        </w:trPr>
        <w:tc>
          <w:tcPr>
            <w:tcW w:w="1665" w:type="dxa"/>
            <w:vMerge/>
          </w:tcPr>
          <w:p w14:paraId="58BBC4F5"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367FDB2C"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Time</w:t>
            </w:r>
          </w:p>
        </w:tc>
        <w:tc>
          <w:tcPr>
            <w:tcW w:w="1170" w:type="dxa"/>
          </w:tcPr>
          <w:p w14:paraId="6207FD9A"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w:t>
            </w:r>
            <w:r>
              <w:rPr>
                <w:sz w:val="16"/>
                <w:szCs w:val="16"/>
              </w:rPr>
              <w:t>01*</w:t>
            </w:r>
          </w:p>
        </w:tc>
        <w:tc>
          <w:tcPr>
            <w:tcW w:w="1125" w:type="dxa"/>
          </w:tcPr>
          <w:p w14:paraId="6798D5E2"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.0</w:t>
            </w:r>
            <w:r>
              <w:rPr>
                <w:sz w:val="16"/>
                <w:szCs w:val="16"/>
              </w:rPr>
              <w:t>02</w:t>
            </w:r>
          </w:p>
        </w:tc>
        <w:tc>
          <w:tcPr>
            <w:tcW w:w="1635" w:type="dxa"/>
          </w:tcPr>
          <w:p w14:paraId="6D52303E"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[-.01, -.002]</w:t>
            </w:r>
          </w:p>
        </w:tc>
        <w:tc>
          <w:tcPr>
            <w:tcW w:w="645" w:type="dxa"/>
          </w:tcPr>
          <w:p w14:paraId="05119F02"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-.06</w:t>
            </w:r>
          </w:p>
        </w:tc>
      </w:tr>
      <w:tr w:rsidR="008D184E" w14:paraId="7C615A46" w14:textId="77777777">
        <w:trPr>
          <w:trHeight w:val="321"/>
          <w:jc w:val="center"/>
        </w:trPr>
        <w:tc>
          <w:tcPr>
            <w:tcW w:w="1665" w:type="dxa"/>
            <w:vMerge/>
          </w:tcPr>
          <w:p w14:paraId="789F4F3C"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12AFB01A"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Self-criticism (t-1)</w:t>
            </w:r>
          </w:p>
        </w:tc>
        <w:tc>
          <w:tcPr>
            <w:tcW w:w="1170" w:type="dxa"/>
            <w:tcMar>
              <w:top w:w="20" w:type="dxa"/>
              <w:left w:w="20" w:type="dxa"/>
              <w:bottom w:w="100" w:type="dxa"/>
              <w:right w:w="20" w:type="dxa"/>
            </w:tcMar>
          </w:tcPr>
          <w:p w14:paraId="7903A04C" w14:textId="77777777" w:rsidR="008D184E" w:rsidRDefault="00000000">
            <w:pPr>
              <w:spacing w:line="240" w:lineRule="auto"/>
              <w:jc w:val="center"/>
              <w:rPr>
                <w:sz w:val="16"/>
                <w:szCs w:val="16"/>
              </w:rPr>
            </w:pPr>
            <w:r>
              <w:rPr>
                <w:sz w:val="16"/>
                <w:szCs w:val="16"/>
              </w:rPr>
              <w:t>.05</w:t>
            </w:r>
          </w:p>
        </w:tc>
        <w:tc>
          <w:tcPr>
            <w:tcW w:w="1125" w:type="dxa"/>
            <w:tcMar>
              <w:top w:w="20" w:type="dxa"/>
              <w:left w:w="20" w:type="dxa"/>
              <w:bottom w:w="100" w:type="dxa"/>
              <w:right w:w="20" w:type="dxa"/>
            </w:tcMar>
          </w:tcPr>
          <w:p w14:paraId="1B296F0F"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1F965836" w14:textId="77777777" w:rsidR="008D184E" w:rsidRDefault="00000000">
            <w:pPr>
              <w:spacing w:line="240" w:lineRule="auto"/>
              <w:jc w:val="center"/>
              <w:rPr>
                <w:sz w:val="16"/>
                <w:szCs w:val="16"/>
              </w:rPr>
            </w:pPr>
            <w:r>
              <w:rPr>
                <w:sz w:val="16"/>
                <w:szCs w:val="16"/>
              </w:rPr>
              <w:t>[-.01, .12]</w:t>
            </w:r>
          </w:p>
        </w:tc>
        <w:tc>
          <w:tcPr>
            <w:tcW w:w="645" w:type="dxa"/>
          </w:tcPr>
          <w:p w14:paraId="65C2C736"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.04</w:t>
            </w:r>
          </w:p>
        </w:tc>
      </w:tr>
      <w:tr w:rsidR="008D184E" w14:paraId="39711566" w14:textId="77777777">
        <w:trPr>
          <w:trHeight w:val="321"/>
          <w:jc w:val="center"/>
        </w:trPr>
        <w:tc>
          <w:tcPr>
            <w:tcW w:w="1665" w:type="dxa"/>
            <w:vMerge/>
          </w:tcPr>
          <w:p w14:paraId="3DD132B4"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Pr>
          <w:p w14:paraId="1D930639"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Experiential avoidance (t-1)</w:t>
            </w:r>
          </w:p>
        </w:tc>
        <w:tc>
          <w:tcPr>
            <w:tcW w:w="1170" w:type="dxa"/>
            <w:tcMar>
              <w:top w:w="20" w:type="dxa"/>
              <w:left w:w="20" w:type="dxa"/>
              <w:bottom w:w="100" w:type="dxa"/>
              <w:right w:w="20" w:type="dxa"/>
            </w:tcMar>
          </w:tcPr>
          <w:p w14:paraId="2C628296" w14:textId="77777777" w:rsidR="008D184E" w:rsidRDefault="00000000">
            <w:pPr>
              <w:spacing w:line="240" w:lineRule="auto"/>
              <w:jc w:val="center"/>
              <w:rPr>
                <w:sz w:val="16"/>
                <w:szCs w:val="16"/>
              </w:rPr>
            </w:pPr>
            <w:r>
              <w:rPr>
                <w:sz w:val="16"/>
                <w:szCs w:val="16"/>
              </w:rPr>
              <w:t>.03</w:t>
            </w:r>
          </w:p>
        </w:tc>
        <w:tc>
          <w:tcPr>
            <w:tcW w:w="1125" w:type="dxa"/>
            <w:tcMar>
              <w:top w:w="20" w:type="dxa"/>
              <w:left w:w="20" w:type="dxa"/>
              <w:bottom w:w="100" w:type="dxa"/>
              <w:right w:w="20" w:type="dxa"/>
            </w:tcMar>
          </w:tcPr>
          <w:p w14:paraId="5A389214" w14:textId="77777777" w:rsidR="008D184E" w:rsidRDefault="00000000">
            <w:pPr>
              <w:spacing w:line="240" w:lineRule="auto"/>
              <w:jc w:val="center"/>
              <w:rPr>
                <w:sz w:val="16"/>
                <w:szCs w:val="16"/>
              </w:rPr>
            </w:pPr>
            <w:r>
              <w:rPr>
                <w:sz w:val="16"/>
                <w:szCs w:val="16"/>
              </w:rPr>
              <w:t>.03</w:t>
            </w:r>
          </w:p>
        </w:tc>
        <w:tc>
          <w:tcPr>
            <w:tcW w:w="1635" w:type="dxa"/>
            <w:tcMar>
              <w:top w:w="20" w:type="dxa"/>
              <w:left w:w="20" w:type="dxa"/>
              <w:bottom w:w="100" w:type="dxa"/>
              <w:right w:w="20" w:type="dxa"/>
            </w:tcMar>
          </w:tcPr>
          <w:p w14:paraId="4748DE16" w14:textId="77777777" w:rsidR="008D184E" w:rsidRDefault="00000000">
            <w:pPr>
              <w:spacing w:line="240" w:lineRule="auto"/>
              <w:jc w:val="center"/>
              <w:rPr>
                <w:sz w:val="16"/>
                <w:szCs w:val="16"/>
              </w:rPr>
            </w:pPr>
            <w:r>
              <w:rPr>
                <w:sz w:val="16"/>
                <w:szCs w:val="16"/>
              </w:rPr>
              <w:t>[-.03, .08]</w:t>
            </w:r>
          </w:p>
        </w:tc>
        <w:tc>
          <w:tcPr>
            <w:tcW w:w="645" w:type="dxa"/>
          </w:tcPr>
          <w:p w14:paraId="517CBD25"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.02</w:t>
            </w:r>
          </w:p>
        </w:tc>
      </w:tr>
      <w:tr w:rsidR="008D184E" w14:paraId="7A6FBD01" w14:textId="77777777">
        <w:trPr>
          <w:trHeight w:val="321"/>
          <w:jc w:val="center"/>
        </w:trPr>
        <w:tc>
          <w:tcPr>
            <w:tcW w:w="1665" w:type="dxa"/>
            <w:vMerge/>
          </w:tcPr>
          <w:p w14:paraId="424EC58B" w14:textId="77777777" w:rsidR="008D184E" w:rsidRDefault="008D184E">
            <w:pPr>
              <w:widowControl w:val="0"/>
              <w:pBdr>
                <w:top w:val="nil"/>
                <w:left w:val="nil"/>
                <w:bottom w:val="nil"/>
                <w:right w:val="nil"/>
                <w:between w:val="nil"/>
              </w:pBdr>
              <w:spacing w:line="276" w:lineRule="auto"/>
              <w:rPr>
                <w:color w:val="000000"/>
                <w:sz w:val="16"/>
                <w:szCs w:val="16"/>
              </w:rPr>
            </w:pPr>
          </w:p>
        </w:tc>
        <w:tc>
          <w:tcPr>
            <w:tcW w:w="3135" w:type="dxa"/>
            <w:tcBorders>
              <w:bottom w:val="single" w:sz="4" w:space="0" w:color="000000"/>
            </w:tcBorders>
          </w:tcPr>
          <w:p w14:paraId="62FD3704" w14:textId="77777777" w:rsidR="008D184E" w:rsidRDefault="00000000">
            <w:pPr>
              <w:pBdr>
                <w:top w:val="nil"/>
                <w:left w:val="nil"/>
                <w:bottom w:val="nil"/>
                <w:right w:val="nil"/>
                <w:between w:val="nil"/>
              </w:pBdr>
              <w:spacing w:line="240" w:lineRule="auto"/>
              <w:jc w:val="center"/>
              <w:rPr>
                <w:color w:val="000000"/>
                <w:sz w:val="16"/>
                <w:szCs w:val="16"/>
              </w:rPr>
            </w:pPr>
            <w:r>
              <w:rPr>
                <w:color w:val="000000"/>
                <w:sz w:val="16"/>
                <w:szCs w:val="16"/>
              </w:rPr>
              <w:t>Social anxiety (t-1)</w:t>
            </w:r>
          </w:p>
        </w:tc>
        <w:tc>
          <w:tcPr>
            <w:tcW w:w="1170" w:type="dxa"/>
            <w:tcBorders>
              <w:bottom w:val="single" w:sz="4" w:space="0" w:color="000000"/>
            </w:tcBorders>
            <w:tcMar>
              <w:top w:w="20" w:type="dxa"/>
              <w:left w:w="20" w:type="dxa"/>
              <w:bottom w:w="100" w:type="dxa"/>
              <w:right w:w="20" w:type="dxa"/>
            </w:tcMar>
          </w:tcPr>
          <w:p w14:paraId="27348645" w14:textId="77777777" w:rsidR="008D184E" w:rsidRDefault="00000000">
            <w:pPr>
              <w:spacing w:line="240" w:lineRule="auto"/>
              <w:jc w:val="center"/>
              <w:rPr>
                <w:sz w:val="16"/>
                <w:szCs w:val="16"/>
              </w:rPr>
            </w:pPr>
            <w:r>
              <w:rPr>
                <w:sz w:val="16"/>
                <w:szCs w:val="16"/>
              </w:rPr>
              <w:t>-.06</w:t>
            </w:r>
          </w:p>
        </w:tc>
        <w:tc>
          <w:tcPr>
            <w:tcW w:w="1125" w:type="dxa"/>
            <w:tcBorders>
              <w:bottom w:val="single" w:sz="4" w:space="0" w:color="000000"/>
            </w:tcBorders>
            <w:tcMar>
              <w:top w:w="20" w:type="dxa"/>
              <w:left w:w="20" w:type="dxa"/>
              <w:bottom w:w="100" w:type="dxa"/>
              <w:right w:w="20" w:type="dxa"/>
            </w:tcMar>
          </w:tcPr>
          <w:p w14:paraId="250FDB89" w14:textId="77777777" w:rsidR="008D184E" w:rsidRDefault="00000000">
            <w:pPr>
              <w:spacing w:line="240" w:lineRule="auto"/>
              <w:jc w:val="center"/>
              <w:rPr>
                <w:sz w:val="16"/>
                <w:szCs w:val="16"/>
              </w:rPr>
            </w:pPr>
            <w:r>
              <w:rPr>
                <w:sz w:val="16"/>
                <w:szCs w:val="16"/>
              </w:rPr>
              <w:t>.03</w:t>
            </w:r>
          </w:p>
        </w:tc>
        <w:tc>
          <w:tcPr>
            <w:tcW w:w="1635" w:type="dxa"/>
            <w:tcBorders>
              <w:bottom w:val="single" w:sz="4" w:space="0" w:color="000000"/>
            </w:tcBorders>
            <w:tcMar>
              <w:top w:w="20" w:type="dxa"/>
              <w:left w:w="20" w:type="dxa"/>
              <w:bottom w:w="100" w:type="dxa"/>
              <w:right w:w="20" w:type="dxa"/>
            </w:tcMar>
          </w:tcPr>
          <w:p w14:paraId="6C65E1C5" w14:textId="77777777" w:rsidR="008D184E" w:rsidRDefault="00000000">
            <w:pPr>
              <w:spacing w:line="240" w:lineRule="auto"/>
              <w:jc w:val="center"/>
              <w:rPr>
                <w:sz w:val="16"/>
                <w:szCs w:val="16"/>
              </w:rPr>
            </w:pPr>
            <w:r>
              <w:rPr>
                <w:sz w:val="16"/>
                <w:szCs w:val="16"/>
              </w:rPr>
              <w:t>[-.11, .01]</w:t>
            </w:r>
          </w:p>
        </w:tc>
        <w:tc>
          <w:tcPr>
            <w:tcW w:w="645" w:type="dxa"/>
            <w:tcBorders>
              <w:bottom w:val="single" w:sz="4" w:space="0" w:color="000000"/>
            </w:tcBorders>
          </w:tcPr>
          <w:p w14:paraId="1B933BF4"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-.07</w:t>
            </w:r>
          </w:p>
        </w:tc>
      </w:tr>
      <w:tr w:rsidR="008D184E" w14:paraId="0475EF26" w14:textId="77777777">
        <w:trPr>
          <w:trHeight w:val="360"/>
          <w:jc w:val="center"/>
        </w:trPr>
        <w:tc>
          <w:tcPr>
            <w:tcW w:w="9375" w:type="dxa"/>
            <w:gridSpan w:val="6"/>
            <w:tcBorders>
              <w:top w:val="single" w:sz="4" w:space="0" w:color="000000"/>
            </w:tcBorders>
          </w:tcPr>
          <w:p w14:paraId="2BB2C680" w14:textId="77777777" w:rsidR="008D184E" w:rsidRDefault="00000000">
            <w:pPr>
              <w:spacing w:line="240" w:lineRule="auto"/>
              <w:jc w:val="center"/>
              <w:rPr>
                <w:sz w:val="16"/>
                <w:szCs w:val="16"/>
              </w:rPr>
            </w:pPr>
            <w:r>
              <w:rPr>
                <w:sz w:val="16"/>
                <w:szCs w:val="16"/>
              </w:rPr>
              <w:t>Between level</w:t>
            </w:r>
          </w:p>
        </w:tc>
      </w:tr>
      <w:tr w:rsidR="008D184E" w14:paraId="0187CCF8" w14:textId="77777777">
        <w:trPr>
          <w:trHeight w:val="321"/>
          <w:jc w:val="center"/>
        </w:trPr>
        <w:tc>
          <w:tcPr>
            <w:tcW w:w="1665" w:type="dxa"/>
            <w:vMerge w:val="restart"/>
          </w:tcPr>
          <w:p w14:paraId="3B6445B1" w14:textId="77777777" w:rsidR="008D184E" w:rsidRDefault="00000000">
            <w:pPr>
              <w:spacing w:line="240" w:lineRule="auto"/>
              <w:jc w:val="center"/>
              <w:rPr>
                <w:color w:val="000000"/>
                <w:sz w:val="16"/>
                <w:szCs w:val="16"/>
              </w:rPr>
            </w:pPr>
            <w:r>
              <w:rPr>
                <w:sz w:val="16"/>
                <w:szCs w:val="16"/>
              </w:rPr>
              <w:t>Self-criticism</w:t>
            </w:r>
          </w:p>
        </w:tc>
        <w:tc>
          <w:tcPr>
            <w:tcW w:w="3135" w:type="dxa"/>
          </w:tcPr>
          <w:p w14:paraId="10D27CAF" w14:textId="77777777" w:rsidR="008D184E" w:rsidRDefault="00000000">
            <w:pPr>
              <w:pBdr>
                <w:top w:val="nil"/>
                <w:left w:val="nil"/>
                <w:bottom w:val="nil"/>
                <w:right w:val="nil"/>
                <w:between w:val="nil"/>
              </w:pBdr>
              <w:spacing w:line="240" w:lineRule="auto"/>
              <w:jc w:val="center"/>
              <w:rPr>
                <w:color w:val="000000"/>
                <w:sz w:val="16"/>
                <w:szCs w:val="16"/>
              </w:rPr>
            </w:pPr>
            <w:r>
              <w:rPr>
                <w:sz w:val="16"/>
                <w:szCs w:val="16"/>
              </w:rPr>
              <w:t>YSQ Domain I</w:t>
            </w:r>
          </w:p>
        </w:tc>
        <w:tc>
          <w:tcPr>
            <w:tcW w:w="1170" w:type="dxa"/>
            <w:tcMar>
              <w:top w:w="20" w:type="dxa"/>
              <w:left w:w="20" w:type="dxa"/>
              <w:bottom w:w="100" w:type="dxa"/>
              <w:right w:w="20" w:type="dxa"/>
            </w:tcMar>
          </w:tcPr>
          <w:p w14:paraId="7605EFD5" w14:textId="77777777" w:rsidR="008D184E" w:rsidRDefault="00000000">
            <w:pPr>
              <w:spacing w:line="240" w:lineRule="auto"/>
              <w:jc w:val="center"/>
              <w:rPr>
                <w:sz w:val="16"/>
                <w:szCs w:val="16"/>
              </w:rPr>
            </w:pPr>
            <w:r>
              <w:rPr>
                <w:sz w:val="16"/>
                <w:szCs w:val="16"/>
              </w:rPr>
              <w:t>.02*</w:t>
            </w:r>
          </w:p>
        </w:tc>
        <w:tc>
          <w:tcPr>
            <w:tcW w:w="1125" w:type="dxa"/>
            <w:tcMar>
              <w:top w:w="20" w:type="dxa"/>
              <w:left w:w="20" w:type="dxa"/>
              <w:bottom w:w="100" w:type="dxa"/>
              <w:right w:w="20" w:type="dxa"/>
            </w:tcMar>
          </w:tcPr>
          <w:p w14:paraId="5CCEA94D" w14:textId="77777777" w:rsidR="008D184E" w:rsidRDefault="00000000">
            <w:pPr>
              <w:spacing w:line="240" w:lineRule="auto"/>
              <w:jc w:val="center"/>
              <w:rPr>
                <w:sz w:val="16"/>
                <w:szCs w:val="16"/>
              </w:rPr>
            </w:pPr>
            <w:r>
              <w:rPr>
                <w:sz w:val="16"/>
                <w:szCs w:val="16"/>
              </w:rPr>
              <w:t>.01</w:t>
            </w:r>
          </w:p>
        </w:tc>
        <w:tc>
          <w:tcPr>
            <w:tcW w:w="1635" w:type="dxa"/>
            <w:tcMar>
              <w:top w:w="20" w:type="dxa"/>
              <w:left w:w="20" w:type="dxa"/>
              <w:bottom w:w="100" w:type="dxa"/>
              <w:right w:w="20" w:type="dxa"/>
            </w:tcMar>
          </w:tcPr>
          <w:p w14:paraId="7F41D09A" w14:textId="77777777" w:rsidR="008D184E" w:rsidRDefault="00000000">
            <w:pPr>
              <w:spacing w:line="240" w:lineRule="auto"/>
              <w:jc w:val="center"/>
              <w:rPr>
                <w:sz w:val="16"/>
                <w:szCs w:val="16"/>
              </w:rPr>
            </w:pPr>
            <w:r>
              <w:rPr>
                <w:sz w:val="16"/>
                <w:szCs w:val="16"/>
              </w:rPr>
              <w:t>[.01, .03]</w:t>
            </w:r>
          </w:p>
        </w:tc>
        <w:tc>
          <w:tcPr>
            <w:tcW w:w="645" w:type="dxa"/>
          </w:tcPr>
          <w:p w14:paraId="1AEC97C9" w14:textId="77777777" w:rsidR="008D184E" w:rsidRDefault="00000000">
            <w:pPr>
              <w:pBdr>
                <w:top w:val="nil"/>
                <w:left w:val="nil"/>
                <w:bottom w:val="nil"/>
                <w:right w:val="nil"/>
                <w:between w:val="nil"/>
              </w:pBdr>
              <w:spacing w:line="240" w:lineRule="auto"/>
              <w:jc w:val="center"/>
              <w:rPr>
                <w:sz w:val="16"/>
                <w:szCs w:val="16"/>
              </w:rPr>
            </w:pPr>
            <w:r>
              <w:rPr>
                <w:sz w:val="16"/>
                <w:szCs w:val="16"/>
              </w:rPr>
              <w:t>.37</w:t>
            </w:r>
          </w:p>
        </w:tc>
      </w:tr>
      <w:tr w:rsidR="008D184E" w14:paraId="0AF404FD" w14:textId="77777777">
        <w:trPr>
          <w:trHeight w:val="321"/>
          <w:jc w:val="center"/>
        </w:trPr>
        <w:tc>
          <w:tcPr>
            <w:tcW w:w="1665" w:type="dxa"/>
            <w:vMerge/>
            <w:tcBorders>
              <w:top w:val="single" w:sz="4" w:space="0" w:color="000000"/>
            </w:tcBorders>
          </w:tcPr>
          <w:p w14:paraId="51CEFC7E"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Borders>
              <w:bottom w:val="single" w:sz="4" w:space="0" w:color="000000"/>
            </w:tcBorders>
          </w:tcPr>
          <w:p w14:paraId="0CB942AC" w14:textId="77777777" w:rsidR="008D184E" w:rsidRDefault="00000000">
            <w:pPr>
              <w:spacing w:line="240" w:lineRule="auto"/>
              <w:jc w:val="center"/>
              <w:rPr>
                <w:color w:val="000000"/>
                <w:sz w:val="16"/>
                <w:szCs w:val="16"/>
              </w:rPr>
            </w:pPr>
            <w:r>
              <w:rPr>
                <w:sz w:val="16"/>
                <w:szCs w:val="16"/>
              </w:rPr>
              <w:t>YSQ Domain II</w:t>
            </w:r>
          </w:p>
        </w:tc>
        <w:tc>
          <w:tcPr>
            <w:tcW w:w="1170" w:type="dxa"/>
            <w:tcBorders>
              <w:bottom w:val="single" w:sz="4" w:space="0" w:color="000000"/>
            </w:tcBorders>
            <w:tcMar>
              <w:top w:w="20" w:type="dxa"/>
              <w:left w:w="20" w:type="dxa"/>
              <w:bottom w:w="100" w:type="dxa"/>
              <w:right w:w="20" w:type="dxa"/>
            </w:tcMar>
          </w:tcPr>
          <w:p w14:paraId="3A3F77B5" w14:textId="77777777" w:rsidR="008D184E" w:rsidRDefault="00000000">
            <w:pPr>
              <w:spacing w:line="240" w:lineRule="auto"/>
              <w:jc w:val="center"/>
              <w:rPr>
                <w:sz w:val="16"/>
                <w:szCs w:val="16"/>
              </w:rPr>
            </w:pPr>
            <w:r>
              <w:rPr>
                <w:sz w:val="16"/>
                <w:szCs w:val="16"/>
              </w:rPr>
              <w:t>.03*</w:t>
            </w:r>
          </w:p>
        </w:tc>
        <w:tc>
          <w:tcPr>
            <w:tcW w:w="1125" w:type="dxa"/>
            <w:tcBorders>
              <w:bottom w:val="single" w:sz="4" w:space="0" w:color="000000"/>
            </w:tcBorders>
            <w:tcMar>
              <w:top w:w="20" w:type="dxa"/>
              <w:left w:w="20" w:type="dxa"/>
              <w:bottom w:w="100" w:type="dxa"/>
              <w:right w:w="20" w:type="dxa"/>
            </w:tcMar>
          </w:tcPr>
          <w:p w14:paraId="2FE02F93" w14:textId="77777777" w:rsidR="008D184E" w:rsidRDefault="00000000">
            <w:pPr>
              <w:spacing w:line="240" w:lineRule="auto"/>
              <w:jc w:val="center"/>
              <w:rPr>
                <w:sz w:val="16"/>
                <w:szCs w:val="16"/>
              </w:rPr>
            </w:pPr>
            <w:r>
              <w:rPr>
                <w:sz w:val="16"/>
                <w:szCs w:val="16"/>
              </w:rPr>
              <w:t>.01</w:t>
            </w:r>
          </w:p>
        </w:tc>
        <w:tc>
          <w:tcPr>
            <w:tcW w:w="1635" w:type="dxa"/>
            <w:tcBorders>
              <w:bottom w:val="single" w:sz="4" w:space="0" w:color="000000"/>
            </w:tcBorders>
            <w:tcMar>
              <w:top w:w="20" w:type="dxa"/>
              <w:left w:w="20" w:type="dxa"/>
              <w:bottom w:w="100" w:type="dxa"/>
              <w:right w:w="20" w:type="dxa"/>
            </w:tcMar>
          </w:tcPr>
          <w:p w14:paraId="468DE58E" w14:textId="77777777" w:rsidR="008D184E" w:rsidRDefault="00000000">
            <w:pPr>
              <w:spacing w:line="240" w:lineRule="auto"/>
              <w:jc w:val="center"/>
              <w:rPr>
                <w:sz w:val="16"/>
                <w:szCs w:val="16"/>
              </w:rPr>
            </w:pPr>
            <w:r>
              <w:rPr>
                <w:sz w:val="16"/>
                <w:szCs w:val="16"/>
              </w:rPr>
              <w:t>[.01, .06]</w:t>
            </w:r>
          </w:p>
        </w:tc>
        <w:tc>
          <w:tcPr>
            <w:tcW w:w="645" w:type="dxa"/>
            <w:tcBorders>
              <w:bottom w:val="single" w:sz="4" w:space="0" w:color="000000"/>
            </w:tcBorders>
          </w:tcPr>
          <w:p w14:paraId="4CAC598B" w14:textId="77777777" w:rsidR="008D184E" w:rsidRDefault="00000000">
            <w:pPr>
              <w:pBdr>
                <w:top w:val="nil"/>
                <w:left w:val="nil"/>
                <w:bottom w:val="nil"/>
                <w:right w:val="nil"/>
                <w:between w:val="nil"/>
              </w:pBdr>
              <w:spacing w:line="240" w:lineRule="auto"/>
              <w:jc w:val="center"/>
              <w:rPr>
                <w:sz w:val="16"/>
                <w:szCs w:val="16"/>
              </w:rPr>
            </w:pPr>
            <w:r>
              <w:rPr>
                <w:sz w:val="16"/>
                <w:szCs w:val="16"/>
              </w:rPr>
              <w:t>.32</w:t>
            </w:r>
          </w:p>
        </w:tc>
      </w:tr>
      <w:tr w:rsidR="008D184E" w14:paraId="7154D9C4" w14:textId="77777777">
        <w:trPr>
          <w:trHeight w:val="321"/>
          <w:jc w:val="center"/>
        </w:trPr>
        <w:tc>
          <w:tcPr>
            <w:tcW w:w="1665" w:type="dxa"/>
            <w:vMerge w:val="restart"/>
          </w:tcPr>
          <w:p w14:paraId="4E700911" w14:textId="77777777" w:rsidR="008D184E" w:rsidRDefault="00000000">
            <w:pPr>
              <w:spacing w:line="240" w:lineRule="auto"/>
              <w:jc w:val="center"/>
              <w:rPr>
                <w:color w:val="000000"/>
                <w:sz w:val="16"/>
                <w:szCs w:val="16"/>
              </w:rPr>
            </w:pPr>
            <w:r>
              <w:rPr>
                <w:sz w:val="16"/>
                <w:szCs w:val="16"/>
              </w:rPr>
              <w:t>Experiential avoidance</w:t>
            </w:r>
          </w:p>
        </w:tc>
        <w:tc>
          <w:tcPr>
            <w:tcW w:w="3135" w:type="dxa"/>
            <w:tcBorders>
              <w:top w:val="single" w:sz="4" w:space="0" w:color="000000"/>
            </w:tcBorders>
          </w:tcPr>
          <w:p w14:paraId="3B18C2FE" w14:textId="77777777" w:rsidR="008D184E" w:rsidRDefault="00000000">
            <w:pPr>
              <w:spacing w:line="240" w:lineRule="auto"/>
              <w:jc w:val="center"/>
              <w:rPr>
                <w:sz w:val="16"/>
                <w:szCs w:val="16"/>
              </w:rPr>
            </w:pPr>
            <w:r>
              <w:rPr>
                <w:sz w:val="16"/>
                <w:szCs w:val="16"/>
              </w:rPr>
              <w:t>YSQ Domain I</w:t>
            </w:r>
          </w:p>
        </w:tc>
        <w:tc>
          <w:tcPr>
            <w:tcW w:w="1170" w:type="dxa"/>
            <w:tcBorders>
              <w:top w:val="single" w:sz="4" w:space="0" w:color="000000"/>
            </w:tcBorders>
            <w:tcMar>
              <w:top w:w="20" w:type="dxa"/>
              <w:left w:w="20" w:type="dxa"/>
              <w:bottom w:w="100" w:type="dxa"/>
              <w:right w:w="20" w:type="dxa"/>
            </w:tcMar>
          </w:tcPr>
          <w:p w14:paraId="3FFD60BE" w14:textId="77777777" w:rsidR="008D184E" w:rsidRDefault="00000000">
            <w:pPr>
              <w:spacing w:line="240" w:lineRule="auto"/>
              <w:jc w:val="center"/>
              <w:rPr>
                <w:sz w:val="16"/>
                <w:szCs w:val="16"/>
              </w:rPr>
            </w:pPr>
            <w:r>
              <w:rPr>
                <w:sz w:val="16"/>
                <w:szCs w:val="16"/>
              </w:rPr>
              <w:t>.02*</w:t>
            </w:r>
          </w:p>
        </w:tc>
        <w:tc>
          <w:tcPr>
            <w:tcW w:w="1125" w:type="dxa"/>
            <w:tcBorders>
              <w:top w:val="single" w:sz="4" w:space="0" w:color="000000"/>
            </w:tcBorders>
            <w:tcMar>
              <w:top w:w="20" w:type="dxa"/>
              <w:left w:w="20" w:type="dxa"/>
              <w:bottom w:w="100" w:type="dxa"/>
              <w:right w:w="20" w:type="dxa"/>
            </w:tcMar>
          </w:tcPr>
          <w:p w14:paraId="76752406" w14:textId="77777777" w:rsidR="008D184E" w:rsidRDefault="00000000">
            <w:pPr>
              <w:spacing w:line="240" w:lineRule="auto"/>
              <w:jc w:val="center"/>
              <w:rPr>
                <w:sz w:val="16"/>
                <w:szCs w:val="16"/>
              </w:rPr>
            </w:pPr>
            <w:r>
              <w:rPr>
                <w:sz w:val="16"/>
                <w:szCs w:val="16"/>
              </w:rPr>
              <w:t>.01</w:t>
            </w:r>
          </w:p>
        </w:tc>
        <w:tc>
          <w:tcPr>
            <w:tcW w:w="1635" w:type="dxa"/>
            <w:tcBorders>
              <w:top w:val="single" w:sz="4" w:space="0" w:color="000000"/>
            </w:tcBorders>
            <w:tcMar>
              <w:top w:w="20" w:type="dxa"/>
              <w:left w:w="20" w:type="dxa"/>
              <w:bottom w:w="100" w:type="dxa"/>
              <w:right w:w="20" w:type="dxa"/>
            </w:tcMar>
          </w:tcPr>
          <w:p w14:paraId="06F3F391" w14:textId="77777777" w:rsidR="008D184E" w:rsidRDefault="00000000">
            <w:pPr>
              <w:spacing w:line="240" w:lineRule="auto"/>
              <w:jc w:val="center"/>
              <w:rPr>
                <w:sz w:val="16"/>
                <w:szCs w:val="16"/>
              </w:rPr>
            </w:pPr>
            <w:r>
              <w:rPr>
                <w:sz w:val="16"/>
                <w:szCs w:val="16"/>
              </w:rPr>
              <w:t>[.01, .04]</w:t>
            </w:r>
          </w:p>
        </w:tc>
        <w:tc>
          <w:tcPr>
            <w:tcW w:w="645" w:type="dxa"/>
            <w:tcBorders>
              <w:top w:val="single" w:sz="4" w:space="0" w:color="000000"/>
            </w:tcBorders>
          </w:tcPr>
          <w:p w14:paraId="57D3BF0A" w14:textId="77777777" w:rsidR="008D184E" w:rsidRDefault="00000000">
            <w:pPr>
              <w:pBdr>
                <w:top w:val="nil"/>
                <w:left w:val="nil"/>
                <w:bottom w:val="nil"/>
                <w:right w:val="nil"/>
                <w:between w:val="nil"/>
              </w:pBdr>
              <w:spacing w:line="240" w:lineRule="auto"/>
              <w:jc w:val="center"/>
              <w:rPr>
                <w:sz w:val="16"/>
                <w:szCs w:val="16"/>
              </w:rPr>
            </w:pPr>
            <w:r>
              <w:rPr>
                <w:sz w:val="16"/>
                <w:szCs w:val="16"/>
              </w:rPr>
              <w:t>.52</w:t>
            </w:r>
          </w:p>
        </w:tc>
      </w:tr>
      <w:tr w:rsidR="008D184E" w14:paraId="56EA19FD" w14:textId="77777777">
        <w:trPr>
          <w:trHeight w:val="321"/>
          <w:jc w:val="center"/>
        </w:trPr>
        <w:tc>
          <w:tcPr>
            <w:tcW w:w="1665" w:type="dxa"/>
            <w:vMerge/>
          </w:tcPr>
          <w:p w14:paraId="5F332D10"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Borders>
              <w:bottom w:val="single" w:sz="4" w:space="0" w:color="000000"/>
            </w:tcBorders>
          </w:tcPr>
          <w:p w14:paraId="49549834" w14:textId="77777777" w:rsidR="008D184E" w:rsidRDefault="00000000">
            <w:pPr>
              <w:spacing w:line="240" w:lineRule="auto"/>
              <w:jc w:val="center"/>
              <w:rPr>
                <w:sz w:val="16"/>
                <w:szCs w:val="16"/>
              </w:rPr>
            </w:pPr>
            <w:r>
              <w:rPr>
                <w:sz w:val="16"/>
                <w:szCs w:val="16"/>
              </w:rPr>
              <w:t>YSQ Domain II</w:t>
            </w:r>
          </w:p>
        </w:tc>
        <w:tc>
          <w:tcPr>
            <w:tcW w:w="1170" w:type="dxa"/>
            <w:tcBorders>
              <w:bottom w:val="single" w:sz="4" w:space="0" w:color="000000"/>
            </w:tcBorders>
            <w:tcMar>
              <w:top w:w="20" w:type="dxa"/>
              <w:left w:w="20" w:type="dxa"/>
              <w:bottom w:w="100" w:type="dxa"/>
              <w:right w:w="20" w:type="dxa"/>
            </w:tcMar>
          </w:tcPr>
          <w:p w14:paraId="4D5FD11E" w14:textId="77777777" w:rsidR="008D184E" w:rsidRDefault="00000000">
            <w:pPr>
              <w:spacing w:line="240" w:lineRule="auto"/>
              <w:jc w:val="center"/>
              <w:rPr>
                <w:sz w:val="16"/>
                <w:szCs w:val="16"/>
              </w:rPr>
            </w:pPr>
            <w:r>
              <w:rPr>
                <w:sz w:val="16"/>
                <w:szCs w:val="16"/>
              </w:rPr>
              <w:t>.01</w:t>
            </w:r>
          </w:p>
        </w:tc>
        <w:tc>
          <w:tcPr>
            <w:tcW w:w="1125" w:type="dxa"/>
            <w:tcBorders>
              <w:bottom w:val="single" w:sz="4" w:space="0" w:color="000000"/>
            </w:tcBorders>
            <w:tcMar>
              <w:top w:w="20" w:type="dxa"/>
              <w:left w:w="20" w:type="dxa"/>
              <w:bottom w:w="100" w:type="dxa"/>
              <w:right w:w="20" w:type="dxa"/>
            </w:tcMar>
          </w:tcPr>
          <w:p w14:paraId="6FE637A6" w14:textId="77777777" w:rsidR="008D184E" w:rsidRDefault="00000000">
            <w:pPr>
              <w:spacing w:line="240" w:lineRule="auto"/>
              <w:jc w:val="center"/>
              <w:rPr>
                <w:sz w:val="16"/>
                <w:szCs w:val="16"/>
              </w:rPr>
            </w:pPr>
            <w:r>
              <w:rPr>
                <w:sz w:val="16"/>
                <w:szCs w:val="16"/>
              </w:rPr>
              <w:t>.02</w:t>
            </w:r>
          </w:p>
        </w:tc>
        <w:tc>
          <w:tcPr>
            <w:tcW w:w="1635" w:type="dxa"/>
            <w:tcBorders>
              <w:bottom w:val="single" w:sz="4" w:space="0" w:color="000000"/>
            </w:tcBorders>
            <w:tcMar>
              <w:top w:w="20" w:type="dxa"/>
              <w:left w:w="20" w:type="dxa"/>
              <w:bottom w:w="100" w:type="dxa"/>
              <w:right w:w="20" w:type="dxa"/>
            </w:tcMar>
          </w:tcPr>
          <w:p w14:paraId="6DF1CDA5" w14:textId="77777777" w:rsidR="008D184E" w:rsidRDefault="00000000">
            <w:pPr>
              <w:spacing w:line="240" w:lineRule="auto"/>
              <w:jc w:val="center"/>
              <w:rPr>
                <w:sz w:val="16"/>
                <w:szCs w:val="16"/>
              </w:rPr>
            </w:pPr>
            <w:r>
              <w:rPr>
                <w:sz w:val="16"/>
                <w:szCs w:val="16"/>
              </w:rPr>
              <w:t>[-.02, .04]</w:t>
            </w:r>
          </w:p>
        </w:tc>
        <w:tc>
          <w:tcPr>
            <w:tcW w:w="645" w:type="dxa"/>
            <w:tcBorders>
              <w:bottom w:val="single" w:sz="4" w:space="0" w:color="000000"/>
            </w:tcBorders>
          </w:tcPr>
          <w:p w14:paraId="706B13F9" w14:textId="77777777" w:rsidR="008D184E" w:rsidRDefault="00000000">
            <w:pPr>
              <w:pBdr>
                <w:top w:val="nil"/>
                <w:left w:val="nil"/>
                <w:bottom w:val="nil"/>
                <w:right w:val="nil"/>
                <w:between w:val="nil"/>
              </w:pBdr>
              <w:spacing w:line="240" w:lineRule="auto"/>
              <w:jc w:val="center"/>
              <w:rPr>
                <w:sz w:val="16"/>
                <w:szCs w:val="16"/>
              </w:rPr>
            </w:pPr>
            <w:r>
              <w:rPr>
                <w:sz w:val="16"/>
                <w:szCs w:val="16"/>
              </w:rPr>
              <w:t>.11</w:t>
            </w:r>
          </w:p>
        </w:tc>
      </w:tr>
      <w:tr w:rsidR="008D184E" w14:paraId="13EAD69E" w14:textId="77777777">
        <w:trPr>
          <w:trHeight w:val="321"/>
          <w:jc w:val="center"/>
        </w:trPr>
        <w:tc>
          <w:tcPr>
            <w:tcW w:w="1665" w:type="dxa"/>
            <w:vMerge w:val="restart"/>
          </w:tcPr>
          <w:p w14:paraId="6DF3D35A" w14:textId="77777777" w:rsidR="008D184E" w:rsidRDefault="00000000">
            <w:pPr>
              <w:spacing w:line="240" w:lineRule="auto"/>
              <w:jc w:val="center"/>
              <w:rPr>
                <w:color w:val="000000"/>
                <w:sz w:val="16"/>
                <w:szCs w:val="16"/>
              </w:rPr>
            </w:pPr>
            <w:r>
              <w:rPr>
                <w:sz w:val="16"/>
                <w:szCs w:val="16"/>
              </w:rPr>
              <w:t>Social anxiety</w:t>
            </w:r>
          </w:p>
        </w:tc>
        <w:tc>
          <w:tcPr>
            <w:tcW w:w="3135" w:type="dxa"/>
            <w:tcBorders>
              <w:top w:val="single" w:sz="4" w:space="0" w:color="000000"/>
            </w:tcBorders>
          </w:tcPr>
          <w:p w14:paraId="3E0018BC" w14:textId="77777777" w:rsidR="008D184E" w:rsidRDefault="00000000">
            <w:pPr>
              <w:spacing w:line="240" w:lineRule="auto"/>
              <w:jc w:val="center"/>
              <w:rPr>
                <w:sz w:val="16"/>
                <w:szCs w:val="16"/>
              </w:rPr>
            </w:pPr>
            <w:r>
              <w:rPr>
                <w:sz w:val="16"/>
                <w:szCs w:val="16"/>
              </w:rPr>
              <w:t>YSQ Domain I</w:t>
            </w:r>
          </w:p>
        </w:tc>
        <w:tc>
          <w:tcPr>
            <w:tcW w:w="1170" w:type="dxa"/>
            <w:tcBorders>
              <w:top w:val="single" w:sz="4" w:space="0" w:color="000000"/>
            </w:tcBorders>
            <w:tcMar>
              <w:top w:w="20" w:type="dxa"/>
              <w:left w:w="20" w:type="dxa"/>
              <w:bottom w:w="100" w:type="dxa"/>
              <w:right w:w="20" w:type="dxa"/>
            </w:tcMar>
          </w:tcPr>
          <w:p w14:paraId="24C1B3A6" w14:textId="77777777" w:rsidR="008D184E" w:rsidRDefault="00000000">
            <w:pPr>
              <w:spacing w:line="240" w:lineRule="auto"/>
              <w:jc w:val="center"/>
              <w:rPr>
                <w:sz w:val="16"/>
                <w:szCs w:val="16"/>
              </w:rPr>
            </w:pPr>
            <w:r>
              <w:rPr>
                <w:sz w:val="16"/>
                <w:szCs w:val="16"/>
              </w:rPr>
              <w:t>.002</w:t>
            </w:r>
          </w:p>
        </w:tc>
        <w:tc>
          <w:tcPr>
            <w:tcW w:w="1125" w:type="dxa"/>
            <w:tcBorders>
              <w:top w:val="single" w:sz="4" w:space="0" w:color="000000"/>
            </w:tcBorders>
            <w:tcMar>
              <w:top w:w="20" w:type="dxa"/>
              <w:left w:w="20" w:type="dxa"/>
              <w:bottom w:w="100" w:type="dxa"/>
              <w:right w:w="20" w:type="dxa"/>
            </w:tcMar>
          </w:tcPr>
          <w:p w14:paraId="3615A87E" w14:textId="77777777" w:rsidR="008D184E" w:rsidRDefault="00000000">
            <w:pPr>
              <w:spacing w:line="240" w:lineRule="auto"/>
              <w:jc w:val="center"/>
              <w:rPr>
                <w:sz w:val="16"/>
                <w:szCs w:val="16"/>
              </w:rPr>
            </w:pPr>
            <w:r>
              <w:rPr>
                <w:sz w:val="16"/>
                <w:szCs w:val="16"/>
              </w:rPr>
              <w:t>.004</w:t>
            </w:r>
          </w:p>
        </w:tc>
        <w:tc>
          <w:tcPr>
            <w:tcW w:w="1635" w:type="dxa"/>
            <w:tcBorders>
              <w:top w:val="single" w:sz="4" w:space="0" w:color="000000"/>
            </w:tcBorders>
            <w:tcMar>
              <w:top w:w="20" w:type="dxa"/>
              <w:left w:w="20" w:type="dxa"/>
              <w:bottom w:w="100" w:type="dxa"/>
              <w:right w:w="20" w:type="dxa"/>
            </w:tcMar>
          </w:tcPr>
          <w:p w14:paraId="77EDC4A9" w14:textId="77777777" w:rsidR="008D184E" w:rsidRDefault="00000000">
            <w:pPr>
              <w:spacing w:line="240" w:lineRule="auto"/>
              <w:jc w:val="center"/>
              <w:rPr>
                <w:sz w:val="16"/>
                <w:szCs w:val="16"/>
              </w:rPr>
            </w:pPr>
            <w:r>
              <w:rPr>
                <w:sz w:val="16"/>
                <w:szCs w:val="16"/>
              </w:rPr>
              <w:t>[-.01, .01]</w:t>
            </w:r>
          </w:p>
        </w:tc>
        <w:tc>
          <w:tcPr>
            <w:tcW w:w="645" w:type="dxa"/>
            <w:tcBorders>
              <w:top w:val="single" w:sz="4" w:space="0" w:color="000000"/>
            </w:tcBorders>
          </w:tcPr>
          <w:p w14:paraId="779E6DE5" w14:textId="77777777" w:rsidR="008D184E" w:rsidRDefault="00000000">
            <w:pPr>
              <w:pBdr>
                <w:top w:val="nil"/>
                <w:left w:val="nil"/>
                <w:bottom w:val="nil"/>
                <w:right w:val="nil"/>
                <w:between w:val="nil"/>
              </w:pBdr>
              <w:spacing w:line="240" w:lineRule="auto"/>
              <w:jc w:val="center"/>
              <w:rPr>
                <w:sz w:val="16"/>
                <w:szCs w:val="16"/>
              </w:rPr>
            </w:pPr>
            <w:r>
              <w:rPr>
                <w:sz w:val="16"/>
                <w:szCs w:val="16"/>
              </w:rPr>
              <w:t>.05</w:t>
            </w:r>
          </w:p>
        </w:tc>
      </w:tr>
      <w:tr w:rsidR="008D184E" w14:paraId="6CF4FF25" w14:textId="77777777">
        <w:trPr>
          <w:trHeight w:val="321"/>
          <w:jc w:val="center"/>
        </w:trPr>
        <w:tc>
          <w:tcPr>
            <w:tcW w:w="1665" w:type="dxa"/>
            <w:vMerge/>
          </w:tcPr>
          <w:p w14:paraId="33381895"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Pr>
          <w:p w14:paraId="0A13D3EA" w14:textId="77777777" w:rsidR="008D184E" w:rsidRDefault="00000000">
            <w:pPr>
              <w:spacing w:line="240" w:lineRule="auto"/>
              <w:jc w:val="center"/>
              <w:rPr>
                <w:sz w:val="16"/>
                <w:szCs w:val="16"/>
              </w:rPr>
            </w:pPr>
            <w:r>
              <w:rPr>
                <w:sz w:val="16"/>
                <w:szCs w:val="16"/>
              </w:rPr>
              <w:t>YSQ Domain II</w:t>
            </w:r>
          </w:p>
        </w:tc>
        <w:tc>
          <w:tcPr>
            <w:tcW w:w="1170" w:type="dxa"/>
            <w:tcMar>
              <w:top w:w="20" w:type="dxa"/>
              <w:left w:w="20" w:type="dxa"/>
              <w:bottom w:w="100" w:type="dxa"/>
              <w:right w:w="20" w:type="dxa"/>
            </w:tcMar>
          </w:tcPr>
          <w:p w14:paraId="35B56BEF" w14:textId="77777777" w:rsidR="008D184E" w:rsidRDefault="00000000">
            <w:pPr>
              <w:spacing w:line="240" w:lineRule="auto"/>
              <w:jc w:val="center"/>
              <w:rPr>
                <w:sz w:val="16"/>
                <w:szCs w:val="16"/>
              </w:rPr>
            </w:pPr>
            <w:r>
              <w:rPr>
                <w:sz w:val="16"/>
                <w:szCs w:val="16"/>
              </w:rPr>
              <w:t>.01</w:t>
            </w:r>
          </w:p>
        </w:tc>
        <w:tc>
          <w:tcPr>
            <w:tcW w:w="1125" w:type="dxa"/>
            <w:tcMar>
              <w:top w:w="20" w:type="dxa"/>
              <w:left w:w="20" w:type="dxa"/>
              <w:bottom w:w="100" w:type="dxa"/>
              <w:right w:w="20" w:type="dxa"/>
            </w:tcMar>
          </w:tcPr>
          <w:p w14:paraId="0BFA84F2" w14:textId="77777777" w:rsidR="008D184E" w:rsidRDefault="00000000">
            <w:pPr>
              <w:spacing w:line="240" w:lineRule="auto"/>
              <w:jc w:val="center"/>
              <w:rPr>
                <w:sz w:val="16"/>
                <w:szCs w:val="16"/>
              </w:rPr>
            </w:pPr>
            <w:r>
              <w:rPr>
                <w:sz w:val="16"/>
                <w:szCs w:val="16"/>
              </w:rPr>
              <w:t>.01</w:t>
            </w:r>
          </w:p>
        </w:tc>
        <w:tc>
          <w:tcPr>
            <w:tcW w:w="1635" w:type="dxa"/>
            <w:tcMar>
              <w:top w:w="20" w:type="dxa"/>
              <w:left w:w="20" w:type="dxa"/>
              <w:bottom w:w="100" w:type="dxa"/>
              <w:right w:w="20" w:type="dxa"/>
            </w:tcMar>
          </w:tcPr>
          <w:p w14:paraId="24CAF894" w14:textId="77777777" w:rsidR="008D184E" w:rsidRDefault="00000000">
            <w:pPr>
              <w:spacing w:line="240" w:lineRule="auto"/>
              <w:jc w:val="center"/>
              <w:rPr>
                <w:sz w:val="16"/>
                <w:szCs w:val="16"/>
              </w:rPr>
            </w:pPr>
            <w:r>
              <w:rPr>
                <w:sz w:val="16"/>
                <w:szCs w:val="16"/>
              </w:rPr>
              <w:t>[-.01, .03]</w:t>
            </w:r>
          </w:p>
        </w:tc>
        <w:tc>
          <w:tcPr>
            <w:tcW w:w="645" w:type="dxa"/>
          </w:tcPr>
          <w:p w14:paraId="19AF163E" w14:textId="77777777" w:rsidR="008D184E" w:rsidRDefault="00000000">
            <w:pPr>
              <w:pBdr>
                <w:top w:val="nil"/>
                <w:left w:val="nil"/>
                <w:bottom w:val="nil"/>
                <w:right w:val="nil"/>
                <w:between w:val="nil"/>
              </w:pBdr>
              <w:spacing w:line="240" w:lineRule="auto"/>
              <w:jc w:val="center"/>
              <w:rPr>
                <w:sz w:val="16"/>
                <w:szCs w:val="16"/>
              </w:rPr>
            </w:pPr>
            <w:r>
              <w:rPr>
                <w:sz w:val="16"/>
                <w:szCs w:val="16"/>
              </w:rPr>
              <w:t>.07</w:t>
            </w:r>
          </w:p>
        </w:tc>
      </w:tr>
      <w:tr w:rsidR="008D184E" w14:paraId="345F382D" w14:textId="77777777">
        <w:trPr>
          <w:trHeight w:val="321"/>
          <w:jc w:val="center"/>
        </w:trPr>
        <w:tc>
          <w:tcPr>
            <w:tcW w:w="1665" w:type="dxa"/>
            <w:vMerge/>
          </w:tcPr>
          <w:p w14:paraId="0DED183E"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Pr>
          <w:p w14:paraId="5BC7C848" w14:textId="77777777" w:rsidR="008D184E" w:rsidRDefault="00000000">
            <w:pPr>
              <w:spacing w:line="240" w:lineRule="auto"/>
              <w:jc w:val="center"/>
              <w:rPr>
                <w:sz w:val="16"/>
                <w:szCs w:val="16"/>
              </w:rPr>
            </w:pPr>
            <w:r>
              <w:rPr>
                <w:sz w:val="16"/>
                <w:szCs w:val="16"/>
              </w:rPr>
              <w:t>Self-criticism</w:t>
            </w:r>
          </w:p>
        </w:tc>
        <w:tc>
          <w:tcPr>
            <w:tcW w:w="1170" w:type="dxa"/>
            <w:tcMar>
              <w:top w:w="20" w:type="dxa"/>
              <w:left w:w="20" w:type="dxa"/>
              <w:bottom w:w="100" w:type="dxa"/>
              <w:right w:w="20" w:type="dxa"/>
            </w:tcMar>
          </w:tcPr>
          <w:p w14:paraId="1A5B501E" w14:textId="77777777" w:rsidR="008D184E" w:rsidRDefault="00000000">
            <w:pPr>
              <w:spacing w:line="240" w:lineRule="auto"/>
              <w:jc w:val="center"/>
              <w:rPr>
                <w:sz w:val="16"/>
                <w:szCs w:val="16"/>
              </w:rPr>
            </w:pPr>
            <w:r>
              <w:rPr>
                <w:sz w:val="16"/>
                <w:szCs w:val="16"/>
              </w:rPr>
              <w:t>.42*</w:t>
            </w:r>
          </w:p>
        </w:tc>
        <w:tc>
          <w:tcPr>
            <w:tcW w:w="1125" w:type="dxa"/>
            <w:tcMar>
              <w:top w:w="20" w:type="dxa"/>
              <w:left w:w="20" w:type="dxa"/>
              <w:bottom w:w="100" w:type="dxa"/>
              <w:right w:w="20" w:type="dxa"/>
            </w:tcMar>
          </w:tcPr>
          <w:p w14:paraId="3C1D6032" w14:textId="77777777" w:rsidR="008D184E" w:rsidRDefault="00000000">
            <w:pPr>
              <w:spacing w:line="240" w:lineRule="auto"/>
              <w:jc w:val="center"/>
              <w:rPr>
                <w:sz w:val="16"/>
                <w:szCs w:val="16"/>
              </w:rPr>
            </w:pPr>
            <w:r>
              <w:rPr>
                <w:sz w:val="16"/>
                <w:szCs w:val="16"/>
              </w:rPr>
              <w:t>.10</w:t>
            </w:r>
          </w:p>
        </w:tc>
        <w:tc>
          <w:tcPr>
            <w:tcW w:w="1635" w:type="dxa"/>
            <w:tcMar>
              <w:top w:w="20" w:type="dxa"/>
              <w:left w:w="20" w:type="dxa"/>
              <w:bottom w:w="100" w:type="dxa"/>
              <w:right w:w="20" w:type="dxa"/>
            </w:tcMar>
          </w:tcPr>
          <w:p w14:paraId="4E003B13" w14:textId="77777777" w:rsidR="008D184E" w:rsidRDefault="00000000">
            <w:pPr>
              <w:spacing w:line="240" w:lineRule="auto"/>
              <w:jc w:val="center"/>
              <w:rPr>
                <w:sz w:val="16"/>
                <w:szCs w:val="16"/>
              </w:rPr>
            </w:pPr>
            <w:r>
              <w:rPr>
                <w:sz w:val="16"/>
                <w:szCs w:val="16"/>
              </w:rPr>
              <w:t>[.22, .62]</w:t>
            </w:r>
          </w:p>
        </w:tc>
        <w:tc>
          <w:tcPr>
            <w:tcW w:w="645" w:type="dxa"/>
          </w:tcPr>
          <w:p w14:paraId="79E72ABB" w14:textId="77777777" w:rsidR="008D184E" w:rsidRDefault="00000000">
            <w:pPr>
              <w:pBdr>
                <w:top w:val="nil"/>
                <w:left w:val="nil"/>
                <w:bottom w:val="nil"/>
                <w:right w:val="nil"/>
                <w:between w:val="nil"/>
              </w:pBdr>
              <w:spacing w:line="240" w:lineRule="auto"/>
              <w:jc w:val="center"/>
              <w:rPr>
                <w:sz w:val="16"/>
                <w:szCs w:val="16"/>
              </w:rPr>
            </w:pPr>
            <w:r>
              <w:rPr>
                <w:sz w:val="16"/>
                <w:szCs w:val="16"/>
              </w:rPr>
              <w:t>.39</w:t>
            </w:r>
          </w:p>
        </w:tc>
      </w:tr>
      <w:tr w:rsidR="008D184E" w14:paraId="3F14FD43" w14:textId="77777777">
        <w:trPr>
          <w:trHeight w:val="321"/>
          <w:jc w:val="center"/>
        </w:trPr>
        <w:tc>
          <w:tcPr>
            <w:tcW w:w="1665" w:type="dxa"/>
            <w:vMerge/>
          </w:tcPr>
          <w:p w14:paraId="43FAF415"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Borders>
              <w:bottom w:val="single" w:sz="4" w:space="0" w:color="000000"/>
            </w:tcBorders>
          </w:tcPr>
          <w:p w14:paraId="0D72AC63" w14:textId="77777777" w:rsidR="008D184E" w:rsidRDefault="00000000">
            <w:pPr>
              <w:spacing w:line="240" w:lineRule="auto"/>
              <w:jc w:val="center"/>
              <w:rPr>
                <w:sz w:val="16"/>
                <w:szCs w:val="16"/>
              </w:rPr>
            </w:pPr>
            <w:r>
              <w:rPr>
                <w:sz w:val="16"/>
                <w:szCs w:val="16"/>
              </w:rPr>
              <w:t>Experiential avoidance</w:t>
            </w:r>
          </w:p>
        </w:tc>
        <w:tc>
          <w:tcPr>
            <w:tcW w:w="1170" w:type="dxa"/>
            <w:tcBorders>
              <w:bottom w:val="single" w:sz="4" w:space="0" w:color="000000"/>
            </w:tcBorders>
            <w:tcMar>
              <w:top w:w="20" w:type="dxa"/>
              <w:left w:w="20" w:type="dxa"/>
              <w:bottom w:w="100" w:type="dxa"/>
              <w:right w:w="20" w:type="dxa"/>
            </w:tcMar>
          </w:tcPr>
          <w:p w14:paraId="034C14E1" w14:textId="77777777" w:rsidR="008D184E" w:rsidRDefault="00000000">
            <w:pPr>
              <w:spacing w:line="240" w:lineRule="auto"/>
              <w:jc w:val="center"/>
              <w:rPr>
                <w:sz w:val="16"/>
                <w:szCs w:val="16"/>
              </w:rPr>
            </w:pPr>
            <w:r>
              <w:rPr>
                <w:sz w:val="16"/>
                <w:szCs w:val="16"/>
              </w:rPr>
              <w:t>.57*</w:t>
            </w:r>
          </w:p>
        </w:tc>
        <w:tc>
          <w:tcPr>
            <w:tcW w:w="1125" w:type="dxa"/>
            <w:tcBorders>
              <w:bottom w:val="single" w:sz="4" w:space="0" w:color="000000"/>
            </w:tcBorders>
            <w:tcMar>
              <w:top w:w="20" w:type="dxa"/>
              <w:left w:w="20" w:type="dxa"/>
              <w:bottom w:w="100" w:type="dxa"/>
              <w:right w:w="20" w:type="dxa"/>
            </w:tcMar>
          </w:tcPr>
          <w:p w14:paraId="18C9B716" w14:textId="77777777" w:rsidR="008D184E" w:rsidRDefault="00000000">
            <w:pPr>
              <w:spacing w:line="240" w:lineRule="auto"/>
              <w:jc w:val="center"/>
              <w:rPr>
                <w:sz w:val="16"/>
                <w:szCs w:val="16"/>
              </w:rPr>
            </w:pPr>
            <w:r>
              <w:rPr>
                <w:sz w:val="16"/>
                <w:szCs w:val="16"/>
              </w:rPr>
              <w:t>.09</w:t>
            </w:r>
          </w:p>
        </w:tc>
        <w:tc>
          <w:tcPr>
            <w:tcW w:w="1635" w:type="dxa"/>
            <w:tcBorders>
              <w:bottom w:val="single" w:sz="4" w:space="0" w:color="000000"/>
            </w:tcBorders>
            <w:tcMar>
              <w:top w:w="20" w:type="dxa"/>
              <w:left w:w="20" w:type="dxa"/>
              <w:bottom w:w="100" w:type="dxa"/>
              <w:right w:w="20" w:type="dxa"/>
            </w:tcMar>
          </w:tcPr>
          <w:p w14:paraId="0D817514" w14:textId="77777777" w:rsidR="008D184E" w:rsidRDefault="00000000">
            <w:pPr>
              <w:spacing w:line="240" w:lineRule="auto"/>
              <w:jc w:val="center"/>
              <w:rPr>
                <w:sz w:val="16"/>
                <w:szCs w:val="16"/>
              </w:rPr>
            </w:pPr>
            <w:r>
              <w:rPr>
                <w:sz w:val="16"/>
                <w:szCs w:val="16"/>
              </w:rPr>
              <w:t>[.39, .74]</w:t>
            </w:r>
          </w:p>
        </w:tc>
        <w:tc>
          <w:tcPr>
            <w:tcW w:w="645" w:type="dxa"/>
            <w:tcBorders>
              <w:bottom w:val="single" w:sz="4" w:space="0" w:color="000000"/>
            </w:tcBorders>
          </w:tcPr>
          <w:p w14:paraId="3A753F95" w14:textId="77777777" w:rsidR="008D184E" w:rsidRDefault="00000000">
            <w:pPr>
              <w:pBdr>
                <w:top w:val="nil"/>
                <w:left w:val="nil"/>
                <w:bottom w:val="nil"/>
                <w:right w:val="nil"/>
                <w:between w:val="nil"/>
              </w:pBdr>
              <w:spacing w:line="240" w:lineRule="auto"/>
              <w:jc w:val="center"/>
              <w:rPr>
                <w:sz w:val="16"/>
                <w:szCs w:val="16"/>
              </w:rPr>
            </w:pPr>
            <w:r>
              <w:rPr>
                <w:sz w:val="16"/>
                <w:szCs w:val="16"/>
              </w:rPr>
              <w:t>.57</w:t>
            </w:r>
          </w:p>
        </w:tc>
      </w:tr>
      <w:tr w:rsidR="008D184E" w14:paraId="1DCC72FA" w14:textId="77777777">
        <w:trPr>
          <w:trHeight w:val="321"/>
          <w:jc w:val="center"/>
        </w:trPr>
        <w:tc>
          <w:tcPr>
            <w:tcW w:w="1665" w:type="dxa"/>
            <w:vMerge w:val="restart"/>
          </w:tcPr>
          <w:p w14:paraId="2344CDC8" w14:textId="77777777" w:rsidR="008D184E" w:rsidRDefault="00000000">
            <w:pPr>
              <w:spacing w:line="240" w:lineRule="auto"/>
              <w:jc w:val="center"/>
              <w:rPr>
                <w:sz w:val="16"/>
                <w:szCs w:val="16"/>
              </w:rPr>
            </w:pPr>
            <w:r>
              <w:rPr>
                <w:sz w:val="16"/>
                <w:szCs w:val="16"/>
              </w:rPr>
              <w:t>Depression</w:t>
            </w:r>
          </w:p>
        </w:tc>
        <w:tc>
          <w:tcPr>
            <w:tcW w:w="3135" w:type="dxa"/>
            <w:tcBorders>
              <w:top w:val="single" w:sz="4" w:space="0" w:color="000000"/>
            </w:tcBorders>
          </w:tcPr>
          <w:p w14:paraId="21972E5A" w14:textId="77777777" w:rsidR="008D184E" w:rsidRDefault="00000000">
            <w:pPr>
              <w:spacing w:line="240" w:lineRule="auto"/>
              <w:jc w:val="center"/>
              <w:rPr>
                <w:sz w:val="16"/>
                <w:szCs w:val="16"/>
              </w:rPr>
            </w:pPr>
            <w:r>
              <w:rPr>
                <w:sz w:val="16"/>
                <w:szCs w:val="16"/>
              </w:rPr>
              <w:t>YSQ Domain I</w:t>
            </w:r>
          </w:p>
        </w:tc>
        <w:tc>
          <w:tcPr>
            <w:tcW w:w="1170" w:type="dxa"/>
            <w:tcBorders>
              <w:top w:val="single" w:sz="4" w:space="0" w:color="000000"/>
            </w:tcBorders>
            <w:tcMar>
              <w:top w:w="20" w:type="dxa"/>
              <w:left w:w="20" w:type="dxa"/>
              <w:bottom w:w="100" w:type="dxa"/>
              <w:right w:w="20" w:type="dxa"/>
            </w:tcMar>
          </w:tcPr>
          <w:p w14:paraId="3FD9EB1E" w14:textId="77777777" w:rsidR="008D184E" w:rsidRDefault="00000000">
            <w:pPr>
              <w:spacing w:line="240" w:lineRule="auto"/>
              <w:jc w:val="center"/>
              <w:rPr>
                <w:sz w:val="16"/>
                <w:szCs w:val="16"/>
              </w:rPr>
            </w:pPr>
            <w:r>
              <w:rPr>
                <w:sz w:val="16"/>
                <w:szCs w:val="16"/>
              </w:rPr>
              <w:t>.01</w:t>
            </w:r>
          </w:p>
        </w:tc>
        <w:tc>
          <w:tcPr>
            <w:tcW w:w="1125" w:type="dxa"/>
            <w:tcBorders>
              <w:top w:val="single" w:sz="4" w:space="0" w:color="000000"/>
            </w:tcBorders>
            <w:tcMar>
              <w:top w:w="20" w:type="dxa"/>
              <w:left w:w="20" w:type="dxa"/>
              <w:bottom w:w="100" w:type="dxa"/>
              <w:right w:w="20" w:type="dxa"/>
            </w:tcMar>
          </w:tcPr>
          <w:p w14:paraId="261DAF1F" w14:textId="77777777" w:rsidR="008D184E" w:rsidRDefault="00000000">
            <w:pPr>
              <w:spacing w:line="240" w:lineRule="auto"/>
              <w:jc w:val="center"/>
              <w:rPr>
                <w:sz w:val="16"/>
                <w:szCs w:val="16"/>
              </w:rPr>
            </w:pPr>
            <w:r>
              <w:rPr>
                <w:sz w:val="16"/>
                <w:szCs w:val="16"/>
              </w:rPr>
              <w:t>.01</w:t>
            </w:r>
          </w:p>
        </w:tc>
        <w:tc>
          <w:tcPr>
            <w:tcW w:w="1635" w:type="dxa"/>
            <w:tcBorders>
              <w:top w:val="single" w:sz="4" w:space="0" w:color="000000"/>
            </w:tcBorders>
            <w:tcMar>
              <w:top w:w="20" w:type="dxa"/>
              <w:left w:w="20" w:type="dxa"/>
              <w:bottom w:w="100" w:type="dxa"/>
              <w:right w:w="20" w:type="dxa"/>
            </w:tcMar>
          </w:tcPr>
          <w:p w14:paraId="5BD40E34" w14:textId="77777777" w:rsidR="008D184E" w:rsidRDefault="00000000">
            <w:pPr>
              <w:spacing w:line="240" w:lineRule="auto"/>
              <w:jc w:val="center"/>
              <w:rPr>
                <w:sz w:val="16"/>
                <w:szCs w:val="16"/>
              </w:rPr>
            </w:pPr>
            <w:r>
              <w:rPr>
                <w:sz w:val="16"/>
                <w:szCs w:val="16"/>
              </w:rPr>
              <w:t>[-.001, .02]</w:t>
            </w:r>
          </w:p>
        </w:tc>
        <w:tc>
          <w:tcPr>
            <w:tcW w:w="645" w:type="dxa"/>
            <w:tcBorders>
              <w:top w:val="single" w:sz="4" w:space="0" w:color="000000"/>
            </w:tcBorders>
          </w:tcPr>
          <w:p w14:paraId="7131C7D7" w14:textId="77777777" w:rsidR="008D184E" w:rsidRDefault="00000000">
            <w:pPr>
              <w:pBdr>
                <w:top w:val="nil"/>
                <w:left w:val="nil"/>
                <w:bottom w:val="nil"/>
                <w:right w:val="nil"/>
                <w:between w:val="nil"/>
              </w:pBdr>
              <w:spacing w:line="240" w:lineRule="auto"/>
              <w:jc w:val="center"/>
              <w:rPr>
                <w:sz w:val="16"/>
                <w:szCs w:val="16"/>
              </w:rPr>
            </w:pPr>
            <w:r>
              <w:rPr>
                <w:sz w:val="16"/>
                <w:szCs w:val="16"/>
              </w:rPr>
              <w:t>.18</w:t>
            </w:r>
          </w:p>
        </w:tc>
      </w:tr>
      <w:tr w:rsidR="008D184E" w14:paraId="4677D2CE" w14:textId="77777777">
        <w:trPr>
          <w:trHeight w:val="321"/>
          <w:jc w:val="center"/>
        </w:trPr>
        <w:tc>
          <w:tcPr>
            <w:tcW w:w="1665" w:type="dxa"/>
            <w:vMerge/>
          </w:tcPr>
          <w:p w14:paraId="47639BA4"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Pr>
          <w:p w14:paraId="5356AC9B" w14:textId="77777777" w:rsidR="008D184E" w:rsidRDefault="00000000">
            <w:pPr>
              <w:spacing w:line="240" w:lineRule="auto"/>
              <w:jc w:val="center"/>
              <w:rPr>
                <w:sz w:val="16"/>
                <w:szCs w:val="16"/>
              </w:rPr>
            </w:pPr>
            <w:r>
              <w:rPr>
                <w:sz w:val="16"/>
                <w:szCs w:val="16"/>
              </w:rPr>
              <w:t>YSQ Domain II</w:t>
            </w:r>
          </w:p>
        </w:tc>
        <w:tc>
          <w:tcPr>
            <w:tcW w:w="1170" w:type="dxa"/>
            <w:tcMar>
              <w:top w:w="20" w:type="dxa"/>
              <w:left w:w="20" w:type="dxa"/>
              <w:bottom w:w="100" w:type="dxa"/>
              <w:right w:w="20" w:type="dxa"/>
            </w:tcMar>
          </w:tcPr>
          <w:p w14:paraId="3F28A1D5" w14:textId="77777777" w:rsidR="008D184E" w:rsidRDefault="00000000">
            <w:pPr>
              <w:spacing w:line="240" w:lineRule="auto"/>
              <w:jc w:val="center"/>
              <w:rPr>
                <w:sz w:val="16"/>
                <w:szCs w:val="16"/>
              </w:rPr>
            </w:pPr>
            <w:r>
              <w:rPr>
                <w:sz w:val="16"/>
                <w:szCs w:val="16"/>
              </w:rPr>
              <w:t>.01</w:t>
            </w:r>
          </w:p>
        </w:tc>
        <w:tc>
          <w:tcPr>
            <w:tcW w:w="1125" w:type="dxa"/>
            <w:tcMar>
              <w:top w:w="20" w:type="dxa"/>
              <w:left w:w="20" w:type="dxa"/>
              <w:bottom w:w="100" w:type="dxa"/>
              <w:right w:w="20" w:type="dxa"/>
            </w:tcMar>
          </w:tcPr>
          <w:p w14:paraId="14D534F5" w14:textId="77777777" w:rsidR="008D184E" w:rsidRDefault="00000000">
            <w:pPr>
              <w:spacing w:line="240" w:lineRule="auto"/>
              <w:jc w:val="center"/>
              <w:rPr>
                <w:sz w:val="16"/>
                <w:szCs w:val="16"/>
              </w:rPr>
            </w:pPr>
            <w:r>
              <w:rPr>
                <w:sz w:val="16"/>
                <w:szCs w:val="16"/>
              </w:rPr>
              <w:t>.01</w:t>
            </w:r>
          </w:p>
        </w:tc>
        <w:tc>
          <w:tcPr>
            <w:tcW w:w="1635" w:type="dxa"/>
            <w:tcMar>
              <w:top w:w="20" w:type="dxa"/>
              <w:left w:w="20" w:type="dxa"/>
              <w:bottom w:w="100" w:type="dxa"/>
              <w:right w:w="20" w:type="dxa"/>
            </w:tcMar>
          </w:tcPr>
          <w:p w14:paraId="525D66E8" w14:textId="77777777" w:rsidR="008D184E" w:rsidRDefault="00000000">
            <w:pPr>
              <w:spacing w:line="240" w:lineRule="auto"/>
              <w:jc w:val="center"/>
              <w:rPr>
                <w:sz w:val="16"/>
                <w:szCs w:val="16"/>
              </w:rPr>
            </w:pPr>
            <w:r>
              <w:rPr>
                <w:sz w:val="16"/>
                <w:szCs w:val="16"/>
              </w:rPr>
              <w:t>[-.01, .03]</w:t>
            </w:r>
          </w:p>
        </w:tc>
        <w:tc>
          <w:tcPr>
            <w:tcW w:w="645" w:type="dxa"/>
          </w:tcPr>
          <w:p w14:paraId="6441AC31" w14:textId="77777777" w:rsidR="008D184E" w:rsidRDefault="00000000">
            <w:pPr>
              <w:pBdr>
                <w:top w:val="nil"/>
                <w:left w:val="nil"/>
                <w:bottom w:val="nil"/>
                <w:right w:val="nil"/>
                <w:between w:val="nil"/>
              </w:pBdr>
              <w:spacing w:line="240" w:lineRule="auto"/>
              <w:jc w:val="center"/>
              <w:rPr>
                <w:sz w:val="16"/>
                <w:szCs w:val="16"/>
              </w:rPr>
            </w:pPr>
            <w:r>
              <w:rPr>
                <w:sz w:val="16"/>
                <w:szCs w:val="16"/>
              </w:rPr>
              <w:t>.06</w:t>
            </w:r>
          </w:p>
        </w:tc>
      </w:tr>
      <w:tr w:rsidR="008D184E" w14:paraId="1EA3394B" w14:textId="77777777">
        <w:trPr>
          <w:trHeight w:val="321"/>
          <w:jc w:val="center"/>
        </w:trPr>
        <w:tc>
          <w:tcPr>
            <w:tcW w:w="1665" w:type="dxa"/>
            <w:vMerge/>
          </w:tcPr>
          <w:p w14:paraId="7DDEFE1A"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Pr>
          <w:p w14:paraId="6EC72068" w14:textId="77777777" w:rsidR="008D184E" w:rsidRDefault="00000000">
            <w:pPr>
              <w:spacing w:line="240" w:lineRule="auto"/>
              <w:jc w:val="center"/>
              <w:rPr>
                <w:color w:val="000000"/>
                <w:sz w:val="16"/>
                <w:szCs w:val="16"/>
              </w:rPr>
            </w:pPr>
            <w:r>
              <w:rPr>
                <w:sz w:val="16"/>
                <w:szCs w:val="16"/>
              </w:rPr>
              <w:t>Self-criticism</w:t>
            </w:r>
          </w:p>
        </w:tc>
        <w:tc>
          <w:tcPr>
            <w:tcW w:w="1170" w:type="dxa"/>
            <w:tcMar>
              <w:top w:w="20" w:type="dxa"/>
              <w:left w:w="20" w:type="dxa"/>
              <w:bottom w:w="100" w:type="dxa"/>
              <w:right w:w="20" w:type="dxa"/>
            </w:tcMar>
          </w:tcPr>
          <w:p w14:paraId="68332473" w14:textId="77777777" w:rsidR="008D184E" w:rsidRDefault="00000000">
            <w:pPr>
              <w:spacing w:line="240" w:lineRule="auto"/>
              <w:jc w:val="center"/>
              <w:rPr>
                <w:sz w:val="16"/>
                <w:szCs w:val="16"/>
              </w:rPr>
            </w:pPr>
            <w:r>
              <w:rPr>
                <w:sz w:val="16"/>
                <w:szCs w:val="16"/>
              </w:rPr>
              <w:t>.62*</w:t>
            </w:r>
          </w:p>
        </w:tc>
        <w:tc>
          <w:tcPr>
            <w:tcW w:w="1125" w:type="dxa"/>
            <w:tcMar>
              <w:top w:w="20" w:type="dxa"/>
              <w:left w:w="20" w:type="dxa"/>
              <w:bottom w:w="100" w:type="dxa"/>
              <w:right w:w="20" w:type="dxa"/>
            </w:tcMar>
          </w:tcPr>
          <w:p w14:paraId="0D0A348F" w14:textId="77777777" w:rsidR="008D184E" w:rsidRDefault="00000000">
            <w:pPr>
              <w:spacing w:line="240" w:lineRule="auto"/>
              <w:jc w:val="center"/>
              <w:rPr>
                <w:sz w:val="16"/>
                <w:szCs w:val="16"/>
              </w:rPr>
            </w:pPr>
            <w:r>
              <w:rPr>
                <w:sz w:val="16"/>
                <w:szCs w:val="16"/>
              </w:rPr>
              <w:t>.12</w:t>
            </w:r>
          </w:p>
        </w:tc>
        <w:tc>
          <w:tcPr>
            <w:tcW w:w="1635" w:type="dxa"/>
            <w:tcMar>
              <w:top w:w="20" w:type="dxa"/>
              <w:left w:w="20" w:type="dxa"/>
              <w:bottom w:w="100" w:type="dxa"/>
              <w:right w:w="20" w:type="dxa"/>
            </w:tcMar>
          </w:tcPr>
          <w:p w14:paraId="5B8F1130" w14:textId="77777777" w:rsidR="008D184E" w:rsidRDefault="00000000">
            <w:pPr>
              <w:spacing w:line="240" w:lineRule="auto"/>
              <w:jc w:val="center"/>
              <w:rPr>
                <w:sz w:val="16"/>
                <w:szCs w:val="16"/>
              </w:rPr>
            </w:pPr>
            <w:r>
              <w:rPr>
                <w:sz w:val="16"/>
                <w:szCs w:val="16"/>
              </w:rPr>
              <w:t>[.39, .85]</w:t>
            </w:r>
          </w:p>
        </w:tc>
        <w:tc>
          <w:tcPr>
            <w:tcW w:w="645" w:type="dxa"/>
          </w:tcPr>
          <w:p w14:paraId="1A9343F8" w14:textId="77777777" w:rsidR="008D184E" w:rsidRDefault="00000000">
            <w:pPr>
              <w:pBdr>
                <w:top w:val="nil"/>
                <w:left w:val="nil"/>
                <w:bottom w:val="nil"/>
                <w:right w:val="nil"/>
                <w:between w:val="nil"/>
              </w:pBdr>
              <w:spacing w:line="240" w:lineRule="auto"/>
              <w:jc w:val="center"/>
              <w:rPr>
                <w:sz w:val="16"/>
                <w:szCs w:val="16"/>
              </w:rPr>
            </w:pPr>
            <w:r>
              <w:rPr>
                <w:sz w:val="16"/>
                <w:szCs w:val="16"/>
              </w:rPr>
              <w:t>.55</w:t>
            </w:r>
          </w:p>
        </w:tc>
      </w:tr>
      <w:tr w:rsidR="008D184E" w14:paraId="3AF7CD31" w14:textId="77777777">
        <w:trPr>
          <w:trHeight w:val="321"/>
          <w:jc w:val="center"/>
        </w:trPr>
        <w:tc>
          <w:tcPr>
            <w:tcW w:w="1665" w:type="dxa"/>
            <w:vMerge/>
          </w:tcPr>
          <w:p w14:paraId="76D9AE8F" w14:textId="77777777" w:rsidR="008D184E" w:rsidRDefault="008D184E">
            <w:pPr>
              <w:widowControl w:val="0"/>
              <w:pBdr>
                <w:top w:val="nil"/>
                <w:left w:val="nil"/>
                <w:bottom w:val="nil"/>
                <w:right w:val="nil"/>
                <w:between w:val="nil"/>
              </w:pBdr>
              <w:spacing w:line="276" w:lineRule="auto"/>
              <w:rPr>
                <w:sz w:val="16"/>
                <w:szCs w:val="16"/>
              </w:rPr>
            </w:pPr>
          </w:p>
        </w:tc>
        <w:tc>
          <w:tcPr>
            <w:tcW w:w="3135" w:type="dxa"/>
            <w:tcBorders>
              <w:bottom w:val="single" w:sz="4" w:space="0" w:color="000000"/>
            </w:tcBorders>
          </w:tcPr>
          <w:p w14:paraId="180AAC9F" w14:textId="77777777" w:rsidR="008D184E" w:rsidRDefault="00000000">
            <w:pPr>
              <w:pBdr>
                <w:top w:val="nil"/>
                <w:left w:val="nil"/>
                <w:bottom w:val="nil"/>
                <w:right w:val="nil"/>
                <w:between w:val="nil"/>
              </w:pBdr>
              <w:spacing w:line="240" w:lineRule="auto"/>
              <w:jc w:val="center"/>
              <w:rPr>
                <w:sz w:val="16"/>
                <w:szCs w:val="16"/>
              </w:rPr>
            </w:pPr>
            <w:r>
              <w:rPr>
                <w:sz w:val="16"/>
                <w:szCs w:val="16"/>
              </w:rPr>
              <w:t>Experiential avoidance</w:t>
            </w:r>
          </w:p>
        </w:tc>
        <w:tc>
          <w:tcPr>
            <w:tcW w:w="1170" w:type="dxa"/>
            <w:tcBorders>
              <w:bottom w:val="single" w:sz="4" w:space="0" w:color="000000"/>
            </w:tcBorders>
            <w:tcMar>
              <w:top w:w="20" w:type="dxa"/>
              <w:left w:w="20" w:type="dxa"/>
              <w:bottom w:w="100" w:type="dxa"/>
              <w:right w:w="20" w:type="dxa"/>
            </w:tcMar>
          </w:tcPr>
          <w:p w14:paraId="6C8D0F39" w14:textId="77777777" w:rsidR="008D184E" w:rsidRDefault="00000000">
            <w:pPr>
              <w:spacing w:line="240" w:lineRule="auto"/>
              <w:jc w:val="center"/>
              <w:rPr>
                <w:sz w:val="16"/>
                <w:szCs w:val="16"/>
              </w:rPr>
            </w:pPr>
            <w:r>
              <w:rPr>
                <w:sz w:val="16"/>
                <w:szCs w:val="16"/>
              </w:rPr>
              <w:t>.24*</w:t>
            </w:r>
          </w:p>
        </w:tc>
        <w:tc>
          <w:tcPr>
            <w:tcW w:w="1125" w:type="dxa"/>
            <w:tcBorders>
              <w:bottom w:val="single" w:sz="4" w:space="0" w:color="000000"/>
            </w:tcBorders>
            <w:tcMar>
              <w:top w:w="20" w:type="dxa"/>
              <w:left w:w="20" w:type="dxa"/>
              <w:bottom w:w="100" w:type="dxa"/>
              <w:right w:w="20" w:type="dxa"/>
            </w:tcMar>
          </w:tcPr>
          <w:p w14:paraId="7A8DF823" w14:textId="77777777" w:rsidR="008D184E" w:rsidRDefault="00000000">
            <w:pPr>
              <w:spacing w:line="240" w:lineRule="auto"/>
              <w:jc w:val="center"/>
              <w:rPr>
                <w:sz w:val="16"/>
                <w:szCs w:val="16"/>
              </w:rPr>
            </w:pPr>
            <w:r>
              <w:rPr>
                <w:sz w:val="16"/>
                <w:szCs w:val="16"/>
              </w:rPr>
              <w:t>.11</w:t>
            </w:r>
          </w:p>
        </w:tc>
        <w:tc>
          <w:tcPr>
            <w:tcW w:w="1635" w:type="dxa"/>
            <w:tcBorders>
              <w:bottom w:val="single" w:sz="4" w:space="0" w:color="000000"/>
            </w:tcBorders>
            <w:tcMar>
              <w:top w:w="20" w:type="dxa"/>
              <w:left w:w="20" w:type="dxa"/>
              <w:bottom w:w="100" w:type="dxa"/>
              <w:right w:w="20" w:type="dxa"/>
            </w:tcMar>
          </w:tcPr>
          <w:p w14:paraId="33754F6D" w14:textId="77777777" w:rsidR="008D184E" w:rsidRDefault="00000000">
            <w:pPr>
              <w:spacing w:line="240" w:lineRule="auto"/>
              <w:jc w:val="center"/>
              <w:rPr>
                <w:sz w:val="16"/>
                <w:szCs w:val="16"/>
              </w:rPr>
            </w:pPr>
            <w:r>
              <w:rPr>
                <w:sz w:val="16"/>
                <w:szCs w:val="16"/>
              </w:rPr>
              <w:t>[.03, .44]</w:t>
            </w:r>
          </w:p>
        </w:tc>
        <w:tc>
          <w:tcPr>
            <w:tcW w:w="645" w:type="dxa"/>
            <w:tcBorders>
              <w:bottom w:val="single" w:sz="4" w:space="0" w:color="000000"/>
            </w:tcBorders>
          </w:tcPr>
          <w:p w14:paraId="3674D40D" w14:textId="77777777" w:rsidR="008D184E" w:rsidRDefault="00000000">
            <w:pPr>
              <w:pBdr>
                <w:top w:val="nil"/>
                <w:left w:val="nil"/>
                <w:bottom w:val="nil"/>
                <w:right w:val="nil"/>
                <w:between w:val="nil"/>
              </w:pBdr>
              <w:spacing w:line="240" w:lineRule="auto"/>
              <w:jc w:val="center"/>
              <w:rPr>
                <w:sz w:val="16"/>
                <w:szCs w:val="16"/>
              </w:rPr>
            </w:pPr>
            <w:r>
              <w:rPr>
                <w:sz w:val="16"/>
                <w:szCs w:val="16"/>
              </w:rPr>
              <w:t>.23</w:t>
            </w:r>
          </w:p>
        </w:tc>
      </w:tr>
    </w:tbl>
    <w:p w14:paraId="4F879BCE" w14:textId="77777777" w:rsidR="008D184E" w:rsidRDefault="00000000">
      <w:pPr>
        <w:pBdr>
          <w:top w:val="nil"/>
          <w:left w:val="nil"/>
          <w:bottom w:val="nil"/>
          <w:right w:val="nil"/>
          <w:between w:val="nil"/>
        </w:pBdr>
        <w:spacing w:line="240" w:lineRule="auto"/>
        <w:rPr>
          <w:color w:val="000000"/>
          <w:sz w:val="16"/>
          <w:szCs w:val="16"/>
        </w:rPr>
      </w:pPr>
      <w:r>
        <w:rPr>
          <w:i/>
          <w:color w:val="000000"/>
          <w:sz w:val="16"/>
          <w:szCs w:val="16"/>
        </w:rPr>
        <w:t>Note</w:t>
      </w:r>
      <w:r>
        <w:rPr>
          <w:color w:val="000000"/>
          <w:sz w:val="16"/>
          <w:szCs w:val="16"/>
        </w:rPr>
        <w:t xml:space="preserve">: </w:t>
      </w:r>
    </w:p>
    <w:p w14:paraId="207100DC" w14:textId="77777777" w:rsidR="008D184E" w:rsidRDefault="00000000">
      <w:pPr>
        <w:pBdr>
          <w:top w:val="nil"/>
          <w:left w:val="nil"/>
          <w:bottom w:val="nil"/>
          <w:right w:val="nil"/>
          <w:between w:val="nil"/>
        </w:pBdr>
        <w:spacing w:line="240" w:lineRule="auto"/>
        <w:rPr>
          <w:color w:val="000000"/>
          <w:sz w:val="16"/>
          <w:szCs w:val="16"/>
        </w:rPr>
      </w:pPr>
      <w:r>
        <w:rPr>
          <w:i/>
          <w:color w:val="000000"/>
          <w:sz w:val="16"/>
          <w:szCs w:val="16"/>
        </w:rPr>
        <w:t>b</w:t>
      </w:r>
      <w:r>
        <w:rPr>
          <w:color w:val="000000"/>
          <w:sz w:val="16"/>
          <w:szCs w:val="16"/>
        </w:rPr>
        <w:t xml:space="preserve"> = unstandardized path coefficient (fixed effect); β = standardized path coefficient; within level standardized parameters are computed as averages of standardized values across clusters; SD = posterior distribution standard deviation; *95%CI limits do not include value 0; variances, co-variances, latent variable means, and intercepts are not reported in the table.</w:t>
      </w:r>
    </w:p>
    <w:p w14:paraId="2A3AB54A" w14:textId="77777777" w:rsidR="008D184E" w:rsidRDefault="008D184E"/>
    <w:p w14:paraId="2949A8A8" w14:textId="77777777" w:rsidR="008D184E" w:rsidRDefault="008D184E"/>
    <w:sectPr w:rsidR="008D184E">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4762" w14:textId="77777777" w:rsidR="002112AB" w:rsidRDefault="002112AB">
      <w:pPr>
        <w:spacing w:line="240" w:lineRule="auto"/>
      </w:pPr>
      <w:r>
        <w:separator/>
      </w:r>
    </w:p>
  </w:endnote>
  <w:endnote w:type="continuationSeparator" w:id="0">
    <w:p w14:paraId="5590EAA8" w14:textId="77777777" w:rsidR="002112AB" w:rsidRDefault="002112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43D8C7AC-4291-4B8C-9BEF-443A9DE520D8}"/>
    <w:embedItalic r:id="rId2" w:fontKey="{DDE3E876-4ACA-4A73-8EFB-3501F861936B}"/>
  </w:font>
  <w:font w:name="Georgia">
    <w:panose1 w:val="02040502050405020303"/>
    <w:charset w:val="00"/>
    <w:family w:val="roman"/>
    <w:pitch w:val="variable"/>
    <w:sig w:usb0="00000287" w:usb1="00000000" w:usb2="00000000" w:usb3="00000000" w:csb0="0000009F" w:csb1="00000000"/>
    <w:embedRegular r:id="rId3" w:fontKey="{63081CA9-48C3-4E68-AE84-2FE53F156536}"/>
    <w:embedItalic r:id="rId4" w:fontKey="{5D81EA8B-46C8-4027-A97E-4CC348E969FB}"/>
  </w:font>
  <w:font w:name="Noto Sans Symbols">
    <w:charset w:val="00"/>
    <w:family w:val="auto"/>
    <w:pitch w:val="default"/>
    <w:embedRegular r:id="rId5" w:fontKey="{35E157A5-E9DB-45EA-9246-1E80D97F336B}"/>
    <w:embedItalic r:id="rId6" w:fontKey="{28767F53-0C4A-47D7-A3AF-CE8E6F16DE12}"/>
  </w:font>
  <w:font w:name="Calibri">
    <w:panose1 w:val="020F0502020204030204"/>
    <w:charset w:val="00"/>
    <w:family w:val="swiss"/>
    <w:pitch w:val="variable"/>
    <w:sig w:usb0="E4002EFF" w:usb1="C200247B" w:usb2="00000009" w:usb3="00000000" w:csb0="000001FF" w:csb1="00000000"/>
    <w:embedRegular r:id="rId7" w:fontKey="{54DCEFFF-C50E-4F33-8B93-A161158FC8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95F9" w14:textId="77777777" w:rsidR="008D184E"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92104">
      <w:rPr>
        <w:noProof/>
        <w:color w:val="000000"/>
      </w:rPr>
      <w:t>1</w:t>
    </w:r>
    <w:r>
      <w:rPr>
        <w:color w:val="000000"/>
      </w:rPr>
      <w:fldChar w:fldCharType="end"/>
    </w:r>
  </w:p>
  <w:p w14:paraId="5DA42A67" w14:textId="77777777" w:rsidR="008D184E" w:rsidRDefault="008D184E">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19645" w14:textId="77777777" w:rsidR="002112AB" w:rsidRDefault="002112AB">
      <w:pPr>
        <w:spacing w:line="240" w:lineRule="auto"/>
      </w:pPr>
      <w:r>
        <w:separator/>
      </w:r>
    </w:p>
  </w:footnote>
  <w:footnote w:type="continuationSeparator" w:id="0">
    <w:p w14:paraId="017036BF" w14:textId="77777777" w:rsidR="002112AB" w:rsidRDefault="002112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78B6" w14:textId="77777777" w:rsidR="008D184E" w:rsidRDefault="00000000">
    <w:pPr>
      <w:pBdr>
        <w:top w:val="nil"/>
        <w:left w:val="nil"/>
        <w:bottom w:val="nil"/>
        <w:right w:val="nil"/>
        <w:between w:val="nil"/>
      </w:pBdr>
      <w:tabs>
        <w:tab w:val="center" w:pos="4680"/>
        <w:tab w:val="right" w:pos="9360"/>
      </w:tabs>
      <w:spacing w:line="240" w:lineRule="auto"/>
      <w:rPr>
        <w:color w:val="000000"/>
      </w:rPr>
    </w:pPr>
    <w:r>
      <w:rPr>
        <w:color w:val="000000"/>
      </w:rPr>
      <w:t>RUNNING HEAD: SCHEMA MODEL OF SOCIAL ANXIETY AND DEPRESSION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4E"/>
    <w:rsid w:val="002112AB"/>
    <w:rsid w:val="00492104"/>
    <w:rsid w:val="008D184E"/>
    <w:rsid w:val="009F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C87E"/>
  <w15:docId w15:val="{AFA2C480-9E0D-408A-AE68-8C2A0BAA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FE1"/>
  </w:style>
  <w:style w:type="paragraph" w:styleId="Heading1">
    <w:name w:val="heading 1"/>
    <w:basedOn w:val="Normal"/>
    <w:next w:val="Normal"/>
    <w:link w:val="Heading1Char"/>
    <w:uiPriority w:val="9"/>
    <w:qFormat/>
    <w:rsid w:val="003F6FE1"/>
    <w:pPr>
      <w:keepNext/>
      <w:keepLines/>
      <w:jc w:val="center"/>
      <w:outlineLvl w:val="0"/>
    </w:pPr>
    <w:rPr>
      <w:b/>
    </w:rPr>
  </w:style>
  <w:style w:type="paragraph" w:styleId="Heading2">
    <w:name w:val="heading 2"/>
    <w:basedOn w:val="Normal"/>
    <w:next w:val="Normal"/>
    <w:link w:val="Heading2Char"/>
    <w:uiPriority w:val="9"/>
    <w:unhideWhenUsed/>
    <w:qFormat/>
    <w:rsid w:val="003F6FE1"/>
    <w:pPr>
      <w:keepNext/>
      <w:keepLines/>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C069D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F6FE1"/>
    <w:rPr>
      <w:rFonts w:ascii="Times New Roman" w:eastAsia="Times New Roman" w:hAnsi="Times New Roman" w:cs="Times New Roman"/>
      <w:b/>
      <w:kern w:val="0"/>
      <w:sz w:val="24"/>
      <w:szCs w:val="24"/>
    </w:rPr>
  </w:style>
  <w:style w:type="character" w:customStyle="1" w:styleId="Heading2Char">
    <w:name w:val="Heading 2 Char"/>
    <w:basedOn w:val="DefaultParagraphFont"/>
    <w:link w:val="Heading2"/>
    <w:uiPriority w:val="9"/>
    <w:rsid w:val="003F6FE1"/>
    <w:rPr>
      <w:rFonts w:ascii="Times New Roman" w:eastAsia="Times New Roman" w:hAnsi="Times New Roman" w:cs="Times New Roman"/>
      <w:b/>
      <w:kern w:val="0"/>
      <w:sz w:val="24"/>
      <w:szCs w:val="24"/>
    </w:rPr>
  </w:style>
  <w:style w:type="paragraph" w:styleId="Header">
    <w:name w:val="header"/>
    <w:basedOn w:val="Normal"/>
    <w:link w:val="HeaderChar"/>
    <w:uiPriority w:val="99"/>
    <w:unhideWhenUsed/>
    <w:rsid w:val="003F6FE1"/>
    <w:pPr>
      <w:tabs>
        <w:tab w:val="center" w:pos="4680"/>
        <w:tab w:val="right" w:pos="9360"/>
      </w:tabs>
      <w:spacing w:line="240" w:lineRule="auto"/>
    </w:pPr>
  </w:style>
  <w:style w:type="character" w:customStyle="1" w:styleId="HeaderChar">
    <w:name w:val="Header Char"/>
    <w:basedOn w:val="DefaultParagraphFont"/>
    <w:link w:val="Header"/>
    <w:uiPriority w:val="99"/>
    <w:rsid w:val="003F6FE1"/>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3F6FE1"/>
    <w:pPr>
      <w:tabs>
        <w:tab w:val="center" w:pos="4680"/>
        <w:tab w:val="right" w:pos="9360"/>
      </w:tabs>
      <w:spacing w:line="240" w:lineRule="auto"/>
    </w:pPr>
  </w:style>
  <w:style w:type="character" w:customStyle="1" w:styleId="FooterChar">
    <w:name w:val="Footer Char"/>
    <w:basedOn w:val="DefaultParagraphFont"/>
    <w:link w:val="Footer"/>
    <w:uiPriority w:val="99"/>
    <w:rsid w:val="003F6FE1"/>
    <w:rPr>
      <w:rFonts w:ascii="Times New Roman" w:eastAsia="Times New Roman" w:hAnsi="Times New Roman" w:cs="Times New Roman"/>
      <w:kern w:val="0"/>
      <w:sz w:val="24"/>
      <w:szCs w:val="24"/>
    </w:rPr>
  </w:style>
  <w:style w:type="character" w:customStyle="1" w:styleId="Heading4Char">
    <w:name w:val="Heading 4 Char"/>
    <w:basedOn w:val="DefaultParagraphFont"/>
    <w:link w:val="Heading4"/>
    <w:uiPriority w:val="9"/>
    <w:semiHidden/>
    <w:rsid w:val="00C069D2"/>
    <w:rPr>
      <w:rFonts w:asciiTheme="majorHAnsi" w:eastAsiaTheme="majorEastAsia" w:hAnsiTheme="majorHAnsi" w:cstheme="majorBidi"/>
      <w:i/>
      <w:iCs/>
      <w:color w:val="2F5496" w:themeColor="accent1" w:themeShade="BF"/>
      <w:kern w:val="0"/>
      <w:sz w:val="24"/>
      <w:szCs w:val="24"/>
    </w:rPr>
  </w:style>
  <w:style w:type="table" w:customStyle="1" w:styleId="2">
    <w:name w:val="2"/>
    <w:basedOn w:val="TableNormal"/>
    <w:rsid w:val="00C069D2"/>
    <w:pPr>
      <w:spacing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nOCTEBFSzemm1oJJkbyPI2DQcw==">CgMxLjA4AHIhMTNzd3psa1g2R3dxWExDT25OVXRqZ1JFRmFoaFYyZG1P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1315</Words>
  <Characters>7895</Characters>
  <Application>Microsoft Office Word</Application>
  <DocSecurity>0</DocSecurity>
  <Lines>148</Lines>
  <Paragraphs>65</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IOANA STEFAN</dc:creator>
  <cp:lastModifiedBy>SIMONA IOANA STEFAN</cp:lastModifiedBy>
  <cp:revision>2</cp:revision>
  <dcterms:created xsi:type="dcterms:W3CDTF">2025-04-22T07:27:00Z</dcterms:created>
  <dcterms:modified xsi:type="dcterms:W3CDTF">2025-04-22T07:27:00Z</dcterms:modified>
</cp:coreProperties>
</file>