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09834" w14:textId="77777777" w:rsidR="00740A72" w:rsidRPr="008610C2" w:rsidRDefault="00740A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10C2">
        <w:rPr>
          <w:rFonts w:ascii="Times New Roman" w:hAnsi="Times New Roman" w:cs="Times New Roman"/>
          <w:b/>
          <w:bCs/>
          <w:sz w:val="24"/>
          <w:szCs w:val="24"/>
        </w:rPr>
        <w:t xml:space="preserve">Table 1 </w:t>
      </w:r>
    </w:p>
    <w:p w14:paraId="1A4BC4D5" w14:textId="77777777" w:rsidR="00740A72" w:rsidRPr="008610C2" w:rsidRDefault="00740A7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610C2">
        <w:rPr>
          <w:rFonts w:ascii="Times New Roman" w:hAnsi="Times New Roman" w:cs="Times New Roman"/>
          <w:i/>
          <w:iCs/>
          <w:sz w:val="24"/>
          <w:szCs w:val="24"/>
        </w:rPr>
        <w:t>The definitions of study variables and the results of previous research on their interrelationships and relationships with mental health</w:t>
      </w:r>
    </w:p>
    <w:tbl>
      <w:tblPr>
        <w:tblW w:w="5001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1373"/>
        <w:gridCol w:w="1521"/>
        <w:gridCol w:w="1537"/>
        <w:gridCol w:w="1673"/>
        <w:gridCol w:w="1578"/>
      </w:tblGrid>
      <w:tr w:rsidR="00740A72" w:rsidRPr="008610C2" w14:paraId="365D42F9" w14:textId="77777777" w:rsidTr="001F5851">
        <w:tc>
          <w:tcPr>
            <w:tcW w:w="2266" w:type="dxa"/>
            <w:tcBorders>
              <w:bottom w:val="nil"/>
            </w:tcBorders>
          </w:tcPr>
          <w:p w14:paraId="67CACCDC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A21F793" w14:textId="77777777" w:rsidR="00740A72" w:rsidRPr="008610C2" w:rsidRDefault="00740A72" w:rsidP="001F5851">
            <w:pPr>
              <w:jc w:val="center"/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Individual factors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3423B292" w14:textId="77777777" w:rsidR="00740A72" w:rsidRPr="008610C2" w:rsidRDefault="00740A72" w:rsidP="001F5851">
            <w:pPr>
              <w:jc w:val="center"/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Social factors</w:t>
            </w:r>
          </w:p>
        </w:tc>
        <w:tc>
          <w:tcPr>
            <w:tcW w:w="1898" w:type="dxa"/>
            <w:tcBorders>
              <w:top w:val="single" w:sz="4" w:space="0" w:color="auto"/>
              <w:bottom w:val="nil"/>
            </w:tcBorders>
          </w:tcPr>
          <w:p w14:paraId="588661A8" w14:textId="77777777" w:rsidR="00740A72" w:rsidRPr="008610C2" w:rsidRDefault="00740A72" w:rsidP="001F58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0A72" w:rsidRPr="008610C2" w14:paraId="3B73FFCF" w14:textId="77777777" w:rsidTr="001F5851">
        <w:tc>
          <w:tcPr>
            <w:tcW w:w="2266" w:type="dxa"/>
            <w:tcBorders>
              <w:top w:val="nil"/>
              <w:bottom w:val="single" w:sz="4" w:space="0" w:color="auto"/>
            </w:tcBorders>
          </w:tcPr>
          <w:p w14:paraId="32DF153D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Characteristics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333E8347" w14:textId="77777777" w:rsidR="00740A72" w:rsidRPr="008610C2" w:rsidRDefault="00740A72" w:rsidP="001F5851">
            <w:pPr>
              <w:jc w:val="center"/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Resilience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14:paraId="003F0487" w14:textId="77777777" w:rsidR="00740A72" w:rsidRPr="008610C2" w:rsidRDefault="00740A72" w:rsidP="001F5851">
            <w:pPr>
              <w:jc w:val="center"/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Positive orientation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</w:tcPr>
          <w:p w14:paraId="0C9D5855" w14:textId="77777777" w:rsidR="00740A72" w:rsidRPr="008610C2" w:rsidRDefault="00740A72" w:rsidP="001F5851">
            <w:pPr>
              <w:jc w:val="center"/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Empathy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0B526B95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Family communication</w:t>
            </w:r>
          </w:p>
        </w:tc>
        <w:tc>
          <w:tcPr>
            <w:tcW w:w="1898" w:type="dxa"/>
            <w:tcBorders>
              <w:top w:val="nil"/>
              <w:bottom w:val="single" w:sz="4" w:space="0" w:color="auto"/>
            </w:tcBorders>
          </w:tcPr>
          <w:p w14:paraId="73F5E58B" w14:textId="77777777" w:rsidR="00740A72" w:rsidRPr="008610C2" w:rsidRDefault="00740A72" w:rsidP="001F5851">
            <w:pPr>
              <w:jc w:val="center"/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Civic engagement</w:t>
            </w:r>
          </w:p>
        </w:tc>
      </w:tr>
      <w:tr w:rsidR="00740A72" w:rsidRPr="00A318BE" w14:paraId="23543DE1" w14:textId="77777777" w:rsidTr="001F5851">
        <w:tc>
          <w:tcPr>
            <w:tcW w:w="2266" w:type="dxa"/>
            <w:tcBorders>
              <w:top w:val="single" w:sz="4" w:space="0" w:color="auto"/>
            </w:tcBorders>
          </w:tcPr>
          <w:p w14:paraId="6C2973CD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Short definition</w:t>
            </w:r>
          </w:p>
        </w:tc>
        <w:tc>
          <w:tcPr>
            <w:tcW w:w="2466" w:type="dxa"/>
            <w:tcBorders>
              <w:top w:val="single" w:sz="4" w:space="0" w:color="auto"/>
            </w:tcBorders>
          </w:tcPr>
          <w:p w14:paraId="0D4C63E1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a dynamic process enabling positive adaptation in the face of significant adversity (</w:t>
            </w:r>
            <w:proofErr w:type="spellStart"/>
            <w:r w:rsidRPr="008610C2">
              <w:rPr>
                <w:rFonts w:ascii="Times New Roman" w:hAnsi="Times New Roman" w:cs="Times New Roman"/>
              </w:rPr>
              <w:t>Luthar</w:t>
            </w:r>
            <w:proofErr w:type="spellEnd"/>
            <w:r w:rsidRPr="008610C2">
              <w:rPr>
                <w:rFonts w:ascii="Times New Roman" w:hAnsi="Times New Roman" w:cs="Times New Roman"/>
              </w:rPr>
              <w:t xml:space="preserve"> et al., 2000)</w:t>
            </w:r>
          </w:p>
        </w:tc>
        <w:tc>
          <w:tcPr>
            <w:tcW w:w="2543" w:type="dxa"/>
            <w:tcBorders>
              <w:top w:val="single" w:sz="4" w:space="0" w:color="auto"/>
            </w:tcBorders>
          </w:tcPr>
          <w:p w14:paraId="46A07180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proofErr w:type="gramStart"/>
            <w:r w:rsidRPr="008610C2">
              <w:rPr>
                <w:rFonts w:ascii="Times New Roman" w:hAnsi="Times New Roman" w:cs="Times New Roman"/>
              </w:rPr>
              <w:t>a</w:t>
            </w:r>
            <w:proofErr w:type="gramEnd"/>
            <w:r w:rsidRPr="008610C2">
              <w:rPr>
                <w:rFonts w:ascii="Times New Roman" w:hAnsi="Times New Roman" w:cs="Times New Roman"/>
              </w:rPr>
              <w:t xml:space="preserve"> dispositional characteristic underlying factor contributing to optimal functioning, e.g., self-esteem, optimism, and life satisfaction. Positive orientation helps people sustain favorable views about themselves and their lives when coping with life challenges and stressful situations (</w:t>
            </w:r>
            <w:proofErr w:type="spellStart"/>
            <w:r w:rsidRPr="008610C2">
              <w:rPr>
                <w:rFonts w:ascii="Times New Roman" w:hAnsi="Times New Roman" w:cs="Times New Roman"/>
              </w:rPr>
              <w:t>Caprara</w:t>
            </w:r>
            <w:proofErr w:type="spellEnd"/>
            <w:r w:rsidRPr="008610C2">
              <w:rPr>
                <w:rFonts w:ascii="Times New Roman" w:hAnsi="Times New Roman" w:cs="Times New Roman"/>
              </w:rPr>
              <w:t xml:space="preserve"> et al., 2019)</w:t>
            </w:r>
          </w:p>
        </w:tc>
        <w:tc>
          <w:tcPr>
            <w:tcW w:w="2483" w:type="dxa"/>
            <w:tcBorders>
              <w:top w:val="single" w:sz="4" w:space="0" w:color="auto"/>
            </w:tcBorders>
          </w:tcPr>
          <w:p w14:paraId="142F0F46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the ability to accurately experience, perceive, and understand the feelings of others (</w:t>
            </w:r>
            <w:proofErr w:type="spellStart"/>
            <w:r w:rsidRPr="008610C2">
              <w:rPr>
                <w:rFonts w:ascii="Times New Roman" w:hAnsi="Times New Roman" w:cs="Times New Roman"/>
              </w:rPr>
              <w:t>Spreng</w:t>
            </w:r>
            <w:proofErr w:type="spellEnd"/>
            <w:r w:rsidRPr="008610C2">
              <w:rPr>
                <w:rFonts w:ascii="Times New Roman" w:hAnsi="Times New Roman" w:cs="Times New Roman"/>
              </w:rPr>
              <w:t xml:space="preserve"> et al., 2009)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C69A6C0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ability to communicate and interact with one another in positive and constructive ways (Dunst, 2021, p. 213)</w:t>
            </w:r>
          </w:p>
        </w:tc>
        <w:tc>
          <w:tcPr>
            <w:tcW w:w="1898" w:type="dxa"/>
            <w:tcBorders>
              <w:top w:val="single" w:sz="4" w:space="0" w:color="auto"/>
              <w:bottom w:val="nil"/>
            </w:tcBorders>
          </w:tcPr>
          <w:p w14:paraId="2C2F080A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prosocial tendencies, values, and behaviors that result in positive individual contributions to the community (Metzger et al., 2018)</w:t>
            </w:r>
          </w:p>
        </w:tc>
      </w:tr>
      <w:tr w:rsidR="00740A72" w:rsidRPr="008610C2" w14:paraId="69F8096B" w14:textId="77777777" w:rsidTr="001F5851">
        <w:tc>
          <w:tcPr>
            <w:tcW w:w="2266" w:type="dxa"/>
          </w:tcPr>
          <w:p w14:paraId="71D696D5" w14:textId="77777777" w:rsidR="00740A72" w:rsidRDefault="00740A72" w:rsidP="001F5851">
            <w:pPr>
              <w:rPr>
                <w:rFonts w:ascii="Times New Roman" w:hAnsi="Times New Roman" w:cs="Times New Roman"/>
              </w:rPr>
            </w:pPr>
          </w:p>
          <w:p w14:paraId="50656F20" w14:textId="77777777" w:rsidR="00740A72" w:rsidRDefault="00740A72" w:rsidP="001F5851">
            <w:pPr>
              <w:rPr>
                <w:rFonts w:ascii="Times New Roman" w:hAnsi="Times New Roman" w:cs="Times New Roman"/>
              </w:rPr>
            </w:pPr>
          </w:p>
          <w:p w14:paraId="5E65014E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Associations with civic engagement</w:t>
            </w:r>
          </w:p>
        </w:tc>
        <w:tc>
          <w:tcPr>
            <w:tcW w:w="2466" w:type="dxa"/>
            <w:tcBorders>
              <w:bottom w:val="single" w:sz="4" w:space="0" w:color="auto"/>
            </w:tcBorders>
          </w:tcPr>
          <w:p w14:paraId="63EFEFA4" w14:textId="77777777" w:rsidR="00740A72" w:rsidRDefault="00740A72" w:rsidP="001F58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6C94C69" w14:textId="77777777" w:rsidR="00740A72" w:rsidRDefault="00740A72" w:rsidP="001F58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38505D9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↑</w:t>
            </w:r>
            <w:r w:rsidRPr="008610C2">
              <w:rPr>
                <w:rFonts w:ascii="Times New Roman" w:hAnsi="Times New Roman" w:cs="Times New Roman"/>
              </w:rPr>
              <w:t xml:space="preserve"> prosocial orientation (</w:t>
            </w:r>
            <w:proofErr w:type="spellStart"/>
            <w:r w:rsidRPr="008610C2">
              <w:rPr>
                <w:rFonts w:ascii="Times New Roman" w:hAnsi="Times New Roman" w:cs="Times New Roman"/>
              </w:rPr>
              <w:t>Xue</w:t>
            </w:r>
            <w:proofErr w:type="spellEnd"/>
            <w:r w:rsidRPr="008610C2">
              <w:rPr>
                <w:rFonts w:ascii="Times New Roman" w:hAnsi="Times New Roman" w:cs="Times New Roman"/>
              </w:rPr>
              <w:t xml:space="preserve"> et al., 2022)</w:t>
            </w:r>
          </w:p>
          <w:p w14:paraId="513E4E64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↑</w:t>
            </w:r>
            <w:r w:rsidRPr="008610C2">
              <w:rPr>
                <w:rFonts w:ascii="Times New Roman" w:hAnsi="Times New Roman" w:cs="Times New Roman"/>
              </w:rPr>
              <w:t xml:space="preserve"> volunteer activity (Atkins et al., 2005; </w:t>
            </w:r>
            <w:proofErr w:type="spellStart"/>
            <w:r w:rsidRPr="008610C2">
              <w:rPr>
                <w:rFonts w:ascii="Times New Roman" w:hAnsi="Times New Roman" w:cs="Times New Roman"/>
              </w:rPr>
              <w:t>Hayhurst</w:t>
            </w:r>
            <w:proofErr w:type="spellEnd"/>
            <w:r w:rsidRPr="008610C2">
              <w:rPr>
                <w:rFonts w:ascii="Times New Roman" w:hAnsi="Times New Roman" w:cs="Times New Roman"/>
              </w:rPr>
              <w:t xml:space="preserve"> et al., 2019)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14:paraId="5E523635" w14:textId="77777777" w:rsidR="00740A72" w:rsidRDefault="00740A72" w:rsidP="001F58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2F66DF7" w14:textId="77777777" w:rsidR="00740A72" w:rsidRDefault="00740A72" w:rsidP="001F58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2E566FD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↑</w:t>
            </w:r>
            <w:r w:rsidRPr="008610C2">
              <w:rPr>
                <w:rFonts w:ascii="Times New Roman" w:hAnsi="Times New Roman" w:cs="Times New Roman"/>
              </w:rPr>
              <w:t xml:space="preserve"> civic participation (</w:t>
            </w:r>
            <w:proofErr w:type="spellStart"/>
            <w:r w:rsidRPr="008610C2">
              <w:rPr>
                <w:rFonts w:ascii="Times New Roman" w:hAnsi="Times New Roman" w:cs="Times New Roman"/>
              </w:rPr>
              <w:t>Cemalcilar</w:t>
            </w:r>
            <w:proofErr w:type="spellEnd"/>
            <w:r w:rsidRPr="008610C2">
              <w:rPr>
                <w:rFonts w:ascii="Times New Roman" w:hAnsi="Times New Roman" w:cs="Times New Roman"/>
              </w:rPr>
              <w:t>, 2009)</w:t>
            </w:r>
          </w:p>
          <w:p w14:paraId="05ACAB9D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↑</w:t>
            </w:r>
            <w:r w:rsidRPr="008610C2">
              <w:rPr>
                <w:rFonts w:ascii="Times New Roman" w:hAnsi="Times New Roman" w:cs="Times New Roman"/>
              </w:rPr>
              <w:t xml:space="preserve"> civic engagement in adulthood (Fang et al., 2018)</w:t>
            </w:r>
          </w:p>
          <w:p w14:paraId="4C406640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5D9F7246" w14:textId="77777777" w:rsidR="00740A72" w:rsidRDefault="00740A72" w:rsidP="001F58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8EFDD24" w14:textId="77777777" w:rsidR="00740A72" w:rsidRDefault="00740A72" w:rsidP="001F58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50395A1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↑</w:t>
            </w:r>
            <w:r w:rsidRPr="008610C2">
              <w:rPr>
                <w:rFonts w:ascii="Times New Roman" w:hAnsi="Times New Roman" w:cs="Times New Roman"/>
              </w:rPr>
              <w:t xml:space="preserve"> other-oriented, prosocial, and helping behaviors (Taylor et al., 2013)</w:t>
            </w:r>
          </w:p>
          <w:p w14:paraId="65901C60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↑</w:t>
            </w:r>
            <w:r w:rsidRPr="008610C2">
              <w:rPr>
                <w:rFonts w:ascii="Times New Roman" w:hAnsi="Times New Roman" w:cs="Times New Roman"/>
              </w:rPr>
              <w:t xml:space="preserve"> civic engagement, e.g., </w:t>
            </w:r>
            <w:r w:rsidRPr="008610C2">
              <w:rPr>
                <w:rFonts w:ascii="Times New Roman" w:hAnsi="Times New Roman" w:cs="Times New Roman"/>
              </w:rPr>
              <w:lastRenderedPageBreak/>
              <w:t>volunteering (Benson et al., 2006)</w:t>
            </w:r>
          </w:p>
          <w:p w14:paraId="649D7560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↑</w:t>
            </w:r>
            <w:r w:rsidRPr="008610C2">
              <w:rPr>
                <w:rFonts w:ascii="Times New Roman" w:hAnsi="Times New Roman" w:cs="Times New Roman"/>
              </w:rPr>
              <w:t xml:space="preserve"> social responsibility (Metzger et al., 2018)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07ACD04D" w14:textId="77777777" w:rsidR="00740A72" w:rsidRDefault="00740A72" w:rsidP="001F58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BBFC715" w14:textId="77777777" w:rsidR="00740A72" w:rsidRDefault="00740A72" w:rsidP="001F58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7453171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↑</w:t>
            </w:r>
            <w:r w:rsidRPr="008610C2">
              <w:rPr>
                <w:rFonts w:ascii="Times New Roman" w:hAnsi="Times New Roman" w:cs="Times New Roman"/>
              </w:rPr>
              <w:t xml:space="preserve"> civic engagement (</w:t>
            </w:r>
            <w:proofErr w:type="spellStart"/>
            <w:r w:rsidRPr="008610C2">
              <w:rPr>
                <w:rFonts w:ascii="Times New Roman" w:hAnsi="Times New Roman" w:cs="Times New Roman"/>
              </w:rPr>
              <w:t>Bebiroglu</w:t>
            </w:r>
            <w:proofErr w:type="spellEnd"/>
            <w:r w:rsidRPr="008610C2">
              <w:rPr>
                <w:rFonts w:ascii="Times New Roman" w:hAnsi="Times New Roman" w:cs="Times New Roman"/>
              </w:rPr>
              <w:t xml:space="preserve"> et al., 2013; Rossi et al., 2016)</w:t>
            </w:r>
          </w:p>
          <w:p w14:paraId="14869A77" w14:textId="77777777" w:rsidR="00740A7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↑</w:t>
            </w:r>
            <w:r w:rsidRPr="008610C2">
              <w:rPr>
                <w:rFonts w:ascii="Times New Roman" w:hAnsi="Times New Roman" w:cs="Times New Roman"/>
              </w:rPr>
              <w:t xml:space="preserve"> willingness to vote and participate in community volunteer </w:t>
            </w:r>
            <w:r w:rsidRPr="008610C2">
              <w:rPr>
                <w:rFonts w:ascii="Times New Roman" w:hAnsi="Times New Roman" w:cs="Times New Roman"/>
              </w:rPr>
              <w:lastRenderedPageBreak/>
              <w:t>services as well as social actions and they indicate more civic trust (Duke et al., 2009)</w:t>
            </w:r>
          </w:p>
          <w:p w14:paraId="0AE0759D" w14:textId="77777777" w:rsidR="00740A72" w:rsidRDefault="00740A72" w:rsidP="001F5851">
            <w:pPr>
              <w:rPr>
                <w:rFonts w:ascii="Times New Roman" w:hAnsi="Times New Roman" w:cs="Times New Roman"/>
              </w:rPr>
            </w:pPr>
          </w:p>
          <w:p w14:paraId="600CCC38" w14:textId="77777777" w:rsidR="00740A72" w:rsidRDefault="00740A72" w:rsidP="001F5851">
            <w:pPr>
              <w:rPr>
                <w:rFonts w:ascii="Times New Roman" w:hAnsi="Times New Roman" w:cs="Times New Roman"/>
              </w:rPr>
            </w:pPr>
          </w:p>
          <w:p w14:paraId="6603656C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  <w:tcBorders>
              <w:top w:val="nil"/>
            </w:tcBorders>
          </w:tcPr>
          <w:p w14:paraId="2B56BB59" w14:textId="77777777" w:rsidR="00740A72" w:rsidRDefault="00740A72" w:rsidP="001F5851">
            <w:pPr>
              <w:rPr>
                <w:rFonts w:ascii="Times New Roman" w:hAnsi="Times New Roman" w:cs="Times New Roman"/>
              </w:rPr>
            </w:pPr>
          </w:p>
          <w:p w14:paraId="395E1A60" w14:textId="77777777" w:rsidR="00740A72" w:rsidRDefault="00740A72" w:rsidP="001F5851">
            <w:pPr>
              <w:rPr>
                <w:rFonts w:ascii="Times New Roman" w:hAnsi="Times New Roman" w:cs="Times New Roman"/>
              </w:rPr>
            </w:pPr>
          </w:p>
          <w:p w14:paraId="6A26B4EE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-</w:t>
            </w:r>
          </w:p>
        </w:tc>
      </w:tr>
      <w:tr w:rsidR="00740A72" w:rsidRPr="008610C2" w14:paraId="66A27ED3" w14:textId="77777777" w:rsidTr="001F5851">
        <w:tc>
          <w:tcPr>
            <w:tcW w:w="2266" w:type="dxa"/>
            <w:tcBorders>
              <w:bottom w:val="nil"/>
            </w:tcBorders>
          </w:tcPr>
          <w:p w14:paraId="6B8E2A7B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009E01" w14:textId="77777777" w:rsidR="00740A72" w:rsidRPr="008610C2" w:rsidRDefault="00740A72" w:rsidP="001F5851">
            <w:pPr>
              <w:jc w:val="center"/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Individual factors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5ABA66CD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Social factors</w:t>
            </w:r>
          </w:p>
        </w:tc>
        <w:tc>
          <w:tcPr>
            <w:tcW w:w="1898" w:type="dxa"/>
            <w:tcBorders>
              <w:bottom w:val="nil"/>
            </w:tcBorders>
          </w:tcPr>
          <w:p w14:paraId="3C06A987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</w:p>
        </w:tc>
      </w:tr>
      <w:tr w:rsidR="00740A72" w:rsidRPr="008610C2" w14:paraId="5A6FAE1E" w14:textId="77777777" w:rsidTr="001F5851">
        <w:tc>
          <w:tcPr>
            <w:tcW w:w="2266" w:type="dxa"/>
            <w:tcBorders>
              <w:top w:val="nil"/>
              <w:bottom w:val="single" w:sz="4" w:space="0" w:color="auto"/>
            </w:tcBorders>
          </w:tcPr>
          <w:p w14:paraId="02E85C3E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Characteristics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2727661B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Resilience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14:paraId="2D84DA67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Positive orientation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</w:tcPr>
          <w:p w14:paraId="5CBB5B90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Empathy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1AB47B5B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Family communication</w:t>
            </w:r>
          </w:p>
        </w:tc>
        <w:tc>
          <w:tcPr>
            <w:tcW w:w="1898" w:type="dxa"/>
            <w:tcBorders>
              <w:top w:val="nil"/>
              <w:bottom w:val="single" w:sz="4" w:space="0" w:color="auto"/>
            </w:tcBorders>
          </w:tcPr>
          <w:p w14:paraId="18ED15F2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Civic engagement</w:t>
            </w:r>
          </w:p>
        </w:tc>
      </w:tr>
      <w:tr w:rsidR="00740A72" w:rsidRPr="00A318BE" w14:paraId="5C34EAA6" w14:textId="77777777" w:rsidTr="001F5851">
        <w:tc>
          <w:tcPr>
            <w:tcW w:w="2266" w:type="dxa"/>
            <w:tcBorders>
              <w:top w:val="single" w:sz="4" w:space="0" w:color="auto"/>
            </w:tcBorders>
          </w:tcPr>
          <w:p w14:paraId="0977A080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Associations with mental health</w:t>
            </w:r>
          </w:p>
        </w:tc>
        <w:tc>
          <w:tcPr>
            <w:tcW w:w="2466" w:type="dxa"/>
            <w:tcBorders>
              <w:top w:val="single" w:sz="4" w:space="0" w:color="auto"/>
            </w:tcBorders>
          </w:tcPr>
          <w:p w14:paraId="4D54FBAE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↑</w:t>
            </w:r>
            <w:r w:rsidRPr="008610C2">
              <w:rPr>
                <w:rFonts w:ascii="Times New Roman" w:hAnsi="Times New Roman" w:cs="Times New Roman"/>
              </w:rPr>
              <w:t xml:space="preserve"> positive life outcomes (</w:t>
            </w:r>
            <w:proofErr w:type="spellStart"/>
            <w:r w:rsidRPr="008610C2">
              <w:rPr>
                <w:rFonts w:ascii="Times New Roman" w:hAnsi="Times New Roman" w:cs="Times New Roman"/>
              </w:rPr>
              <w:t>Luthar</w:t>
            </w:r>
            <w:proofErr w:type="spellEnd"/>
            <w:r w:rsidRPr="008610C2">
              <w:rPr>
                <w:rFonts w:ascii="Times New Roman" w:hAnsi="Times New Roman" w:cs="Times New Roman"/>
              </w:rPr>
              <w:t>, 2000)</w:t>
            </w:r>
          </w:p>
          <w:p w14:paraId="5048305B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- anxiety, depression, eating disorders, post-traumatic stress disorder, and addictions (Leys et al., 2020)</w:t>
            </w:r>
          </w:p>
          <w:p w14:paraId="7C73ED58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↓</w:t>
            </w:r>
            <w:r w:rsidRPr="008610C2">
              <w:rPr>
                <w:rFonts w:ascii="Times New Roman" w:hAnsi="Times New Roman" w:cs="Times New Roman"/>
              </w:rPr>
              <w:t xml:space="preserve"> pandemic burnout (</w:t>
            </w:r>
            <w:proofErr w:type="spellStart"/>
            <w:r w:rsidRPr="008610C2">
              <w:rPr>
                <w:rFonts w:ascii="Times New Roman" w:hAnsi="Times New Roman" w:cs="Times New Roman"/>
              </w:rPr>
              <w:t>Yıldırım</w:t>
            </w:r>
            <w:proofErr w:type="spellEnd"/>
            <w:r w:rsidRPr="008610C2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8610C2">
              <w:rPr>
                <w:rFonts w:ascii="Times New Roman" w:hAnsi="Times New Roman" w:cs="Times New Roman"/>
              </w:rPr>
              <w:t>Solmaz</w:t>
            </w:r>
            <w:proofErr w:type="spellEnd"/>
            <w:r w:rsidRPr="008610C2">
              <w:rPr>
                <w:rFonts w:ascii="Times New Roman" w:hAnsi="Times New Roman" w:cs="Times New Roman"/>
              </w:rPr>
              <w:t xml:space="preserve">, 2022), </w:t>
            </w:r>
          </w:p>
          <w:p w14:paraId="06654474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↓</w:t>
            </w:r>
            <w:r w:rsidRPr="008610C2">
              <w:rPr>
                <w:rFonts w:ascii="Times New Roman" w:hAnsi="Times New Roman" w:cs="Times New Roman"/>
              </w:rPr>
              <w:t xml:space="preserve"> stress, anxiety, and depression in the pandemic were associated with well-being and post-traumatic </w:t>
            </w:r>
            <w:r w:rsidRPr="008610C2">
              <w:rPr>
                <w:rFonts w:ascii="Times New Roman" w:hAnsi="Times New Roman" w:cs="Times New Roman"/>
              </w:rPr>
              <w:lastRenderedPageBreak/>
              <w:t>growth in adults (</w:t>
            </w:r>
            <w:proofErr w:type="spellStart"/>
            <w:r w:rsidRPr="008610C2">
              <w:rPr>
                <w:rFonts w:ascii="Times New Roman" w:hAnsi="Times New Roman" w:cs="Times New Roman"/>
              </w:rPr>
              <w:t>Senger</w:t>
            </w:r>
            <w:proofErr w:type="spellEnd"/>
            <w:r w:rsidRPr="008610C2">
              <w:rPr>
                <w:rFonts w:ascii="Times New Roman" w:hAnsi="Times New Roman" w:cs="Times New Roman"/>
              </w:rPr>
              <w:t>, 2023)</w:t>
            </w:r>
          </w:p>
        </w:tc>
        <w:tc>
          <w:tcPr>
            <w:tcW w:w="2543" w:type="dxa"/>
            <w:tcBorders>
              <w:top w:val="single" w:sz="4" w:space="0" w:color="auto"/>
            </w:tcBorders>
          </w:tcPr>
          <w:p w14:paraId="75FFD6CD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↑</w:t>
            </w:r>
            <w:r w:rsidRPr="008610C2">
              <w:rPr>
                <w:rFonts w:ascii="Times New Roman" w:hAnsi="Times New Roman" w:cs="Times New Roman"/>
              </w:rPr>
              <w:t xml:space="preserve"> well-being and life quality (</w:t>
            </w:r>
            <w:proofErr w:type="spellStart"/>
            <w:r w:rsidRPr="008610C2">
              <w:rPr>
                <w:rFonts w:ascii="Times New Roman" w:hAnsi="Times New Roman" w:cs="Times New Roman"/>
              </w:rPr>
              <w:t>Caprara</w:t>
            </w:r>
            <w:proofErr w:type="spellEnd"/>
            <w:r w:rsidRPr="008610C2">
              <w:rPr>
                <w:rFonts w:ascii="Times New Roman" w:hAnsi="Times New Roman" w:cs="Times New Roman"/>
              </w:rPr>
              <w:t xml:space="preserve"> et al., 2019)</w:t>
            </w:r>
          </w:p>
          <w:p w14:paraId="72E06D4E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↑</w:t>
            </w:r>
            <w:r w:rsidRPr="008610C2">
              <w:rPr>
                <w:rFonts w:ascii="Times New Roman" w:hAnsi="Times New Roman" w:cs="Times New Roman"/>
              </w:rPr>
              <w:t xml:space="preserve"> life satisfaction in different cultures (</w:t>
            </w:r>
            <w:proofErr w:type="spellStart"/>
            <w:r w:rsidRPr="008610C2">
              <w:rPr>
                <w:rFonts w:ascii="Times New Roman" w:hAnsi="Times New Roman" w:cs="Times New Roman"/>
              </w:rPr>
              <w:t>Caprara</w:t>
            </w:r>
            <w:proofErr w:type="spellEnd"/>
            <w:r w:rsidRPr="008610C2">
              <w:rPr>
                <w:rFonts w:ascii="Times New Roman" w:hAnsi="Times New Roman" w:cs="Times New Roman"/>
              </w:rPr>
              <w:t xml:space="preserve"> et al., 2012)</w:t>
            </w:r>
          </w:p>
          <w:p w14:paraId="26CE4CB0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↑</w:t>
            </w:r>
            <w:r w:rsidRPr="008610C2">
              <w:rPr>
                <w:rFonts w:ascii="Times New Roman" w:hAnsi="Times New Roman" w:cs="Times New Roman"/>
              </w:rPr>
              <w:t xml:space="preserve"> mental health, well-being, and quality of life in stressful situations in different age groups (</w:t>
            </w:r>
            <w:proofErr w:type="spellStart"/>
            <w:r w:rsidRPr="008610C2">
              <w:rPr>
                <w:rFonts w:ascii="Times New Roman" w:hAnsi="Times New Roman" w:cs="Times New Roman"/>
              </w:rPr>
              <w:t>Caprara</w:t>
            </w:r>
            <w:proofErr w:type="spellEnd"/>
            <w:r w:rsidRPr="008610C2">
              <w:rPr>
                <w:rFonts w:ascii="Times New Roman" w:hAnsi="Times New Roman" w:cs="Times New Roman"/>
              </w:rPr>
              <w:t xml:space="preserve"> et al., 2019)</w:t>
            </w:r>
          </w:p>
        </w:tc>
        <w:tc>
          <w:tcPr>
            <w:tcW w:w="2483" w:type="dxa"/>
            <w:tcBorders>
              <w:top w:val="single" w:sz="4" w:space="0" w:color="auto"/>
            </w:tcBorders>
          </w:tcPr>
          <w:p w14:paraId="5360BF72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↑</w:t>
            </w:r>
            <w:r w:rsidRPr="008610C2">
              <w:rPr>
                <w:rFonts w:ascii="Times New Roman" w:hAnsi="Times New Roman" w:cs="Times New Roman"/>
              </w:rPr>
              <w:t xml:space="preserve"> mental health of working adults, both directly and via volunteering (Chung et al., 2021)</w:t>
            </w:r>
          </w:p>
          <w:p w14:paraId="419D6B81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↓</w:t>
            </w:r>
            <w:r w:rsidRPr="008610C2">
              <w:rPr>
                <w:rFonts w:ascii="Times New Roman" w:hAnsi="Times New Roman" w:cs="Times New Roman"/>
              </w:rPr>
              <w:t xml:space="preserve"> over-sensitivity to other`s emotions in the exposition of other`s distress might result in increased anxiety, depression, and burnout (</w:t>
            </w:r>
            <w:proofErr w:type="spellStart"/>
            <w:r w:rsidRPr="008610C2">
              <w:rPr>
                <w:rFonts w:ascii="Times New Roman" w:hAnsi="Times New Roman" w:cs="Times New Roman"/>
              </w:rPr>
              <w:t>Carrard</w:t>
            </w:r>
            <w:proofErr w:type="spellEnd"/>
            <w:r w:rsidRPr="008610C2">
              <w:rPr>
                <w:rFonts w:ascii="Times New Roman" w:hAnsi="Times New Roman" w:cs="Times New Roman"/>
              </w:rPr>
              <w:t xml:space="preserve"> et al., 2022)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4F320DB4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↓</w:t>
            </w:r>
            <w:r w:rsidRPr="008610C2">
              <w:rPr>
                <w:rFonts w:ascii="Times New Roman" w:hAnsi="Times New Roman" w:cs="Times New Roman"/>
              </w:rPr>
              <w:t xml:space="preserve"> internalizing and externalizing problems (Elgar et al., 2013)</w:t>
            </w:r>
          </w:p>
          <w:p w14:paraId="4E448410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↑</w:t>
            </w:r>
            <w:r w:rsidRPr="008610C2">
              <w:rPr>
                <w:rFonts w:ascii="Times New Roman" w:hAnsi="Times New Roman" w:cs="Times New Roman"/>
              </w:rPr>
              <w:t xml:space="preserve"> positive adjustment and mental health in the face of adversity (</w:t>
            </w:r>
            <w:proofErr w:type="spellStart"/>
            <w:r w:rsidRPr="008610C2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Geçer</w:t>
            </w:r>
            <w:proofErr w:type="spellEnd"/>
            <w:r w:rsidRPr="008610C2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&amp; </w:t>
            </w:r>
            <w:proofErr w:type="spellStart"/>
            <w:r w:rsidRPr="008610C2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Yıldırım</w:t>
            </w:r>
            <w:proofErr w:type="spellEnd"/>
            <w:r w:rsidRPr="008610C2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, 2023)</w:t>
            </w:r>
          </w:p>
        </w:tc>
        <w:tc>
          <w:tcPr>
            <w:tcW w:w="1898" w:type="dxa"/>
            <w:tcBorders>
              <w:top w:val="single" w:sz="4" w:space="0" w:color="auto"/>
            </w:tcBorders>
          </w:tcPr>
          <w:p w14:paraId="358B3334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↓</w:t>
            </w:r>
            <w:r w:rsidRPr="008610C2">
              <w:rPr>
                <w:rFonts w:ascii="Times New Roman" w:hAnsi="Times New Roman" w:cs="Times New Roman"/>
              </w:rPr>
              <w:t xml:space="preserve"> depression in adolescents and young adults (Wray-Lake et al., 2017b)</w:t>
            </w:r>
          </w:p>
          <w:p w14:paraId="3838201E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  <w:iCs/>
                <w:sz w:val="24"/>
                <w:szCs w:val="24"/>
              </w:rPr>
              <w:t>↑</w:t>
            </w:r>
            <w:r w:rsidRPr="008610C2">
              <w:rPr>
                <w:rFonts w:ascii="Times New Roman" w:hAnsi="Times New Roman" w:cs="Times New Roman"/>
              </w:rPr>
              <w:t xml:space="preserve"> helping them to cope with adversities and oppressiveness during the pandemic (Wilf et al., 2023)</w:t>
            </w:r>
          </w:p>
        </w:tc>
      </w:tr>
      <w:tr w:rsidR="00740A72" w:rsidRPr="008610C2" w14:paraId="4DA8C1BC" w14:textId="77777777" w:rsidTr="001F5851">
        <w:tc>
          <w:tcPr>
            <w:tcW w:w="2266" w:type="dxa"/>
          </w:tcPr>
          <w:p w14:paraId="751AD4A4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lastRenderedPageBreak/>
              <w:t>Prediction regarding civic engagement</w:t>
            </w:r>
          </w:p>
        </w:tc>
        <w:tc>
          <w:tcPr>
            <w:tcW w:w="2466" w:type="dxa"/>
          </w:tcPr>
          <w:p w14:paraId="215C9ED3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more resilient adolescents and young adults would engage more in civic activities</w:t>
            </w:r>
          </w:p>
        </w:tc>
        <w:tc>
          <w:tcPr>
            <w:tcW w:w="2543" w:type="dxa"/>
          </w:tcPr>
          <w:p w14:paraId="7945D93E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positive orientation to be positively associated with civic participation among adolescents and young adults</w:t>
            </w:r>
          </w:p>
        </w:tc>
        <w:tc>
          <w:tcPr>
            <w:tcW w:w="2483" w:type="dxa"/>
          </w:tcPr>
          <w:p w14:paraId="07AC2280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more empathetic young people would engage in different forms of civic participation more often</w:t>
            </w:r>
          </w:p>
        </w:tc>
        <w:tc>
          <w:tcPr>
            <w:tcW w:w="2348" w:type="dxa"/>
          </w:tcPr>
          <w:p w14:paraId="71B44F74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good family communication might be a social asset enhancing social adjustment of the youth</w:t>
            </w:r>
          </w:p>
        </w:tc>
        <w:tc>
          <w:tcPr>
            <w:tcW w:w="1898" w:type="dxa"/>
          </w:tcPr>
          <w:p w14:paraId="2D5915DE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-</w:t>
            </w:r>
          </w:p>
        </w:tc>
      </w:tr>
      <w:tr w:rsidR="00740A72" w:rsidRPr="00A318BE" w14:paraId="5B35B95A" w14:textId="77777777" w:rsidTr="001F5851">
        <w:tc>
          <w:tcPr>
            <w:tcW w:w="2266" w:type="dxa"/>
          </w:tcPr>
          <w:p w14:paraId="5E1D2C33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Prediction regarding mental health</w:t>
            </w:r>
          </w:p>
        </w:tc>
        <w:tc>
          <w:tcPr>
            <w:tcW w:w="2466" w:type="dxa"/>
          </w:tcPr>
          <w:p w14:paraId="203597BE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negatively related to negative mental health indicators in adolescents and young adults, such as depression, social anxiety, and pandemic burnout</w:t>
            </w:r>
          </w:p>
        </w:tc>
        <w:tc>
          <w:tcPr>
            <w:tcW w:w="2543" w:type="dxa"/>
          </w:tcPr>
          <w:p w14:paraId="430B0720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negative predictor of negative mental health indicators in adolescents and young adults during the pandemic</w:t>
            </w:r>
          </w:p>
        </w:tc>
        <w:tc>
          <w:tcPr>
            <w:tcW w:w="2483" w:type="dxa"/>
          </w:tcPr>
          <w:p w14:paraId="191D2BD2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negatively related to mental health problems indicators, serving as a promotive factor of mental health</w:t>
            </w:r>
          </w:p>
        </w:tc>
        <w:tc>
          <w:tcPr>
            <w:tcW w:w="2348" w:type="dxa"/>
          </w:tcPr>
          <w:p w14:paraId="0F26DEEC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14:paraId="6142D016" w14:textId="77777777" w:rsidR="00740A72" w:rsidRPr="008610C2" w:rsidRDefault="00740A72" w:rsidP="001F5851">
            <w:pPr>
              <w:rPr>
                <w:rFonts w:ascii="Times New Roman" w:hAnsi="Times New Roman" w:cs="Times New Roman"/>
              </w:rPr>
            </w:pPr>
            <w:r w:rsidRPr="008610C2">
              <w:rPr>
                <w:rFonts w:ascii="Times New Roman" w:hAnsi="Times New Roman" w:cs="Times New Roman"/>
              </w:rPr>
              <w:t>distinct forms of civic engagement would be negatively related to the analyzed symptoms of mental health problems</w:t>
            </w:r>
          </w:p>
        </w:tc>
      </w:tr>
    </w:tbl>
    <w:p w14:paraId="371497F9" w14:textId="77777777" w:rsidR="00740A72" w:rsidRPr="00A318BE" w:rsidRDefault="00740A72" w:rsidP="001F5851">
      <w:pPr>
        <w:rPr>
          <w:rFonts w:ascii="Times New Roman" w:hAnsi="Times New Roman" w:cs="Times New Roman"/>
          <w:bCs/>
          <w:sz w:val="24"/>
          <w:szCs w:val="24"/>
        </w:rPr>
      </w:pPr>
      <w:r w:rsidRPr="00A318BE">
        <w:rPr>
          <w:rFonts w:ascii="Times New Roman" w:hAnsi="Times New Roman" w:cs="Times New Roman"/>
          <w:bCs/>
          <w:i/>
          <w:sz w:val="24"/>
          <w:szCs w:val="24"/>
        </w:rPr>
        <w:t>Note</w:t>
      </w:r>
      <w:r w:rsidRPr="00A318B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318BE">
        <w:rPr>
          <w:rFonts w:ascii="Times New Roman" w:hAnsi="Times New Roman" w:cs="Times New Roman"/>
          <w:iCs/>
          <w:sz w:val="24"/>
          <w:szCs w:val="24"/>
        </w:rPr>
        <w:t xml:space="preserve">The symbols </w:t>
      </w:r>
      <w:r w:rsidRPr="008610C2">
        <w:rPr>
          <w:rFonts w:ascii="Times New Roman" w:hAnsi="Times New Roman" w:cs="Times New Roman"/>
          <w:iCs/>
          <w:sz w:val="24"/>
          <w:szCs w:val="24"/>
        </w:rPr>
        <w:t>↑</w:t>
      </w:r>
      <w:r w:rsidRPr="00A318BE">
        <w:rPr>
          <w:rFonts w:ascii="Times New Roman" w:hAnsi="Times New Roman" w:cs="Times New Roman"/>
          <w:iCs/>
          <w:sz w:val="24"/>
          <w:szCs w:val="24"/>
        </w:rPr>
        <w:t xml:space="preserve"> and </w:t>
      </w:r>
      <w:r w:rsidRPr="008610C2">
        <w:rPr>
          <w:rFonts w:ascii="Times New Roman" w:hAnsi="Times New Roman" w:cs="Times New Roman"/>
          <w:iCs/>
          <w:sz w:val="24"/>
          <w:szCs w:val="24"/>
        </w:rPr>
        <w:t>↓ indicate</w:t>
      </w:r>
      <w:r w:rsidRPr="00A318B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610C2">
        <w:rPr>
          <w:rFonts w:ascii="Times New Roman" w:hAnsi="Times New Roman" w:cs="Times New Roman"/>
          <w:iCs/>
          <w:sz w:val="24"/>
          <w:szCs w:val="24"/>
        </w:rPr>
        <w:t>positive</w:t>
      </w:r>
      <w:r w:rsidRPr="00A318BE">
        <w:rPr>
          <w:rFonts w:ascii="Times New Roman" w:hAnsi="Times New Roman" w:cs="Times New Roman"/>
          <w:iCs/>
          <w:sz w:val="24"/>
          <w:szCs w:val="24"/>
        </w:rPr>
        <w:t xml:space="preserve"> and </w:t>
      </w:r>
      <w:r w:rsidRPr="008610C2">
        <w:rPr>
          <w:rFonts w:ascii="Times New Roman" w:hAnsi="Times New Roman" w:cs="Times New Roman"/>
          <w:iCs/>
          <w:sz w:val="24"/>
          <w:szCs w:val="24"/>
        </w:rPr>
        <w:t>negative</w:t>
      </w:r>
      <w:r w:rsidRPr="00A318BE">
        <w:rPr>
          <w:rFonts w:ascii="Times New Roman" w:hAnsi="Times New Roman" w:cs="Times New Roman"/>
          <w:iCs/>
          <w:sz w:val="24"/>
          <w:szCs w:val="24"/>
        </w:rPr>
        <w:t xml:space="preserve"> relationships between variables, respectively.</w:t>
      </w:r>
    </w:p>
    <w:p w14:paraId="4C1E0644" w14:textId="0C6D1463" w:rsidR="00740A72" w:rsidRPr="00375D03" w:rsidRDefault="00740A72" w:rsidP="001F585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0C3E6B67" w14:textId="77777777" w:rsidR="00E92DE9" w:rsidRPr="0020217F" w:rsidRDefault="00E92DE9" w:rsidP="00E14CE7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E92DE9" w:rsidRPr="0020217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0C32B6" w14:textId="77777777" w:rsidR="00B620FA" w:rsidRDefault="00B620FA" w:rsidP="0047176F">
      <w:pPr>
        <w:spacing w:after="0" w:line="240" w:lineRule="auto"/>
      </w:pPr>
      <w:r>
        <w:separator/>
      </w:r>
    </w:p>
  </w:endnote>
  <w:endnote w:type="continuationSeparator" w:id="0">
    <w:p w14:paraId="1BBD48A7" w14:textId="77777777" w:rsidR="00B620FA" w:rsidRDefault="00B620FA" w:rsidP="00471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3C8A3" w14:textId="77777777" w:rsidR="00B620FA" w:rsidRDefault="00B620FA" w:rsidP="0047176F">
      <w:pPr>
        <w:spacing w:after="0" w:line="240" w:lineRule="auto"/>
      </w:pPr>
      <w:r>
        <w:separator/>
      </w:r>
    </w:p>
  </w:footnote>
  <w:footnote w:type="continuationSeparator" w:id="0">
    <w:p w14:paraId="30DD5621" w14:textId="77777777" w:rsidR="00B620FA" w:rsidRDefault="00B620FA" w:rsidP="00471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B9533" w14:textId="77777777" w:rsidR="001F5851" w:rsidRDefault="001F5851" w:rsidP="00D47950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YOUTH </w:t>
    </w:r>
    <w:r w:rsidRPr="002D1CF4">
      <w:rPr>
        <w:rFonts w:ascii="Times New Roman" w:hAnsi="Times New Roman" w:cs="Times New Roman"/>
        <w:sz w:val="24"/>
        <w:szCs w:val="24"/>
      </w:rPr>
      <w:t>CIVIC ENGAGEMENT</w:t>
    </w:r>
    <w:r>
      <w:rPr>
        <w:rFonts w:ascii="Times New Roman" w:hAnsi="Times New Roman" w:cs="Times New Roman"/>
        <w:sz w:val="24"/>
        <w:szCs w:val="24"/>
      </w:rPr>
      <w:t xml:space="preserve"> DURING THE COVID-19 PANDEMIC</w:t>
    </w:r>
  </w:p>
  <w:p w14:paraId="525399FA" w14:textId="70D5D64F" w:rsidR="001F5851" w:rsidRPr="00D47950" w:rsidRDefault="001F5851" w:rsidP="00D479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A5408"/>
    <w:multiLevelType w:val="multilevel"/>
    <w:tmpl w:val="5EEAB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7F058E3"/>
    <w:multiLevelType w:val="hybridMultilevel"/>
    <w:tmpl w:val="88E8A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14D73"/>
    <w:multiLevelType w:val="hybridMultilevel"/>
    <w:tmpl w:val="BE764F1E"/>
    <w:lvl w:ilvl="0" w:tplc="7646B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C63"/>
    <w:rsid w:val="00012965"/>
    <w:rsid w:val="000939D7"/>
    <w:rsid w:val="0016431F"/>
    <w:rsid w:val="00186AE4"/>
    <w:rsid w:val="001C72BF"/>
    <w:rsid w:val="001D3B9D"/>
    <w:rsid w:val="001D52C9"/>
    <w:rsid w:val="001F5851"/>
    <w:rsid w:val="00266CE4"/>
    <w:rsid w:val="00296038"/>
    <w:rsid w:val="00342060"/>
    <w:rsid w:val="00375D03"/>
    <w:rsid w:val="003B4863"/>
    <w:rsid w:val="0047176F"/>
    <w:rsid w:val="00491C60"/>
    <w:rsid w:val="00503584"/>
    <w:rsid w:val="005A21DF"/>
    <w:rsid w:val="006241A9"/>
    <w:rsid w:val="006246C6"/>
    <w:rsid w:val="006877C6"/>
    <w:rsid w:val="0070721B"/>
    <w:rsid w:val="007372E8"/>
    <w:rsid w:val="00740A72"/>
    <w:rsid w:val="00776EBF"/>
    <w:rsid w:val="007C20A3"/>
    <w:rsid w:val="00885C1E"/>
    <w:rsid w:val="008C00B1"/>
    <w:rsid w:val="009F4760"/>
    <w:rsid w:val="00A60F34"/>
    <w:rsid w:val="00A6293D"/>
    <w:rsid w:val="00AB07CB"/>
    <w:rsid w:val="00B12B92"/>
    <w:rsid w:val="00B24406"/>
    <w:rsid w:val="00B620FA"/>
    <w:rsid w:val="00BF3C63"/>
    <w:rsid w:val="00BF785B"/>
    <w:rsid w:val="00C91FEA"/>
    <w:rsid w:val="00CA4714"/>
    <w:rsid w:val="00D47950"/>
    <w:rsid w:val="00D676F0"/>
    <w:rsid w:val="00DD477F"/>
    <w:rsid w:val="00E01763"/>
    <w:rsid w:val="00E14CE7"/>
    <w:rsid w:val="00E77F80"/>
    <w:rsid w:val="00E92DE9"/>
    <w:rsid w:val="00F501D3"/>
    <w:rsid w:val="00F80100"/>
    <w:rsid w:val="00FA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622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77F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296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29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1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76F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71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76F"/>
    <w:rPr>
      <w:kern w:val="0"/>
      <w:lang w:val="en-US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9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950"/>
    <w:rPr>
      <w:kern w:val="0"/>
      <w:sz w:val="20"/>
      <w:szCs w:val="20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740A72"/>
    <w:rPr>
      <w:i/>
      <w:i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A72"/>
    <w:rPr>
      <w:b/>
      <w:bCs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A7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A72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740A72"/>
    <w:pPr>
      <w:ind w:left="720"/>
      <w:contextualSpacing/>
    </w:pPr>
  </w:style>
  <w:style w:type="table" w:styleId="TableGrid">
    <w:name w:val="Table Grid"/>
    <w:basedOn w:val="TableNormal"/>
    <w:uiPriority w:val="39"/>
    <w:rsid w:val="00740A72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77F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296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29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1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76F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71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76F"/>
    <w:rPr>
      <w:kern w:val="0"/>
      <w:lang w:val="en-US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9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950"/>
    <w:rPr>
      <w:kern w:val="0"/>
      <w:sz w:val="20"/>
      <w:szCs w:val="20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740A72"/>
    <w:rPr>
      <w:i/>
      <w:i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A72"/>
    <w:rPr>
      <w:b/>
      <w:bCs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A7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A72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740A72"/>
    <w:pPr>
      <w:ind w:left="720"/>
      <w:contextualSpacing/>
    </w:pPr>
  </w:style>
  <w:style w:type="table" w:styleId="TableGrid">
    <w:name w:val="Table Grid"/>
    <w:basedOn w:val="TableNormal"/>
    <w:uiPriority w:val="39"/>
    <w:rsid w:val="00740A72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Sanecka</dc:creator>
  <cp:lastModifiedBy>Darl Lyn Olis</cp:lastModifiedBy>
  <cp:revision>2</cp:revision>
  <dcterms:created xsi:type="dcterms:W3CDTF">2025-07-29T05:23:00Z</dcterms:created>
  <dcterms:modified xsi:type="dcterms:W3CDTF">2025-07-29T05:23:00Z</dcterms:modified>
</cp:coreProperties>
</file>