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CFED2" w14:textId="2D40E383" w:rsidR="00C1268F" w:rsidRPr="00CA07CF" w:rsidRDefault="00CA07CF">
      <w:pPr>
        <w:rPr>
          <w:rFonts w:asciiTheme="majorBidi" w:hAnsiTheme="majorBidi" w:cstheme="majorBidi"/>
          <w:b/>
          <w:bCs/>
        </w:rPr>
      </w:pPr>
      <w:r w:rsidRPr="00CA07CF">
        <w:rPr>
          <w:rFonts w:asciiTheme="majorBidi" w:hAnsiTheme="majorBidi" w:cstheme="majorBidi"/>
          <w:b/>
          <w:bCs/>
        </w:rPr>
        <w:t>Fear of Hop</w:t>
      </w:r>
      <w:r>
        <w:rPr>
          <w:rFonts w:asciiTheme="majorBidi" w:hAnsiTheme="majorBidi" w:cstheme="majorBidi"/>
          <w:b/>
          <w:bCs/>
        </w:rPr>
        <w:t>e</w:t>
      </w:r>
      <w:r w:rsidRPr="00CA07CF">
        <w:rPr>
          <w:rFonts w:asciiTheme="majorBidi" w:hAnsiTheme="majorBidi" w:cstheme="majorBidi"/>
          <w:b/>
          <w:bCs/>
        </w:rPr>
        <w:t>:  Supplementary Text</w:t>
      </w:r>
      <w:r>
        <w:rPr>
          <w:rFonts w:asciiTheme="majorBidi" w:hAnsiTheme="majorBidi" w:cstheme="majorBidi"/>
          <w:b/>
          <w:bCs/>
        </w:rPr>
        <w:t xml:space="preserve"> Regarding Confirmatory Factor Analyses</w:t>
      </w:r>
    </w:p>
    <w:p w14:paraId="5BF45783" w14:textId="77777777" w:rsidR="00CA07CF" w:rsidRDefault="00CA07CF"/>
    <w:p w14:paraId="4FF3C027" w14:textId="77777777" w:rsidR="00CA07CF" w:rsidRPr="00B12F5A" w:rsidRDefault="00CA07CF" w:rsidP="00CA07CF">
      <w:pPr>
        <w:rPr>
          <w:rFonts w:ascii="Times New Roman" w:hAnsi="Times New Roman" w:cs="Times New Roman"/>
          <w:b/>
          <w:bCs/>
        </w:rPr>
      </w:pPr>
      <w:r w:rsidRPr="00B12F5A">
        <w:rPr>
          <w:rFonts w:ascii="Times New Roman" w:hAnsi="Times New Roman" w:cs="Times New Roman"/>
          <w:b/>
          <w:bCs/>
        </w:rPr>
        <w:t>Study 2</w:t>
      </w:r>
    </w:p>
    <w:p w14:paraId="551F8A95" w14:textId="77777777" w:rsidR="00CA07CF" w:rsidRPr="00B12F5A" w:rsidRDefault="00CA07CF" w:rsidP="00CA07CF">
      <w:pPr>
        <w:spacing w:line="480" w:lineRule="auto"/>
        <w:ind w:firstLine="720"/>
        <w:jc w:val="left"/>
        <w:rPr>
          <w:rFonts w:ascii="Times New Roman" w:hAnsi="Times New Roman" w:cs="Times New Roman"/>
        </w:rPr>
      </w:pPr>
      <w:r w:rsidRPr="00B12F5A">
        <w:rPr>
          <w:rFonts w:ascii="Times New Roman" w:hAnsi="Times New Roman" w:cs="Times New Roman"/>
        </w:rPr>
        <w:t xml:space="preserve">The revised Fear of Hope consisted of the 11 items </w:t>
      </w:r>
      <w:r>
        <w:rPr>
          <w:rFonts w:ascii="Times New Roman" w:hAnsi="Times New Roman" w:cs="Times New Roman"/>
        </w:rPr>
        <w:t>retained from</w:t>
      </w:r>
      <w:r w:rsidRPr="00B12F5A">
        <w:rPr>
          <w:rFonts w:ascii="Times New Roman" w:hAnsi="Times New Roman" w:cs="Times New Roman"/>
        </w:rPr>
        <w:t xml:space="preserve"> the Study </w:t>
      </w:r>
      <w:r>
        <w:rPr>
          <w:rFonts w:ascii="Times New Roman" w:hAnsi="Times New Roman" w:cs="Times New Roman"/>
        </w:rPr>
        <w:t xml:space="preserve">1 plus two </w:t>
      </w:r>
      <w:r w:rsidRPr="00B12F5A">
        <w:rPr>
          <w:rFonts w:ascii="Times New Roman" w:hAnsi="Times New Roman" w:cs="Times New Roman"/>
        </w:rPr>
        <w:t xml:space="preserve">additional items </w:t>
      </w:r>
      <w:r>
        <w:rPr>
          <w:rFonts w:ascii="Times New Roman" w:hAnsi="Times New Roman" w:cs="Times New Roman"/>
        </w:rPr>
        <w:t>that addressed</w:t>
      </w:r>
      <w:r w:rsidRPr="00B12F5A">
        <w:rPr>
          <w:rFonts w:ascii="Times New Roman" w:hAnsi="Times New Roman" w:cs="Times New Roman"/>
        </w:rPr>
        <w:t xml:space="preserve"> fear of disappointment</w:t>
      </w:r>
      <w:r>
        <w:rPr>
          <w:rFonts w:ascii="Times New Roman" w:hAnsi="Times New Roman" w:cs="Times New Roman"/>
        </w:rPr>
        <w:t xml:space="preserve">, </w:t>
      </w:r>
      <w:r w:rsidRPr="00B12F5A">
        <w:rPr>
          <w:rFonts w:ascii="Times New Roman" w:hAnsi="Times New Roman" w:cs="Times New Roman"/>
        </w:rPr>
        <w:t xml:space="preserve">producing a 13-item measure.   </w:t>
      </w:r>
    </w:p>
    <w:p w14:paraId="36145DFB" w14:textId="77777777" w:rsidR="00CA07CF" w:rsidRPr="00B12F5A" w:rsidRDefault="00CA07CF" w:rsidP="00CA07CF">
      <w:pPr>
        <w:spacing w:line="480" w:lineRule="auto"/>
        <w:jc w:val="left"/>
        <w:rPr>
          <w:rFonts w:ascii="Times New Roman" w:hAnsi="Times New Roman" w:cs="Times New Roman"/>
          <w:b/>
          <w:bCs/>
        </w:rPr>
      </w:pPr>
      <w:r w:rsidRPr="00B12F5A">
        <w:rPr>
          <w:rFonts w:ascii="Times New Roman" w:hAnsi="Times New Roman" w:cs="Times New Roman"/>
          <w:b/>
          <w:bCs/>
        </w:rPr>
        <w:t>Results and Discussion</w:t>
      </w:r>
    </w:p>
    <w:p w14:paraId="46663695" w14:textId="77777777" w:rsidR="00CA07CF" w:rsidRPr="00B12F5A" w:rsidRDefault="00CA07CF" w:rsidP="00CA07CF">
      <w:pPr>
        <w:spacing w:line="480" w:lineRule="auto"/>
        <w:jc w:val="left"/>
        <w:rPr>
          <w:rFonts w:ascii="Times New Roman" w:hAnsi="Times New Roman" w:cs="Times New Roman"/>
          <w:b/>
          <w:bCs/>
        </w:rPr>
      </w:pPr>
      <w:r w:rsidRPr="00B12F5A">
        <w:rPr>
          <w:rFonts w:ascii="Times New Roman" w:hAnsi="Times New Roman" w:cs="Times New Roman"/>
          <w:b/>
          <w:bCs/>
        </w:rPr>
        <w:t>Confirmatory Factor Analysis</w:t>
      </w:r>
    </w:p>
    <w:p w14:paraId="5A48C825" w14:textId="77777777" w:rsidR="00CA07CF" w:rsidRPr="003F6DA1" w:rsidRDefault="00CA07CF" w:rsidP="00CA07CF">
      <w:pPr>
        <w:spacing w:line="480" w:lineRule="auto"/>
        <w:jc w:val="left"/>
        <w:rPr>
          <w:rFonts w:ascii="Times New Roman" w:hAnsi="Times New Roman" w:cs="Times New Roman"/>
        </w:rPr>
      </w:pPr>
      <w:r w:rsidRPr="00B12F5A">
        <w:rPr>
          <w:rFonts w:ascii="Times New Roman" w:hAnsi="Times New Roman" w:cs="Times New Roman"/>
        </w:rPr>
        <w:tab/>
      </w:r>
      <w:r w:rsidRPr="003F6DA1">
        <w:rPr>
          <w:rFonts w:ascii="Times New Roman" w:hAnsi="Times New Roman" w:cs="Times New Roman"/>
        </w:rPr>
        <w:t>All factor loadings were statistically reliable (</w:t>
      </w:r>
      <w:r w:rsidRPr="003F6DA1">
        <w:rPr>
          <w:rFonts w:ascii="Times New Roman" w:hAnsi="Times New Roman" w:cs="Times New Roman"/>
          <w:i/>
          <w:iCs/>
        </w:rPr>
        <w:t>p</w:t>
      </w:r>
      <w:r w:rsidRPr="003F6DA1">
        <w:rPr>
          <w:rFonts w:ascii="Times New Roman" w:hAnsi="Times New Roman" w:cs="Times New Roman"/>
        </w:rPr>
        <w:t xml:space="preserve"> &lt; .001) and standardized estimates ranged from .65 to .85.</w:t>
      </w:r>
      <w:r w:rsidRPr="003F6DA1">
        <w:rPr>
          <w:rFonts w:ascii="Times New Roman" w:hAnsi="Times New Roman" w:cs="Times New Roman"/>
          <w:vertAlign w:val="superscript"/>
        </w:rPr>
        <w:footnoteReference w:id="1"/>
      </w:r>
      <w:r w:rsidRPr="003F6DA1">
        <w:rPr>
          <w:rFonts w:ascii="Times New Roman" w:hAnsi="Times New Roman" w:cs="Times New Roman"/>
        </w:rPr>
        <w:t xml:space="preserve">  Because responses to an item could influence responses on the next item, contiguous item error components were correlated (FOH 1 and FOH 2, FOH 2 and FOH 3, etc.). Four of thirteen pairs of error components correlated reliably, ranging from -.10 to .21.</w:t>
      </w:r>
      <w:r w:rsidRPr="003F6DA1">
        <w:t xml:space="preserve"> </w:t>
      </w:r>
      <w:r w:rsidRPr="003F6DA1">
        <w:rPr>
          <w:rFonts w:ascii="Times New Roman" w:hAnsi="Times New Roman" w:cs="Times New Roman"/>
        </w:rPr>
        <w:t>The chi-square showed that the model poorly fit the data, χ</w:t>
      </w:r>
      <w:r w:rsidRPr="003F6DA1">
        <w:rPr>
          <w:rFonts w:ascii="Times New Roman" w:hAnsi="Times New Roman" w:cs="Times New Roman"/>
          <w:vertAlign w:val="superscript"/>
        </w:rPr>
        <w:t>2</w:t>
      </w:r>
      <w:r w:rsidRPr="003F6DA1">
        <w:rPr>
          <w:rFonts w:ascii="Times New Roman" w:hAnsi="Times New Roman" w:cs="Times New Roman"/>
          <w:i/>
          <w:iCs/>
          <w:vertAlign w:val="superscript"/>
        </w:rPr>
        <w:t xml:space="preserve"> </w:t>
      </w:r>
      <w:r w:rsidRPr="003F6DA1">
        <w:rPr>
          <w:rFonts w:ascii="Times New Roman" w:hAnsi="Times New Roman" w:cs="Times New Roman"/>
        </w:rPr>
        <w:t xml:space="preserve">(53) = 185.48, </w:t>
      </w:r>
      <w:r w:rsidRPr="003F6DA1">
        <w:rPr>
          <w:rFonts w:ascii="Times New Roman" w:hAnsi="Times New Roman" w:cs="Times New Roman"/>
          <w:i/>
          <w:iCs/>
        </w:rPr>
        <w:t>p</w:t>
      </w:r>
      <w:r w:rsidRPr="003F6DA1">
        <w:rPr>
          <w:rFonts w:ascii="Times New Roman" w:hAnsi="Times New Roman" w:cs="Times New Roman"/>
        </w:rPr>
        <w:t xml:space="preserve"> &lt; .001. Poor fit was also indicated by the RMSEA = .10 with a 90% confidence interval of .09 to .11. The explained variance in FOH items ranged from .42 (FOH1) to .74 (FOH10). Although all factor loadings were statically reliable and accounted for a substantial portion of the item variance, the model did not adequately fit the data. We then reviewed the magnitude and the proportion of variance in indicators explained by the latent FOH construct. Based on these considerations, a more parsimonious scale that omitted 6 poorly fitting items was developed.    </w:t>
      </w:r>
    </w:p>
    <w:p w14:paraId="3533215D" w14:textId="77777777" w:rsidR="00CA07CF" w:rsidRPr="00B12F5A" w:rsidRDefault="00CA07CF" w:rsidP="00CA07CF">
      <w:pPr>
        <w:spacing w:line="480" w:lineRule="auto"/>
        <w:rPr>
          <w:rFonts w:ascii="Times New Roman" w:hAnsi="Times New Roman" w:cs="Times New Roman"/>
          <w:b/>
          <w:bCs/>
        </w:rPr>
      </w:pPr>
      <w:r w:rsidRPr="00B12F5A">
        <w:rPr>
          <w:rFonts w:ascii="Times New Roman" w:hAnsi="Times New Roman" w:cs="Times New Roman"/>
          <w:b/>
          <w:bCs/>
        </w:rPr>
        <w:t>Study 3</w:t>
      </w:r>
    </w:p>
    <w:p w14:paraId="0593B22C" w14:textId="77777777" w:rsidR="00CA07CF" w:rsidRPr="00B12F5A" w:rsidRDefault="00CA07CF" w:rsidP="00CA07CF">
      <w:pPr>
        <w:spacing w:line="480" w:lineRule="auto"/>
        <w:jc w:val="left"/>
        <w:rPr>
          <w:rFonts w:ascii="Times New Roman" w:hAnsi="Times New Roman" w:cs="Times New Roman"/>
        </w:rPr>
      </w:pPr>
      <w:r w:rsidRPr="00B12F5A">
        <w:rPr>
          <w:rFonts w:ascii="Times New Roman" w:hAnsi="Times New Roman" w:cs="Times New Roman"/>
          <w:i/>
          <w:iCs/>
        </w:rPr>
        <w:tab/>
      </w:r>
      <w:r w:rsidRPr="00B12F5A">
        <w:rPr>
          <w:rFonts w:ascii="Times New Roman" w:hAnsi="Times New Roman" w:cs="Times New Roman"/>
        </w:rPr>
        <w:t>Study 3 tested the reliability of the seven-item revised Fear of Hope.</w:t>
      </w:r>
    </w:p>
    <w:p w14:paraId="0E26FD1B" w14:textId="77777777" w:rsidR="00CA07CF" w:rsidRPr="00B12F5A" w:rsidRDefault="00CA07CF" w:rsidP="00CA07CF">
      <w:pPr>
        <w:spacing w:line="480" w:lineRule="auto"/>
        <w:jc w:val="left"/>
        <w:rPr>
          <w:rFonts w:ascii="Times New Roman" w:hAnsi="Times New Roman" w:cs="Times New Roman"/>
          <w:b/>
          <w:bCs/>
        </w:rPr>
      </w:pPr>
      <w:r w:rsidRPr="00B12F5A">
        <w:rPr>
          <w:rFonts w:ascii="Times New Roman" w:hAnsi="Times New Roman" w:cs="Times New Roman"/>
          <w:b/>
          <w:bCs/>
        </w:rPr>
        <w:t>Results and Discussion</w:t>
      </w:r>
    </w:p>
    <w:p w14:paraId="08C8B45A" w14:textId="77777777" w:rsidR="00CA07CF" w:rsidRPr="00B12F5A" w:rsidRDefault="00CA07CF" w:rsidP="00CA07CF">
      <w:pPr>
        <w:spacing w:line="480" w:lineRule="auto"/>
        <w:jc w:val="left"/>
        <w:rPr>
          <w:rFonts w:ascii="Times New Roman" w:hAnsi="Times New Roman" w:cs="Times New Roman"/>
          <w:b/>
          <w:bCs/>
        </w:rPr>
      </w:pPr>
      <w:r w:rsidRPr="00B12F5A">
        <w:rPr>
          <w:rFonts w:ascii="Times New Roman" w:hAnsi="Times New Roman" w:cs="Times New Roman"/>
          <w:b/>
          <w:bCs/>
        </w:rPr>
        <w:t>Confirmatory Factor Analysis</w:t>
      </w:r>
    </w:p>
    <w:p w14:paraId="16BB955F" w14:textId="77777777" w:rsidR="00CA07CF" w:rsidRPr="003F6DA1" w:rsidRDefault="00CA07CF" w:rsidP="00CA07CF">
      <w:pPr>
        <w:widowControl w:val="0"/>
        <w:spacing w:line="480" w:lineRule="auto"/>
        <w:ind w:firstLine="720"/>
        <w:jc w:val="left"/>
        <w:rPr>
          <w:rFonts w:ascii="Times New Roman" w:hAnsi="Times New Roman" w:cs="Times New Roman"/>
        </w:rPr>
      </w:pPr>
      <w:r w:rsidRPr="003F6DA1">
        <w:rPr>
          <w:rFonts w:ascii="Times New Roman" w:hAnsi="Times New Roman" w:cs="Times New Roman"/>
        </w:rPr>
        <w:t>All factor loading were reliable (</w:t>
      </w:r>
      <w:r w:rsidRPr="003F6DA1">
        <w:rPr>
          <w:rFonts w:ascii="Times New Roman" w:hAnsi="Times New Roman" w:cs="Times New Roman"/>
          <w:i/>
          <w:iCs/>
        </w:rPr>
        <w:t xml:space="preserve">p </w:t>
      </w:r>
      <w:r w:rsidRPr="003F6DA1">
        <w:rPr>
          <w:rFonts w:ascii="Times New Roman" w:hAnsi="Times New Roman" w:cs="Times New Roman"/>
        </w:rPr>
        <w:t>&lt; .001) and standardized estimates ranged from .58 to .85.</w:t>
      </w:r>
      <w:r w:rsidRPr="003F6DA1">
        <w:rPr>
          <w:rFonts w:ascii="Times New Roman" w:hAnsi="Times New Roman" w:cs="Times New Roman"/>
          <w:vertAlign w:val="superscript"/>
        </w:rPr>
        <w:footnoteReference w:id="2"/>
      </w:r>
      <w:r w:rsidRPr="003F6DA1">
        <w:rPr>
          <w:rFonts w:ascii="Times New Roman" w:hAnsi="Times New Roman" w:cs="Times New Roman"/>
        </w:rPr>
        <w:t xml:space="preserve"> As in Study 1, error components for contiguous items were correlated. None correlated reliably and ranged from -.09 to .15. </w:t>
      </w:r>
      <w:r w:rsidRPr="003F6DA1">
        <w:rPr>
          <w:rFonts w:ascii="Times New Roman" w:hAnsi="Times New Roman" w:cs="Times New Roman"/>
        </w:rPr>
        <w:tab/>
        <w:t>The chi-square assessing model fit, χ</w:t>
      </w:r>
      <w:r w:rsidRPr="003F6DA1">
        <w:rPr>
          <w:rFonts w:ascii="Times New Roman" w:hAnsi="Times New Roman" w:cs="Times New Roman"/>
          <w:vertAlign w:val="superscript"/>
        </w:rPr>
        <w:t>2</w:t>
      </w:r>
      <w:r w:rsidRPr="003F6DA1">
        <w:rPr>
          <w:rFonts w:ascii="Times New Roman" w:hAnsi="Times New Roman" w:cs="Times New Roman"/>
        </w:rPr>
        <w:t xml:space="preserve"> (8) = 25.01, </w:t>
      </w:r>
      <w:r w:rsidRPr="003F6DA1">
        <w:rPr>
          <w:rFonts w:ascii="Times New Roman" w:hAnsi="Times New Roman" w:cs="Times New Roman"/>
          <w:i/>
          <w:iCs/>
        </w:rPr>
        <w:t>p</w:t>
      </w:r>
      <w:r w:rsidRPr="003F6DA1">
        <w:rPr>
          <w:rFonts w:ascii="Times New Roman" w:hAnsi="Times New Roman" w:cs="Times New Roman"/>
        </w:rPr>
        <w:t xml:space="preserve"> = .002, </w:t>
      </w:r>
      <w:r w:rsidRPr="003F6DA1">
        <w:rPr>
          <w:rFonts w:ascii="Times New Roman" w:hAnsi="Times New Roman" w:cs="Times New Roman"/>
        </w:rPr>
        <w:lastRenderedPageBreak/>
        <w:t>showed that the 7-item model inadequately fit the data. The RMSEA = .09 with a 90% confidence interval of .05 to .14. Based on these results, we concluded that the 7-item FOH scale was inadequate. We again reviewed the content of the scale items, the magnitude of factor loadings, and the proportion of variance in an indicator explained by the latent construct. Explained variance in indicators ranged from .33 to .73 with a median of .65. Based on this information, we retained 6 of the items from the 7 item FOH scale for testing in Study 4.</w:t>
      </w:r>
    </w:p>
    <w:p w14:paraId="355E2B97" w14:textId="77777777" w:rsidR="00CA07CF" w:rsidRPr="00B12F5A" w:rsidRDefault="00CA07CF" w:rsidP="00CA07CF">
      <w:pPr>
        <w:spacing w:line="480" w:lineRule="auto"/>
        <w:rPr>
          <w:rFonts w:ascii="Times New Roman" w:hAnsi="Times New Roman" w:cs="Times New Roman"/>
          <w:b/>
          <w:bCs/>
        </w:rPr>
      </w:pPr>
      <w:r w:rsidRPr="00B12F5A">
        <w:rPr>
          <w:rFonts w:ascii="Times New Roman" w:hAnsi="Times New Roman" w:cs="Times New Roman"/>
          <w:b/>
          <w:bCs/>
        </w:rPr>
        <w:t>Study 4</w:t>
      </w:r>
    </w:p>
    <w:p w14:paraId="78BAFDAB" w14:textId="77777777" w:rsidR="00CA07CF" w:rsidRDefault="00CA07CF" w:rsidP="00CA07CF">
      <w:pPr>
        <w:spacing w:line="480" w:lineRule="auto"/>
        <w:jc w:val="left"/>
        <w:rPr>
          <w:rFonts w:ascii="Times New Roman" w:hAnsi="Times New Roman" w:cs="Times New Roman"/>
        </w:rPr>
      </w:pPr>
      <w:r w:rsidRPr="00B12F5A">
        <w:rPr>
          <w:rFonts w:ascii="Times New Roman" w:hAnsi="Times New Roman" w:cs="Times New Roman"/>
        </w:rPr>
        <w:tab/>
        <w:t xml:space="preserve">Study 4 re-tested the reliability of the new six-item Fear of Hope. </w:t>
      </w:r>
      <w:bookmarkStart w:id="0" w:name="_Hlk69041574"/>
    </w:p>
    <w:p w14:paraId="38A283B4" w14:textId="77777777" w:rsidR="00CA07CF" w:rsidRPr="00B12F5A" w:rsidRDefault="00CA07CF" w:rsidP="00CA07CF">
      <w:pPr>
        <w:spacing w:line="480" w:lineRule="auto"/>
        <w:jc w:val="left"/>
        <w:rPr>
          <w:rFonts w:ascii="Times New Roman" w:hAnsi="Times New Roman" w:cs="Times New Roman"/>
          <w:b/>
          <w:bCs/>
        </w:rPr>
      </w:pPr>
      <w:r>
        <w:rPr>
          <w:rFonts w:ascii="Times New Roman" w:hAnsi="Times New Roman" w:cs="Times New Roman"/>
          <w:b/>
          <w:bCs/>
        </w:rPr>
        <w:t>Results</w:t>
      </w:r>
    </w:p>
    <w:bookmarkEnd w:id="0"/>
    <w:p w14:paraId="4DA37086" w14:textId="11D24FD6" w:rsidR="00CA07CF" w:rsidRDefault="00CA07CF" w:rsidP="00CA07CF">
      <w:pPr>
        <w:spacing w:line="480" w:lineRule="auto"/>
        <w:ind w:firstLine="720"/>
        <w:jc w:val="left"/>
        <w:rPr>
          <w:rFonts w:ascii="Times New Roman" w:hAnsi="Times New Roman" w:cs="Times New Roman"/>
        </w:rPr>
      </w:pPr>
      <w:r w:rsidRPr="00B12F5A">
        <w:rPr>
          <w:rFonts w:ascii="Times New Roman" w:hAnsi="Times New Roman" w:cs="Times New Roman"/>
        </w:rPr>
        <w:t>All factor loading were statistically reliable (</w:t>
      </w:r>
      <w:r w:rsidRPr="00B12F5A">
        <w:rPr>
          <w:rFonts w:ascii="Times New Roman" w:hAnsi="Times New Roman" w:cs="Times New Roman"/>
          <w:i/>
          <w:iCs/>
        </w:rPr>
        <w:t>p</w:t>
      </w:r>
      <w:r w:rsidRPr="00B12F5A">
        <w:rPr>
          <w:rFonts w:ascii="Times New Roman" w:hAnsi="Times New Roman" w:cs="Times New Roman"/>
        </w:rPr>
        <w:t xml:space="preserve"> &lt; .001) and standardized estimates ranged from .76 to .90 with a median loading of .88; only one loading was less than .80. Error components were </w:t>
      </w:r>
      <w:r>
        <w:rPr>
          <w:rFonts w:ascii="Times New Roman" w:hAnsi="Times New Roman" w:cs="Times New Roman"/>
        </w:rPr>
        <w:t>again</w:t>
      </w:r>
      <w:r w:rsidRPr="00B12F5A">
        <w:rPr>
          <w:rFonts w:ascii="Times New Roman" w:hAnsi="Times New Roman" w:cs="Times New Roman"/>
        </w:rPr>
        <w:t xml:space="preserve"> correlated for contiguous items. As in Study 3, </w:t>
      </w:r>
      <w:r>
        <w:rPr>
          <w:rFonts w:ascii="Times New Roman" w:hAnsi="Times New Roman" w:cs="Times New Roman"/>
        </w:rPr>
        <w:t>none were</w:t>
      </w:r>
      <w:r w:rsidRPr="00B12F5A">
        <w:rPr>
          <w:rFonts w:ascii="Times New Roman" w:hAnsi="Times New Roman" w:cs="Times New Roman"/>
        </w:rPr>
        <w:t xml:space="preserve"> reliably correlated, and ranged from -.23 to -.02. The chi-square assessing model fit</w:t>
      </w:r>
      <w:r>
        <w:rPr>
          <w:rFonts w:ascii="Times New Roman" w:hAnsi="Times New Roman" w:cs="Times New Roman"/>
        </w:rPr>
        <w:t xml:space="preserve"> </w:t>
      </w:r>
      <w:r w:rsidRPr="00B12F5A">
        <w:rPr>
          <w:rFonts w:ascii="Times New Roman" w:hAnsi="Times New Roman" w:cs="Times New Roman"/>
        </w:rPr>
        <w:t>showed that the 6-item model fit the data adequately</w:t>
      </w:r>
      <w:r>
        <w:rPr>
          <w:rFonts w:ascii="Times New Roman" w:hAnsi="Times New Roman" w:cs="Times New Roman"/>
        </w:rPr>
        <w:t>,</w:t>
      </w:r>
      <w:r w:rsidRPr="00B12F5A">
        <w:rPr>
          <w:rFonts w:ascii="Times New Roman" w:hAnsi="Times New Roman" w:cs="Times New Roman"/>
        </w:rPr>
        <w:t xml:space="preserve"> χ</w:t>
      </w:r>
      <w:r w:rsidRPr="00881E06">
        <w:rPr>
          <w:rFonts w:ascii="Times New Roman" w:hAnsi="Times New Roman" w:cs="Times New Roman"/>
          <w:vertAlign w:val="superscript"/>
        </w:rPr>
        <w:t>2</w:t>
      </w:r>
      <w:r w:rsidRPr="00B12F5A">
        <w:rPr>
          <w:rFonts w:ascii="Times New Roman" w:hAnsi="Times New Roman" w:cs="Times New Roman"/>
        </w:rPr>
        <w:t xml:space="preserve"> (4) = 7.16, </w:t>
      </w:r>
      <w:r w:rsidRPr="003F3AEE">
        <w:rPr>
          <w:rFonts w:ascii="Times New Roman" w:hAnsi="Times New Roman" w:cs="Times New Roman"/>
          <w:i/>
          <w:iCs/>
        </w:rPr>
        <w:t xml:space="preserve">p </w:t>
      </w:r>
      <w:r w:rsidRPr="00B12F5A">
        <w:rPr>
          <w:rFonts w:ascii="Times New Roman" w:hAnsi="Times New Roman" w:cs="Times New Roman"/>
        </w:rPr>
        <w:t>= .13. This was supported by the RMSEA = .07 with a 90% confidence interval of .00 to .15. Explained variance in indicators ranged from .58 to .81 with a median of .75. We therefore concluded that the 6 item FOH scale had adequate psychometric properties for measuring fear of hope.</w:t>
      </w:r>
    </w:p>
    <w:p w14:paraId="69C9F2E3" w14:textId="77777777" w:rsidR="00BC2159" w:rsidRDefault="00BC2159" w:rsidP="00BC2159">
      <w:pPr>
        <w:spacing w:line="480" w:lineRule="auto"/>
        <w:ind w:firstLine="720"/>
        <w:rPr>
          <w:rFonts w:ascii="Times New Roman" w:hAnsi="Times New Roman" w:cs="Times New Roman"/>
          <w:b/>
          <w:bCs/>
        </w:rPr>
      </w:pPr>
      <w:r w:rsidRPr="00BC2159">
        <w:rPr>
          <w:rFonts w:ascii="Times New Roman" w:hAnsi="Times New Roman" w:cs="Times New Roman"/>
          <w:b/>
          <w:bCs/>
        </w:rPr>
        <w:t xml:space="preserve">Study </w:t>
      </w:r>
      <w:r>
        <w:rPr>
          <w:rFonts w:ascii="Times New Roman" w:hAnsi="Times New Roman" w:cs="Times New Roman"/>
          <w:b/>
          <w:bCs/>
        </w:rPr>
        <w:t>5</w:t>
      </w:r>
    </w:p>
    <w:p w14:paraId="0377DEB6" w14:textId="01B4D815" w:rsidR="00BC2159" w:rsidRPr="00B20A3B" w:rsidRDefault="00BC2159" w:rsidP="00BC2159">
      <w:pPr>
        <w:spacing w:line="480" w:lineRule="auto"/>
        <w:ind w:firstLine="720"/>
        <w:jc w:val="left"/>
        <w:rPr>
          <w:rFonts w:ascii="Times New Roman" w:hAnsi="Times New Roman" w:cs="Times New Roman"/>
        </w:rPr>
      </w:pPr>
      <w:r w:rsidRPr="00B12F5A">
        <w:rPr>
          <w:rFonts w:ascii="Times New Roman" w:hAnsi="Times New Roman" w:cs="Times New Roman"/>
        </w:rPr>
        <w:t>Confirmatory factor analysis in Study 5 assumed a single latent factor with residual error as well. All factor loading were statistically reliable (</w:t>
      </w:r>
      <w:r w:rsidRPr="004C6303">
        <w:rPr>
          <w:rFonts w:ascii="Times New Roman" w:hAnsi="Times New Roman" w:cs="Times New Roman"/>
          <w:i/>
          <w:iCs/>
        </w:rPr>
        <w:t>p</w:t>
      </w:r>
      <w:r w:rsidRPr="00B12F5A">
        <w:rPr>
          <w:rFonts w:ascii="Times New Roman" w:hAnsi="Times New Roman" w:cs="Times New Roman"/>
        </w:rPr>
        <w:t xml:space="preserve"> &lt; .001) and standardized estimates ranged from .81 to .88 with a median loading of .86. Error components were</w:t>
      </w:r>
      <w:r>
        <w:rPr>
          <w:rFonts w:ascii="Times New Roman" w:hAnsi="Times New Roman" w:cs="Times New Roman"/>
        </w:rPr>
        <w:t xml:space="preserve"> </w:t>
      </w:r>
      <w:r w:rsidRPr="00B12F5A">
        <w:rPr>
          <w:rFonts w:ascii="Times New Roman" w:hAnsi="Times New Roman" w:cs="Times New Roman"/>
        </w:rPr>
        <w:t>correlated for contiguous items. Error components for items 2 and 3 correlated reliably and negatively (</w:t>
      </w:r>
      <w:r w:rsidRPr="00B12F5A">
        <w:rPr>
          <w:rFonts w:ascii="Times New Roman" w:hAnsi="Times New Roman" w:cs="Times New Roman"/>
          <w:i/>
          <w:iCs/>
        </w:rPr>
        <w:t>r</w:t>
      </w:r>
      <w:r w:rsidRPr="00B12F5A">
        <w:rPr>
          <w:rFonts w:ascii="Times New Roman" w:hAnsi="Times New Roman" w:cs="Times New Roman"/>
        </w:rPr>
        <w:t xml:space="preserve"> = -.34, </w:t>
      </w:r>
      <w:r w:rsidRPr="00B12F5A">
        <w:rPr>
          <w:rFonts w:ascii="Times New Roman" w:hAnsi="Times New Roman" w:cs="Times New Roman"/>
          <w:i/>
          <w:iCs/>
        </w:rPr>
        <w:t>p</w:t>
      </w:r>
      <w:r w:rsidRPr="00B12F5A">
        <w:rPr>
          <w:rFonts w:ascii="Times New Roman" w:hAnsi="Times New Roman" w:cs="Times New Roman"/>
        </w:rPr>
        <w:t xml:space="preserve"> = .002). No other error components correlated reliably</w:t>
      </w:r>
      <w:r>
        <w:rPr>
          <w:rFonts w:ascii="Times New Roman" w:hAnsi="Times New Roman" w:cs="Times New Roman"/>
        </w:rPr>
        <w:t>; coefficients</w:t>
      </w:r>
      <w:r w:rsidRPr="00B12F5A">
        <w:rPr>
          <w:rFonts w:ascii="Times New Roman" w:hAnsi="Times New Roman" w:cs="Times New Roman"/>
        </w:rPr>
        <w:t xml:space="preserve"> </w:t>
      </w:r>
      <w:r>
        <w:rPr>
          <w:rFonts w:ascii="Times New Roman" w:hAnsi="Times New Roman" w:cs="Times New Roman"/>
        </w:rPr>
        <w:t xml:space="preserve">ranged </w:t>
      </w:r>
      <w:r w:rsidRPr="00B12F5A">
        <w:rPr>
          <w:rFonts w:ascii="Times New Roman" w:hAnsi="Times New Roman" w:cs="Times New Roman"/>
        </w:rPr>
        <w:t xml:space="preserve">from -.17 </w:t>
      </w:r>
      <w:r>
        <w:rPr>
          <w:rFonts w:ascii="Times New Roman" w:hAnsi="Times New Roman" w:cs="Times New Roman"/>
        </w:rPr>
        <w:t>to .07. As in Studies 2-</w:t>
      </w:r>
      <w:r w:rsidRPr="00B12F5A">
        <w:rPr>
          <w:rFonts w:ascii="Times New Roman" w:hAnsi="Times New Roman" w:cs="Times New Roman"/>
        </w:rPr>
        <w:t xml:space="preserve">4, error components of FOH indicators were generally independent. </w:t>
      </w:r>
    </w:p>
    <w:p w14:paraId="28A7A357" w14:textId="77777777" w:rsidR="00BC2159" w:rsidRDefault="00BC2159" w:rsidP="00BC2159">
      <w:pPr>
        <w:spacing w:line="480" w:lineRule="auto"/>
        <w:jc w:val="left"/>
        <w:rPr>
          <w:rFonts w:ascii="Times New Roman" w:hAnsi="Times New Roman" w:cs="Times New Roman"/>
        </w:rPr>
      </w:pPr>
      <w:r w:rsidRPr="00B12F5A">
        <w:rPr>
          <w:rFonts w:ascii="Times New Roman" w:hAnsi="Times New Roman" w:cs="Times New Roman"/>
        </w:rPr>
        <w:lastRenderedPageBreak/>
        <w:tab/>
        <w:t>The chi-square assessing model fit</w:t>
      </w:r>
      <w:r>
        <w:rPr>
          <w:rFonts w:ascii="Times New Roman" w:hAnsi="Times New Roman" w:cs="Times New Roman"/>
        </w:rPr>
        <w:t xml:space="preserve"> </w:t>
      </w:r>
      <w:r w:rsidRPr="00B12F5A">
        <w:rPr>
          <w:rFonts w:ascii="Times New Roman" w:hAnsi="Times New Roman" w:cs="Times New Roman"/>
        </w:rPr>
        <w:t>again showed that the 6-item FOH model fit the data adequately</w:t>
      </w:r>
      <w:r>
        <w:rPr>
          <w:rFonts w:ascii="Times New Roman" w:hAnsi="Times New Roman" w:cs="Times New Roman"/>
        </w:rPr>
        <w:t>,</w:t>
      </w:r>
      <w:r w:rsidRPr="00B12F5A">
        <w:rPr>
          <w:rFonts w:ascii="Times New Roman" w:hAnsi="Times New Roman" w:cs="Times New Roman"/>
        </w:rPr>
        <w:t xml:space="preserve"> χ</w:t>
      </w:r>
      <w:r w:rsidRPr="00A312B0">
        <w:rPr>
          <w:rFonts w:ascii="Times New Roman" w:hAnsi="Times New Roman" w:cs="Times New Roman"/>
          <w:vertAlign w:val="superscript"/>
        </w:rPr>
        <w:t>2</w:t>
      </w:r>
      <w:r w:rsidRPr="00B12F5A">
        <w:rPr>
          <w:rFonts w:ascii="Times New Roman" w:hAnsi="Times New Roman" w:cs="Times New Roman"/>
        </w:rPr>
        <w:t xml:space="preserve"> (4) = 3.28, </w:t>
      </w:r>
      <w:r w:rsidRPr="004C6303">
        <w:rPr>
          <w:rFonts w:ascii="Times New Roman" w:hAnsi="Times New Roman" w:cs="Times New Roman"/>
          <w:i/>
          <w:iCs/>
        </w:rPr>
        <w:t>p</w:t>
      </w:r>
      <w:r w:rsidRPr="00B12F5A">
        <w:rPr>
          <w:rFonts w:ascii="Times New Roman" w:hAnsi="Times New Roman" w:cs="Times New Roman"/>
        </w:rPr>
        <w:t xml:space="preserve"> = .51. This was further supported by the RMSEA = .00, with a 90% confidence interval of .00 to .08. Explained variance in indicators ranged from .65 to .77 with a median of .74. These results</w:t>
      </w:r>
      <w:r>
        <w:rPr>
          <w:rFonts w:ascii="Times New Roman" w:hAnsi="Times New Roman" w:cs="Times New Roman"/>
        </w:rPr>
        <w:t xml:space="preserve"> further</w:t>
      </w:r>
      <w:r w:rsidRPr="00B12F5A">
        <w:rPr>
          <w:rFonts w:ascii="Times New Roman" w:hAnsi="Times New Roman" w:cs="Times New Roman"/>
        </w:rPr>
        <w:t xml:space="preserve"> establish the internal reliability of the Fear of Hope measure, and provide the basis for validity testing, as presently reported. </w:t>
      </w:r>
    </w:p>
    <w:p w14:paraId="21233E66" w14:textId="654FE5E5" w:rsidR="00642F60" w:rsidRDefault="00642F60" w:rsidP="00642F60">
      <w:pPr>
        <w:spacing w:line="480" w:lineRule="auto"/>
        <w:rPr>
          <w:rFonts w:ascii="Times New Roman" w:hAnsi="Times New Roman" w:cs="Times New Roman"/>
          <w:b/>
          <w:bCs/>
        </w:rPr>
      </w:pPr>
      <w:r w:rsidRPr="00642F60">
        <w:rPr>
          <w:rFonts w:ascii="Times New Roman" w:hAnsi="Times New Roman" w:cs="Times New Roman"/>
          <w:b/>
          <w:bCs/>
        </w:rPr>
        <w:t>Study 6</w:t>
      </w:r>
    </w:p>
    <w:p w14:paraId="0DCD5F4D" w14:textId="77777777" w:rsidR="00642F60" w:rsidRDefault="00642F60" w:rsidP="00642F60">
      <w:pPr>
        <w:spacing w:line="480" w:lineRule="auto"/>
        <w:ind w:firstLine="720"/>
        <w:jc w:val="left"/>
        <w:rPr>
          <w:rFonts w:ascii="Times New Roman" w:hAnsi="Times New Roman" w:cs="Times New Roman"/>
        </w:rPr>
      </w:pPr>
      <w:r w:rsidRPr="008C229C">
        <w:rPr>
          <w:rFonts w:ascii="Times New Roman" w:hAnsi="Times New Roman" w:cs="Times New Roman"/>
        </w:rPr>
        <w:t>We retested the factor structure of the modified Fear of Hope scale. We again assumed that error components were uncorrelated in a confirmatory factor analysis. All factor loadings were reliable (</w:t>
      </w:r>
      <w:r w:rsidRPr="008C229C">
        <w:rPr>
          <w:rFonts w:ascii="Times New Roman" w:hAnsi="Times New Roman" w:cs="Times New Roman"/>
          <w:i/>
          <w:iCs/>
        </w:rPr>
        <w:t>p</w:t>
      </w:r>
      <w:r w:rsidRPr="008C229C">
        <w:rPr>
          <w:rFonts w:ascii="Times New Roman" w:hAnsi="Times New Roman" w:cs="Times New Roman"/>
        </w:rPr>
        <w:t xml:space="preserve"> &lt; .001) and standardized estimates ranged from .73 to .86 with a median loading of .80 </w:t>
      </w:r>
      <w:r w:rsidRPr="008C229C">
        <w:rPr>
          <w:rFonts w:ascii="Times New Roman" w:hAnsi="Times New Roman" w:cs="Times New Roman"/>
          <w:vertAlign w:val="superscript"/>
        </w:rPr>
        <w:footnoteReference w:id="3"/>
      </w:r>
      <w:r w:rsidRPr="008C229C">
        <w:rPr>
          <w:rFonts w:ascii="Times New Roman" w:hAnsi="Times New Roman" w:cs="Times New Roman"/>
        </w:rPr>
        <w:t>. The confirmatory factor analysis on the modified Fear of Hope replicated Studies 4 and 5. The chi-square assessing model fit, χ</w:t>
      </w:r>
      <w:r w:rsidRPr="008C229C">
        <w:rPr>
          <w:rFonts w:ascii="Times New Roman" w:hAnsi="Times New Roman" w:cs="Times New Roman"/>
          <w:vertAlign w:val="superscript"/>
        </w:rPr>
        <w:t>2</w:t>
      </w:r>
      <w:r w:rsidRPr="008C229C">
        <w:rPr>
          <w:rFonts w:ascii="Times New Roman" w:hAnsi="Times New Roman" w:cs="Times New Roman"/>
        </w:rPr>
        <w:t xml:space="preserve"> (10) = 16.60, </w:t>
      </w:r>
      <w:r w:rsidRPr="008C229C">
        <w:rPr>
          <w:rFonts w:ascii="Times New Roman" w:hAnsi="Times New Roman" w:cs="Times New Roman"/>
          <w:i/>
          <w:iCs/>
        </w:rPr>
        <w:t>p</w:t>
      </w:r>
      <w:r w:rsidRPr="008C229C">
        <w:rPr>
          <w:rFonts w:ascii="Times New Roman" w:hAnsi="Times New Roman" w:cs="Times New Roman"/>
        </w:rPr>
        <w:t xml:space="preserve"> = .08, showed that the modified 6-item model fit the data well, as also indicated by an RMSEA = .05, with a 90% confidence interval of .00 to .09. Given the wording change we also considered additional fit indices: The Tucker Lewis Index (TLI), the Bentler-Bonnet Index (NFI) and the Comparative Fit Index (CFI). Their values, respectively, were .99, .98, and .99, indicating good model fit. Explained variance in indicators ranged from .53 to .74 with a median of .65. This third verification of model fit substantially increases confidence in the Fear of Hope measure.</w:t>
      </w:r>
    </w:p>
    <w:p w14:paraId="608EF75C" w14:textId="77777777" w:rsidR="00642F60" w:rsidRPr="00642F60" w:rsidRDefault="00642F60" w:rsidP="00642F60">
      <w:pPr>
        <w:spacing w:line="480" w:lineRule="auto"/>
        <w:jc w:val="left"/>
        <w:rPr>
          <w:rFonts w:ascii="Times New Roman" w:hAnsi="Times New Roman" w:cs="Times New Roman"/>
          <w:b/>
          <w:bCs/>
        </w:rPr>
      </w:pPr>
    </w:p>
    <w:p w14:paraId="6814E00C" w14:textId="0BFC515C" w:rsidR="00BC2159" w:rsidRPr="00BC2159" w:rsidRDefault="00BC2159" w:rsidP="00BC2159">
      <w:pPr>
        <w:spacing w:line="480" w:lineRule="auto"/>
        <w:ind w:firstLine="720"/>
        <w:jc w:val="left"/>
        <w:rPr>
          <w:rFonts w:ascii="Times New Roman" w:hAnsi="Times New Roman" w:cs="Times New Roman"/>
        </w:rPr>
      </w:pPr>
      <w:r w:rsidRPr="00BC2159">
        <w:rPr>
          <w:rFonts w:ascii="Times New Roman" w:hAnsi="Times New Roman" w:cs="Times New Roman"/>
        </w:rPr>
        <w:t xml:space="preserve"> </w:t>
      </w:r>
    </w:p>
    <w:p w14:paraId="487BA8EB" w14:textId="77777777" w:rsidR="00CA07CF" w:rsidRDefault="00CA07CF" w:rsidP="00CA07CF">
      <w:pPr>
        <w:spacing w:line="480" w:lineRule="auto"/>
        <w:jc w:val="left"/>
      </w:pPr>
    </w:p>
    <w:sectPr w:rsidR="00CA07CF" w:rsidSect="002B1D46">
      <w:pgSz w:w="12240" w:h="15840"/>
      <w:pgMar w:top="1008" w:right="1440" w:bottom="1008"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7708B" w14:textId="77777777" w:rsidR="00E469B0" w:rsidRDefault="00E469B0" w:rsidP="00CA07CF">
      <w:r>
        <w:separator/>
      </w:r>
    </w:p>
  </w:endnote>
  <w:endnote w:type="continuationSeparator" w:id="0">
    <w:p w14:paraId="21C4BE06" w14:textId="77777777" w:rsidR="00E469B0" w:rsidRDefault="00E469B0" w:rsidP="00CA0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5F8B3" w14:textId="77777777" w:rsidR="00E469B0" w:rsidRDefault="00E469B0" w:rsidP="00CA07CF">
      <w:r>
        <w:separator/>
      </w:r>
    </w:p>
  </w:footnote>
  <w:footnote w:type="continuationSeparator" w:id="0">
    <w:p w14:paraId="343FADDF" w14:textId="77777777" w:rsidR="00E469B0" w:rsidRDefault="00E469B0" w:rsidP="00CA07CF">
      <w:r>
        <w:continuationSeparator/>
      </w:r>
    </w:p>
  </w:footnote>
  <w:footnote w:id="1">
    <w:p w14:paraId="1220A03F" w14:textId="77777777" w:rsidR="00CA07CF" w:rsidRPr="00FC0513" w:rsidRDefault="00CA07CF" w:rsidP="00BD3F90">
      <w:pPr>
        <w:pStyle w:val="FootnoteText"/>
        <w:widowControl w:val="0"/>
        <w:ind w:firstLine="0"/>
        <w:rPr>
          <w:rFonts w:ascii="Times New Roman" w:hAnsi="Times New Roman" w:cs="Times New Roman"/>
        </w:rPr>
      </w:pPr>
      <w:r w:rsidRPr="001C42DF">
        <w:rPr>
          <w:rStyle w:val="FootnoteReference"/>
          <w:rFonts w:asciiTheme="minorHAnsi" w:hAnsiTheme="minorHAnsi" w:cstheme="minorHAnsi"/>
        </w:rPr>
        <w:footnoteRef/>
      </w:r>
      <w:r w:rsidRPr="001C42DF">
        <w:rPr>
          <w:rFonts w:asciiTheme="minorHAnsi" w:hAnsiTheme="minorHAnsi" w:cstheme="minorHAnsi"/>
        </w:rPr>
        <w:t xml:space="preserve"> See Supplemental Table 3 for confirmatory factor loadings</w:t>
      </w:r>
      <w:r>
        <w:rPr>
          <w:rFonts w:asciiTheme="minorHAnsi" w:hAnsiTheme="minorHAnsi" w:cstheme="minorHAnsi"/>
        </w:rPr>
        <w:t>, Study 2</w:t>
      </w:r>
      <w:r w:rsidRPr="001C42DF">
        <w:rPr>
          <w:rFonts w:asciiTheme="minorHAnsi" w:hAnsiTheme="minorHAnsi" w:cstheme="minorHAnsi"/>
        </w:rPr>
        <w:t>.</w:t>
      </w:r>
    </w:p>
  </w:footnote>
  <w:footnote w:id="2">
    <w:p w14:paraId="08B04304" w14:textId="77777777" w:rsidR="00CA07CF" w:rsidRPr="001C42DF" w:rsidRDefault="00CA07CF" w:rsidP="00BD3F90">
      <w:pPr>
        <w:pStyle w:val="FootnoteText"/>
        <w:widowControl w:val="0"/>
        <w:ind w:firstLine="0"/>
        <w:rPr>
          <w:rFonts w:ascii="Calibri" w:hAnsi="Calibri" w:cs="Calibri"/>
        </w:rPr>
      </w:pPr>
      <w:r w:rsidRPr="001C42DF">
        <w:rPr>
          <w:rStyle w:val="FootnoteReference"/>
          <w:rFonts w:ascii="Calibri" w:hAnsi="Calibri" w:cs="Calibri"/>
        </w:rPr>
        <w:footnoteRef/>
      </w:r>
      <w:r w:rsidRPr="001C42DF">
        <w:rPr>
          <w:rFonts w:ascii="Calibri" w:hAnsi="Calibri" w:cs="Calibri"/>
        </w:rPr>
        <w:t xml:space="preserve"> See Supplemental Table 4 for </w:t>
      </w:r>
      <w:r w:rsidRPr="001C42DF">
        <w:rPr>
          <w:rFonts w:ascii="Calibri" w:hAnsi="Calibri" w:cs="Calibri"/>
          <w:iCs/>
          <w:color w:val="000000" w:themeColor="text1"/>
        </w:rPr>
        <w:t>standardized and unstandardized factor loadings</w:t>
      </w:r>
      <w:r>
        <w:rPr>
          <w:rFonts w:ascii="Calibri" w:hAnsi="Calibri" w:cs="Calibri"/>
          <w:iCs/>
          <w:color w:val="000000" w:themeColor="text1"/>
        </w:rPr>
        <w:t>, Study 3</w:t>
      </w:r>
      <w:r w:rsidRPr="001C42DF">
        <w:rPr>
          <w:rFonts w:ascii="Calibri" w:hAnsi="Calibri" w:cs="Calibri"/>
          <w:iCs/>
          <w:color w:val="000000" w:themeColor="text1"/>
        </w:rPr>
        <w:t>.</w:t>
      </w:r>
    </w:p>
  </w:footnote>
  <w:footnote w:id="3">
    <w:p w14:paraId="1ACDB630" w14:textId="77777777" w:rsidR="00642F60" w:rsidRPr="001C42DF" w:rsidRDefault="00642F60" w:rsidP="00642F60">
      <w:pPr>
        <w:pStyle w:val="FootnoteText"/>
        <w:rPr>
          <w:rFonts w:ascii="Calibri" w:hAnsi="Calibri" w:cs="Calibri"/>
        </w:rPr>
      </w:pPr>
      <w:r w:rsidRPr="001C42DF">
        <w:rPr>
          <w:rStyle w:val="FootnoteReference"/>
          <w:rFonts w:ascii="Calibri" w:hAnsi="Calibri" w:cs="Calibri"/>
        </w:rPr>
        <w:footnoteRef/>
      </w:r>
      <w:r w:rsidRPr="001C42DF">
        <w:rPr>
          <w:rFonts w:ascii="Calibri" w:hAnsi="Calibri" w:cs="Calibri"/>
        </w:rPr>
        <w:t xml:space="preserve"> See Supplementary Table 5 for </w:t>
      </w:r>
      <w:r w:rsidRPr="001C42DF">
        <w:rPr>
          <w:rFonts w:ascii="Calibri" w:hAnsi="Calibri" w:cs="Calibri"/>
          <w:iCs/>
          <w:color w:val="000000" w:themeColor="text1"/>
        </w:rPr>
        <w:t>Standardized and Unstandardized Factor Loadings</w:t>
      </w:r>
      <w:r>
        <w:rPr>
          <w:rFonts w:ascii="Calibri" w:hAnsi="Calibri" w:cs="Calibri"/>
          <w:iCs/>
          <w:color w:val="000000" w:themeColor="text1"/>
        </w:rPr>
        <w:t>, Study 6</w:t>
      </w:r>
      <w:r w:rsidRPr="001C42DF">
        <w:rPr>
          <w:rFonts w:ascii="Calibri" w:hAnsi="Calibri" w:cs="Calibri"/>
          <w:iCs/>
          <w:color w:val="000000" w:themeColor="text1"/>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44D"/>
    <w:rsid w:val="00121DDD"/>
    <w:rsid w:val="0027244D"/>
    <w:rsid w:val="002B1D46"/>
    <w:rsid w:val="004E25D9"/>
    <w:rsid w:val="005F3F7C"/>
    <w:rsid w:val="00642F60"/>
    <w:rsid w:val="00AE41E9"/>
    <w:rsid w:val="00BC2159"/>
    <w:rsid w:val="00BD3F90"/>
    <w:rsid w:val="00C1268F"/>
    <w:rsid w:val="00CA07CF"/>
    <w:rsid w:val="00E469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C65B2"/>
  <w15:chartTrackingRefBased/>
  <w15:docId w15:val="{BD9323EC-FB57-4E46-970D-07E5A3605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heme="minorBidi"/>
        <w:kern w:val="2"/>
        <w:sz w:val="24"/>
        <w:szCs w:val="24"/>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24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4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44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44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7244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7244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7244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7244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7244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4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4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44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44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7244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7244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7244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7244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7244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724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4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44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44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7244D"/>
    <w:pPr>
      <w:spacing w:before="160" w:after="160"/>
    </w:pPr>
    <w:rPr>
      <w:i/>
      <w:iCs/>
      <w:color w:val="404040" w:themeColor="text1" w:themeTint="BF"/>
    </w:rPr>
  </w:style>
  <w:style w:type="character" w:customStyle="1" w:styleId="QuoteChar">
    <w:name w:val="Quote Char"/>
    <w:basedOn w:val="DefaultParagraphFont"/>
    <w:link w:val="Quote"/>
    <w:uiPriority w:val="29"/>
    <w:rsid w:val="0027244D"/>
    <w:rPr>
      <w:i/>
      <w:iCs/>
      <w:color w:val="404040" w:themeColor="text1" w:themeTint="BF"/>
    </w:rPr>
  </w:style>
  <w:style w:type="paragraph" w:styleId="ListParagraph">
    <w:name w:val="List Paragraph"/>
    <w:basedOn w:val="Normal"/>
    <w:uiPriority w:val="34"/>
    <w:qFormat/>
    <w:rsid w:val="0027244D"/>
    <w:pPr>
      <w:ind w:left="720"/>
      <w:contextualSpacing/>
    </w:pPr>
  </w:style>
  <w:style w:type="character" w:styleId="IntenseEmphasis">
    <w:name w:val="Intense Emphasis"/>
    <w:basedOn w:val="DefaultParagraphFont"/>
    <w:uiPriority w:val="21"/>
    <w:qFormat/>
    <w:rsid w:val="0027244D"/>
    <w:rPr>
      <w:i/>
      <w:iCs/>
      <w:color w:val="0F4761" w:themeColor="accent1" w:themeShade="BF"/>
    </w:rPr>
  </w:style>
  <w:style w:type="paragraph" w:styleId="IntenseQuote">
    <w:name w:val="Intense Quote"/>
    <w:basedOn w:val="Normal"/>
    <w:next w:val="Normal"/>
    <w:link w:val="IntenseQuoteChar"/>
    <w:uiPriority w:val="30"/>
    <w:qFormat/>
    <w:rsid w:val="0027244D"/>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27244D"/>
    <w:rPr>
      <w:i/>
      <w:iCs/>
      <w:color w:val="0F4761" w:themeColor="accent1" w:themeShade="BF"/>
    </w:rPr>
  </w:style>
  <w:style w:type="character" w:styleId="IntenseReference">
    <w:name w:val="Intense Reference"/>
    <w:basedOn w:val="DefaultParagraphFont"/>
    <w:uiPriority w:val="32"/>
    <w:qFormat/>
    <w:rsid w:val="0027244D"/>
    <w:rPr>
      <w:b/>
      <w:bCs/>
      <w:smallCaps/>
      <w:color w:val="0F4761" w:themeColor="accent1" w:themeShade="BF"/>
      <w:spacing w:val="5"/>
    </w:rPr>
  </w:style>
  <w:style w:type="paragraph" w:styleId="FootnoteText">
    <w:name w:val="footnote text"/>
    <w:basedOn w:val="Normal"/>
    <w:link w:val="FootnoteTextChar"/>
    <w:uiPriority w:val="99"/>
    <w:unhideWhenUsed/>
    <w:rsid w:val="00CA07CF"/>
    <w:pPr>
      <w:ind w:firstLine="720"/>
      <w:jc w:val="left"/>
    </w:pPr>
    <w:rPr>
      <w:kern w:val="0"/>
      <w:sz w:val="20"/>
      <w:szCs w:val="20"/>
      <w14:ligatures w14:val="none"/>
    </w:rPr>
  </w:style>
  <w:style w:type="character" w:customStyle="1" w:styleId="FootnoteTextChar">
    <w:name w:val="Footnote Text Char"/>
    <w:basedOn w:val="DefaultParagraphFont"/>
    <w:link w:val="FootnoteText"/>
    <w:uiPriority w:val="99"/>
    <w:rsid w:val="00CA07CF"/>
    <w:rPr>
      <w:kern w:val="0"/>
      <w:sz w:val="20"/>
      <w:szCs w:val="20"/>
      <w14:ligatures w14:val="none"/>
    </w:rPr>
  </w:style>
  <w:style w:type="character" w:styleId="FootnoteReference">
    <w:name w:val="footnote reference"/>
    <w:basedOn w:val="DefaultParagraphFont"/>
    <w:uiPriority w:val="99"/>
    <w:semiHidden/>
    <w:unhideWhenUsed/>
    <w:rsid w:val="00CA07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759</Words>
  <Characters>4328</Characters>
  <Application>Microsoft Office Word</Application>
  <DocSecurity>0</DocSecurity>
  <Lines>36</Lines>
  <Paragraphs>10</Paragraphs>
  <ScaleCrop>false</ScaleCrop>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kent Harber</dc:creator>
  <cp:keywords/>
  <dc:description/>
  <cp:lastModifiedBy>kent Harber</cp:lastModifiedBy>
  <cp:revision>5</cp:revision>
  <dcterms:created xsi:type="dcterms:W3CDTF">2025-04-06T17:19:00Z</dcterms:created>
  <dcterms:modified xsi:type="dcterms:W3CDTF">2025-04-06T19:03:00Z</dcterms:modified>
</cp:coreProperties>
</file>