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12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7032F" w14:textId="77777777" w:rsidR="009663F8" w:rsidRPr="008D57CB" w:rsidRDefault="009663F8" w:rsidP="009663F8">
      <w:pPr>
        <w:jc w:val="center"/>
        <w:rPr>
          <w:sz w:val="40"/>
          <w:szCs w:val="40"/>
        </w:rPr>
      </w:pPr>
      <w:r w:rsidRPr="008D57CB">
        <w:rPr>
          <w:sz w:val="40"/>
          <w:szCs w:val="40"/>
        </w:rPr>
        <w:t>Fear of Hope</w:t>
      </w:r>
    </w:p>
    <w:p w14:paraId="617568C0" w14:textId="77777777" w:rsidR="008D57CB" w:rsidRPr="008D57CB" w:rsidRDefault="008D57CB" w:rsidP="009663F8">
      <w:pPr>
        <w:jc w:val="center"/>
        <w:rPr>
          <w:sz w:val="40"/>
          <w:szCs w:val="40"/>
        </w:rPr>
      </w:pPr>
    </w:p>
    <w:p w14:paraId="722ED963" w14:textId="77777777" w:rsidR="008D57CB" w:rsidRPr="008D57CB" w:rsidRDefault="009663F8" w:rsidP="009663F8">
      <w:pPr>
        <w:jc w:val="center"/>
        <w:rPr>
          <w:sz w:val="40"/>
          <w:szCs w:val="40"/>
        </w:rPr>
      </w:pPr>
      <w:r w:rsidRPr="008D57CB">
        <w:rPr>
          <w:sz w:val="40"/>
          <w:szCs w:val="40"/>
        </w:rPr>
        <w:t>Supplemental Figures</w:t>
      </w:r>
    </w:p>
    <w:p w14:paraId="3761FFDB" w14:textId="77777777" w:rsidR="008D57CB" w:rsidRDefault="008D57CB" w:rsidP="009663F8">
      <w:pPr>
        <w:jc w:val="center"/>
      </w:pPr>
    </w:p>
    <w:p w14:paraId="56582719" w14:textId="77777777" w:rsidR="008D57CB" w:rsidRDefault="008D57CB" w:rsidP="009663F8">
      <w:pPr>
        <w:jc w:val="center"/>
      </w:pPr>
    </w:p>
    <w:p w14:paraId="63134083" w14:textId="77777777" w:rsidR="008D57CB" w:rsidRDefault="008D57CB" w:rsidP="009663F8">
      <w:pPr>
        <w:jc w:val="center"/>
      </w:pPr>
    </w:p>
    <w:p w14:paraId="0B7D3AA0" w14:textId="77777777" w:rsidR="008D57CB" w:rsidRDefault="008D57CB" w:rsidP="009663F8">
      <w:pPr>
        <w:jc w:val="center"/>
      </w:pPr>
    </w:p>
    <w:p w14:paraId="26C819F3" w14:textId="77777777" w:rsidR="008D57CB" w:rsidRDefault="008D57CB" w:rsidP="009663F8">
      <w:pPr>
        <w:jc w:val="center"/>
      </w:pPr>
    </w:p>
    <w:p w14:paraId="1D134E71" w14:textId="77777777" w:rsidR="008D57CB" w:rsidRDefault="008D57CB" w:rsidP="009663F8">
      <w:pPr>
        <w:jc w:val="center"/>
      </w:pPr>
    </w:p>
    <w:p w14:paraId="214D691D" w14:textId="77777777" w:rsidR="008D57CB" w:rsidRDefault="008D57CB" w:rsidP="009663F8">
      <w:pPr>
        <w:jc w:val="center"/>
      </w:pPr>
    </w:p>
    <w:p w14:paraId="1F01E758" w14:textId="77777777" w:rsidR="008D57CB" w:rsidRDefault="008D57CB" w:rsidP="009663F8">
      <w:pPr>
        <w:jc w:val="center"/>
      </w:pPr>
    </w:p>
    <w:p w14:paraId="68964B2A" w14:textId="77777777" w:rsidR="008D57CB" w:rsidRDefault="008D57CB" w:rsidP="009663F8">
      <w:pPr>
        <w:jc w:val="center"/>
      </w:pPr>
    </w:p>
    <w:p w14:paraId="53E54218" w14:textId="77777777" w:rsidR="008D57CB" w:rsidRDefault="008D57CB" w:rsidP="009663F8">
      <w:pPr>
        <w:jc w:val="center"/>
      </w:pPr>
    </w:p>
    <w:p w14:paraId="40E7AE6E" w14:textId="77777777" w:rsidR="008D57CB" w:rsidRDefault="008D57CB" w:rsidP="009663F8">
      <w:pPr>
        <w:jc w:val="center"/>
      </w:pPr>
    </w:p>
    <w:p w14:paraId="22FD0714" w14:textId="77777777" w:rsidR="008D57CB" w:rsidRDefault="008D57CB" w:rsidP="009663F8">
      <w:pPr>
        <w:jc w:val="center"/>
      </w:pPr>
    </w:p>
    <w:p w14:paraId="45AB21D9" w14:textId="77777777" w:rsidR="008D57CB" w:rsidRDefault="008D57CB" w:rsidP="009663F8">
      <w:pPr>
        <w:jc w:val="center"/>
      </w:pPr>
    </w:p>
    <w:p w14:paraId="61411C4B" w14:textId="77777777" w:rsidR="008D57CB" w:rsidRDefault="008D57CB" w:rsidP="009663F8">
      <w:pPr>
        <w:jc w:val="center"/>
      </w:pPr>
    </w:p>
    <w:p w14:paraId="57D1B6FE" w14:textId="77777777" w:rsidR="008D57CB" w:rsidRDefault="008D57CB" w:rsidP="009663F8">
      <w:pPr>
        <w:jc w:val="center"/>
      </w:pPr>
    </w:p>
    <w:p w14:paraId="1BDF1762" w14:textId="77777777" w:rsidR="008D57CB" w:rsidRDefault="008D57CB" w:rsidP="009663F8">
      <w:pPr>
        <w:jc w:val="center"/>
      </w:pPr>
    </w:p>
    <w:p w14:paraId="457C840E" w14:textId="77777777" w:rsidR="008D57CB" w:rsidRDefault="008D57CB" w:rsidP="009663F8">
      <w:pPr>
        <w:jc w:val="center"/>
      </w:pPr>
    </w:p>
    <w:p w14:paraId="21824F99" w14:textId="77777777" w:rsidR="008D57CB" w:rsidRDefault="008D57CB" w:rsidP="009663F8">
      <w:pPr>
        <w:jc w:val="center"/>
      </w:pPr>
    </w:p>
    <w:p w14:paraId="36DCC5DD" w14:textId="77777777" w:rsidR="008D57CB" w:rsidRDefault="008D57CB" w:rsidP="009663F8">
      <w:pPr>
        <w:jc w:val="center"/>
      </w:pPr>
    </w:p>
    <w:p w14:paraId="55688FD2" w14:textId="77777777" w:rsidR="008D57CB" w:rsidRDefault="008D57CB" w:rsidP="009663F8">
      <w:pPr>
        <w:jc w:val="center"/>
      </w:pPr>
    </w:p>
    <w:p w14:paraId="7EDDA1D9" w14:textId="77777777" w:rsidR="008D57CB" w:rsidRDefault="008D57CB" w:rsidP="009663F8">
      <w:pPr>
        <w:jc w:val="center"/>
      </w:pPr>
    </w:p>
    <w:p w14:paraId="16E568A4" w14:textId="77777777" w:rsidR="008D57CB" w:rsidRDefault="008D57CB" w:rsidP="009663F8">
      <w:pPr>
        <w:jc w:val="center"/>
      </w:pPr>
    </w:p>
    <w:p w14:paraId="710FF1FD" w14:textId="77777777" w:rsidR="008D57CB" w:rsidRDefault="008D57CB" w:rsidP="009663F8">
      <w:pPr>
        <w:jc w:val="center"/>
      </w:pPr>
    </w:p>
    <w:p w14:paraId="6039D945" w14:textId="77777777" w:rsidR="008D57CB" w:rsidRDefault="008D57CB" w:rsidP="009663F8">
      <w:pPr>
        <w:jc w:val="center"/>
      </w:pPr>
    </w:p>
    <w:p w14:paraId="0F64AF8C" w14:textId="77777777" w:rsidR="008D57CB" w:rsidRDefault="008D57CB" w:rsidP="009663F8">
      <w:pPr>
        <w:jc w:val="center"/>
      </w:pPr>
    </w:p>
    <w:p w14:paraId="758C4DD4" w14:textId="77777777" w:rsidR="008D57CB" w:rsidRDefault="008D57CB" w:rsidP="009663F8">
      <w:pPr>
        <w:jc w:val="center"/>
      </w:pPr>
    </w:p>
    <w:p w14:paraId="066D0703" w14:textId="77777777" w:rsidR="008D57CB" w:rsidRDefault="008D57CB" w:rsidP="009663F8">
      <w:pPr>
        <w:jc w:val="center"/>
      </w:pPr>
    </w:p>
    <w:p w14:paraId="22C376D6" w14:textId="77777777" w:rsidR="008D57CB" w:rsidRDefault="008D57CB" w:rsidP="009663F8">
      <w:pPr>
        <w:jc w:val="center"/>
      </w:pPr>
    </w:p>
    <w:p w14:paraId="45EF8D34" w14:textId="77777777" w:rsidR="008D57CB" w:rsidRDefault="008D57CB" w:rsidP="009663F8">
      <w:pPr>
        <w:jc w:val="center"/>
      </w:pPr>
    </w:p>
    <w:p w14:paraId="76AB3D92" w14:textId="77777777" w:rsidR="008D57CB" w:rsidRDefault="008D57CB" w:rsidP="009663F8">
      <w:pPr>
        <w:jc w:val="center"/>
      </w:pPr>
    </w:p>
    <w:p w14:paraId="3FEE7AE8" w14:textId="77777777" w:rsidR="008D57CB" w:rsidRDefault="008D57CB" w:rsidP="009663F8">
      <w:pPr>
        <w:jc w:val="center"/>
      </w:pPr>
    </w:p>
    <w:p w14:paraId="58AC807D" w14:textId="77777777" w:rsidR="008D57CB" w:rsidRDefault="008D57CB" w:rsidP="009663F8">
      <w:pPr>
        <w:jc w:val="center"/>
      </w:pPr>
    </w:p>
    <w:p w14:paraId="574C6DF9" w14:textId="77777777" w:rsidR="008D57CB" w:rsidRDefault="008D57CB" w:rsidP="009663F8">
      <w:pPr>
        <w:jc w:val="center"/>
      </w:pPr>
    </w:p>
    <w:p w14:paraId="3A809B57" w14:textId="77777777" w:rsidR="008D57CB" w:rsidRDefault="008D57CB" w:rsidP="009663F8">
      <w:pPr>
        <w:jc w:val="center"/>
      </w:pPr>
    </w:p>
    <w:p w14:paraId="512476A5" w14:textId="77777777" w:rsidR="008D57CB" w:rsidRDefault="008D57CB" w:rsidP="009663F8">
      <w:pPr>
        <w:jc w:val="center"/>
      </w:pPr>
    </w:p>
    <w:p w14:paraId="39E2AEFB" w14:textId="77777777" w:rsidR="008D57CB" w:rsidRDefault="008D57CB" w:rsidP="009663F8">
      <w:pPr>
        <w:jc w:val="center"/>
      </w:pPr>
    </w:p>
    <w:p w14:paraId="167B3384" w14:textId="77777777" w:rsidR="008D57CB" w:rsidRDefault="008D57CB" w:rsidP="009663F8">
      <w:pPr>
        <w:jc w:val="center"/>
      </w:pPr>
    </w:p>
    <w:p w14:paraId="6F465660" w14:textId="77777777" w:rsidR="008D57CB" w:rsidRDefault="008D57CB" w:rsidP="009663F8">
      <w:pPr>
        <w:jc w:val="center"/>
      </w:pPr>
    </w:p>
    <w:p w14:paraId="760580B5" w14:textId="77777777" w:rsidR="008D57CB" w:rsidRDefault="008D57CB" w:rsidP="009663F8">
      <w:pPr>
        <w:jc w:val="center"/>
      </w:pPr>
    </w:p>
    <w:p w14:paraId="230E7B58" w14:textId="77777777" w:rsidR="008D57CB" w:rsidRDefault="008D57CB" w:rsidP="009663F8">
      <w:pPr>
        <w:jc w:val="center"/>
      </w:pPr>
    </w:p>
    <w:p w14:paraId="4B6CE2A8" w14:textId="77777777" w:rsidR="008D57CB" w:rsidRDefault="008D57CB" w:rsidP="009663F8">
      <w:pPr>
        <w:jc w:val="center"/>
      </w:pPr>
    </w:p>
    <w:p w14:paraId="72B21AD9" w14:textId="77777777" w:rsidR="008D57CB" w:rsidRDefault="008D57CB" w:rsidP="009663F8">
      <w:pPr>
        <w:jc w:val="center"/>
      </w:pPr>
    </w:p>
    <w:p w14:paraId="58E6948C" w14:textId="77777777" w:rsidR="008D57CB" w:rsidRPr="008D57CB" w:rsidRDefault="008D57CB" w:rsidP="008D57CB">
      <w:pPr>
        <w:rPr>
          <w:b/>
          <w:bCs/>
        </w:rPr>
      </w:pPr>
      <w:r w:rsidRPr="008D57CB">
        <w:rPr>
          <w:b/>
          <w:bCs/>
        </w:rPr>
        <w:lastRenderedPageBreak/>
        <w:t xml:space="preserve">Supplemental Figure 1. </w:t>
      </w:r>
    </w:p>
    <w:p w14:paraId="6F632644" w14:textId="77777777" w:rsidR="008D57CB" w:rsidRDefault="008D57CB" w:rsidP="008D57CB"/>
    <w:p w14:paraId="458FF2B5" w14:textId="49BFFC82" w:rsidR="008D57CB" w:rsidRPr="008D57CB" w:rsidRDefault="008D57CB" w:rsidP="008D57CB">
      <w:pPr>
        <w:rPr>
          <w:i/>
          <w:iCs/>
        </w:rPr>
      </w:pPr>
      <w:r w:rsidRPr="008D57CB">
        <w:rPr>
          <w:i/>
          <w:iCs/>
        </w:rPr>
        <w:t xml:space="preserve">Self-focused counterfactuals due to fear of hope and hopeful orientation, Study 5  </w:t>
      </w:r>
    </w:p>
    <w:p w14:paraId="6FB49822" w14:textId="525C3FA3" w:rsidR="009663F8" w:rsidRDefault="009663F8" w:rsidP="009663F8">
      <w:pPr>
        <w:jc w:val="center"/>
      </w:pPr>
    </w:p>
    <w:p w14:paraId="4D6750F7" w14:textId="48B8F921" w:rsidR="000E7706" w:rsidRDefault="000E7706" w:rsidP="000E7706">
      <w:r>
        <w:rPr>
          <w:noProof/>
        </w:rPr>
        <w:drawing>
          <wp:inline distT="0" distB="0" distL="0" distR="0" wp14:anchorId="0F99EC26" wp14:editId="3EDF8C89">
            <wp:extent cx="5486400" cy="3200400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44B7778" w14:textId="77777777" w:rsidR="000E7706" w:rsidRDefault="000E7706" w:rsidP="000E7706"/>
    <w:p w14:paraId="4AF9C42B" w14:textId="77777777" w:rsidR="008D57CB" w:rsidRDefault="008D57CB" w:rsidP="000E7706"/>
    <w:p w14:paraId="63839F15" w14:textId="77777777" w:rsidR="008D57CB" w:rsidRPr="008D57CB" w:rsidRDefault="008D57CB" w:rsidP="008D57CB">
      <w:pPr>
        <w:rPr>
          <w:b/>
          <w:bCs/>
        </w:rPr>
      </w:pPr>
      <w:r w:rsidRPr="008D57CB">
        <w:rPr>
          <w:b/>
          <w:bCs/>
        </w:rPr>
        <w:t xml:space="preserve">Supplemental Figure 2. </w:t>
      </w:r>
    </w:p>
    <w:p w14:paraId="43E174F5" w14:textId="77777777" w:rsidR="008D57CB" w:rsidRDefault="008D57CB" w:rsidP="008D57CB"/>
    <w:p w14:paraId="3C77124D" w14:textId="01329D36" w:rsidR="008D57CB" w:rsidRDefault="008D57CB" w:rsidP="008D57CB">
      <w:r>
        <w:t xml:space="preserve">Other-person focused counterfactuals due to fear of hope and hopeful orientation (Pos. Future), Study 5  </w:t>
      </w:r>
    </w:p>
    <w:p w14:paraId="51561DE8" w14:textId="77777777" w:rsidR="008D57CB" w:rsidRDefault="008D57CB" w:rsidP="000E7706"/>
    <w:p w14:paraId="4F036FBA" w14:textId="77777777" w:rsidR="000E7706" w:rsidRDefault="000E7706" w:rsidP="000E7706">
      <w:r>
        <w:rPr>
          <w:noProof/>
        </w:rPr>
        <w:drawing>
          <wp:inline distT="0" distB="0" distL="0" distR="0" wp14:anchorId="00E891AF" wp14:editId="474B3E28">
            <wp:extent cx="5486400" cy="3200400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9F014FC" w14:textId="77777777" w:rsidR="008D57CB" w:rsidRPr="008D57CB" w:rsidRDefault="008D57CB" w:rsidP="008D57CB">
      <w:pPr>
        <w:rPr>
          <w:b/>
          <w:bCs/>
        </w:rPr>
      </w:pPr>
      <w:r w:rsidRPr="008D57CB">
        <w:rPr>
          <w:b/>
          <w:bCs/>
        </w:rPr>
        <w:lastRenderedPageBreak/>
        <w:t xml:space="preserve">Supplemental Figure 3.  </w:t>
      </w:r>
    </w:p>
    <w:p w14:paraId="6E29557D" w14:textId="77777777" w:rsidR="008D57CB" w:rsidRDefault="008D57CB" w:rsidP="008D57CB"/>
    <w:p w14:paraId="08C4D99E" w14:textId="3A335981" w:rsidR="008D57CB" w:rsidRPr="008D57CB" w:rsidRDefault="008D57CB" w:rsidP="008D57CB">
      <w:pPr>
        <w:rPr>
          <w:i/>
          <w:iCs/>
        </w:rPr>
      </w:pPr>
      <w:r w:rsidRPr="008D57CB">
        <w:rPr>
          <w:i/>
          <w:iCs/>
        </w:rPr>
        <w:t xml:space="preserve">World-in-general counterfactuals due to fear of hope and hopeful orientation, Study 5  </w:t>
      </w:r>
    </w:p>
    <w:p w14:paraId="17C427A2" w14:textId="77777777" w:rsidR="008D57CB" w:rsidRDefault="008D57CB" w:rsidP="000E7706"/>
    <w:p w14:paraId="0757FA5B" w14:textId="77777777" w:rsidR="008D57CB" w:rsidRDefault="008D57CB" w:rsidP="000E7706"/>
    <w:p w14:paraId="70182822" w14:textId="77777777" w:rsidR="000E7706" w:rsidRDefault="000E7706" w:rsidP="000E7706">
      <w:r>
        <w:rPr>
          <w:noProof/>
        </w:rPr>
        <w:drawing>
          <wp:inline distT="0" distB="0" distL="0" distR="0" wp14:anchorId="69C88DF8" wp14:editId="4BF3C7CA">
            <wp:extent cx="5486400" cy="32004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7E58F99" w14:textId="77777777" w:rsidR="00403E55" w:rsidRDefault="00403E55" w:rsidP="00686E5D"/>
    <w:p w14:paraId="2A1D8FB4" w14:textId="77777777" w:rsidR="008D57CB" w:rsidRPr="008D57CB" w:rsidRDefault="008D57CB" w:rsidP="008D57CB">
      <w:pPr>
        <w:rPr>
          <w:b/>
          <w:bCs/>
        </w:rPr>
      </w:pPr>
      <w:r w:rsidRPr="008D57CB">
        <w:rPr>
          <w:b/>
          <w:bCs/>
        </w:rPr>
        <w:t xml:space="preserve">Supplemental Figure 4. </w:t>
      </w:r>
    </w:p>
    <w:p w14:paraId="741274D9" w14:textId="77777777" w:rsidR="008D57CB" w:rsidRDefault="008D57CB" w:rsidP="008D57CB"/>
    <w:p w14:paraId="02F1B0E6" w14:textId="08B62432" w:rsidR="008D57CB" w:rsidRDefault="008D57CB" w:rsidP="008D57CB">
      <w:r w:rsidRPr="008D57CB">
        <w:rPr>
          <w:i/>
          <w:iCs/>
        </w:rPr>
        <w:t>Trait anxiety due to fear of hope and hopeful orientation, Study 6</w:t>
      </w:r>
    </w:p>
    <w:p w14:paraId="0B7685E0" w14:textId="77777777" w:rsidR="008D57CB" w:rsidRDefault="008D57CB" w:rsidP="00686E5D"/>
    <w:p w14:paraId="0790A870" w14:textId="77777777" w:rsidR="00D834CB" w:rsidRDefault="00D834CB" w:rsidP="00D834CB">
      <w:r>
        <w:rPr>
          <w:noProof/>
        </w:rPr>
        <w:drawing>
          <wp:inline distT="0" distB="0" distL="0" distR="0" wp14:anchorId="563DE9E2" wp14:editId="3C13D25D">
            <wp:extent cx="5486400" cy="3200400"/>
            <wp:effectExtent l="0" t="0" r="0" b="0"/>
            <wp:docPr id="24" name="Chart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928ECB4" w14:textId="77777777" w:rsidR="008D57CB" w:rsidRPr="008D57CB" w:rsidRDefault="008D57CB" w:rsidP="008D57CB">
      <w:pPr>
        <w:rPr>
          <w:b/>
          <w:bCs/>
        </w:rPr>
      </w:pPr>
      <w:bookmarkStart w:id="0" w:name="_Hlk63344879"/>
      <w:r w:rsidRPr="008D57CB">
        <w:rPr>
          <w:b/>
          <w:bCs/>
        </w:rPr>
        <w:lastRenderedPageBreak/>
        <w:t xml:space="preserve">Supplemental Figure 5. </w:t>
      </w:r>
    </w:p>
    <w:p w14:paraId="7CA16316" w14:textId="77777777" w:rsidR="008D57CB" w:rsidRDefault="008D57CB" w:rsidP="008D57CB"/>
    <w:p w14:paraId="52078AD9" w14:textId="220D8B30" w:rsidR="008D57CB" w:rsidRPr="008D57CB" w:rsidRDefault="008D57CB" w:rsidP="008D57CB">
      <w:pPr>
        <w:rPr>
          <w:i/>
          <w:iCs/>
        </w:rPr>
      </w:pPr>
      <w:r w:rsidRPr="008D57CB">
        <w:rPr>
          <w:i/>
          <w:iCs/>
        </w:rPr>
        <w:t>Fear of positive feelings due to fear of hope and hopeful orientation, Study 6.</w:t>
      </w:r>
    </w:p>
    <w:p w14:paraId="65506964" w14:textId="77777777" w:rsidR="008D57CB" w:rsidRDefault="008D57CB" w:rsidP="002779F4"/>
    <w:p w14:paraId="303FF0F7" w14:textId="77777777" w:rsidR="002779F4" w:rsidRDefault="002779F4" w:rsidP="002779F4">
      <w:r>
        <w:rPr>
          <w:noProof/>
        </w:rPr>
        <w:drawing>
          <wp:inline distT="0" distB="0" distL="0" distR="0" wp14:anchorId="53C81199" wp14:editId="3988F862">
            <wp:extent cx="5486400" cy="3200400"/>
            <wp:effectExtent l="0" t="0" r="0" b="0"/>
            <wp:docPr id="22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00BFB37" w14:textId="77777777" w:rsidR="002779F4" w:rsidRDefault="002779F4" w:rsidP="002779F4"/>
    <w:p w14:paraId="77D7E36E" w14:textId="77777777" w:rsidR="008D57CB" w:rsidRPr="008D57CB" w:rsidRDefault="008D57CB" w:rsidP="008D57CB">
      <w:pPr>
        <w:rPr>
          <w:b/>
          <w:bCs/>
        </w:rPr>
      </w:pPr>
      <w:r w:rsidRPr="008D57CB">
        <w:rPr>
          <w:b/>
          <w:bCs/>
        </w:rPr>
        <w:t xml:space="preserve">Supplemental Figure 6. </w:t>
      </w:r>
    </w:p>
    <w:p w14:paraId="2D7D21AE" w14:textId="77777777" w:rsidR="008D57CB" w:rsidRDefault="008D57CB" w:rsidP="008D57CB"/>
    <w:p w14:paraId="79B0FECF" w14:textId="6CC82ED4" w:rsidR="008D57CB" w:rsidRPr="008D57CB" w:rsidRDefault="008D57CB" w:rsidP="008D57CB">
      <w:pPr>
        <w:rPr>
          <w:i/>
          <w:iCs/>
        </w:rPr>
      </w:pPr>
      <w:r w:rsidRPr="008D57CB">
        <w:rPr>
          <w:i/>
          <w:iCs/>
        </w:rPr>
        <w:t xml:space="preserve">Fear of negative feelings </w:t>
      </w:r>
      <w:bookmarkStart w:id="1" w:name="_Hlk66194133"/>
      <w:r w:rsidRPr="008D57CB">
        <w:rPr>
          <w:i/>
          <w:iCs/>
        </w:rPr>
        <w:t>due to fear of hope and hopeful orientation, Study 6</w:t>
      </w:r>
      <w:bookmarkEnd w:id="1"/>
    </w:p>
    <w:p w14:paraId="240C6CDA" w14:textId="77777777" w:rsidR="008D57CB" w:rsidRDefault="008D57CB" w:rsidP="008D57CB"/>
    <w:p w14:paraId="63D9B517" w14:textId="77777777" w:rsidR="002779F4" w:rsidRDefault="002779F4" w:rsidP="002779F4">
      <w:r>
        <w:rPr>
          <w:noProof/>
        </w:rPr>
        <w:drawing>
          <wp:inline distT="0" distB="0" distL="0" distR="0" wp14:anchorId="70FB33E8" wp14:editId="4E98B2BA">
            <wp:extent cx="5486400" cy="3200400"/>
            <wp:effectExtent l="0" t="0" r="0" b="0"/>
            <wp:docPr id="23" name="Chart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20515BD" w14:textId="77777777" w:rsidR="002779F4" w:rsidRDefault="002779F4" w:rsidP="002779F4"/>
    <w:bookmarkEnd w:id="0"/>
    <w:p w14:paraId="17AC9856" w14:textId="320B1FFB" w:rsidR="008D57CB" w:rsidRPr="008D57CB" w:rsidRDefault="008D57CB" w:rsidP="008D57CB">
      <w:pPr>
        <w:rPr>
          <w:b/>
          <w:bCs/>
        </w:rPr>
      </w:pPr>
      <w:r w:rsidRPr="008D57CB">
        <w:rPr>
          <w:b/>
          <w:bCs/>
        </w:rPr>
        <w:lastRenderedPageBreak/>
        <w:t>Supplemental Figure 7</w:t>
      </w:r>
    </w:p>
    <w:p w14:paraId="2CD1BF3B" w14:textId="77777777" w:rsidR="008D57CB" w:rsidRDefault="008D57CB" w:rsidP="008D57CB"/>
    <w:p w14:paraId="3AC6F611" w14:textId="176F9A9C" w:rsidR="008D57CB" w:rsidRDefault="008D57CB" w:rsidP="008D57CB">
      <w:r w:rsidRPr="008D57CB">
        <w:rPr>
          <w:i/>
          <w:iCs/>
        </w:rPr>
        <w:t>Total negative counterfactuals due to fear of hope and hopeful orientation, Study 6</w:t>
      </w:r>
    </w:p>
    <w:p w14:paraId="4AD593B0" w14:textId="77777777" w:rsidR="008D57CB" w:rsidRDefault="008D57CB" w:rsidP="002779F4"/>
    <w:p w14:paraId="2E4100F4" w14:textId="77777777" w:rsidR="00C41568" w:rsidRDefault="00C41568" w:rsidP="00C41568">
      <w:r>
        <w:rPr>
          <w:noProof/>
        </w:rPr>
        <w:drawing>
          <wp:inline distT="0" distB="0" distL="0" distR="0" wp14:anchorId="48E81F03" wp14:editId="1F6D6DC8">
            <wp:extent cx="5486400" cy="3200400"/>
            <wp:effectExtent l="0" t="0" r="0" b="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B2AEB86" w14:textId="77777777" w:rsidR="008D57CB" w:rsidRDefault="008D57CB" w:rsidP="00C41568"/>
    <w:p w14:paraId="72C2174E" w14:textId="77777777" w:rsidR="008D57CB" w:rsidRDefault="008D57CB" w:rsidP="00C41568"/>
    <w:p w14:paraId="7AA00CA5" w14:textId="077B9E5C" w:rsidR="008D57CB" w:rsidRPr="008D57CB" w:rsidRDefault="008D57CB" w:rsidP="008D57CB">
      <w:pPr>
        <w:rPr>
          <w:b/>
          <w:bCs/>
        </w:rPr>
      </w:pPr>
      <w:r w:rsidRPr="008D57CB">
        <w:rPr>
          <w:b/>
          <w:bCs/>
        </w:rPr>
        <w:t>Supplemental Figure 8</w:t>
      </w:r>
    </w:p>
    <w:p w14:paraId="743EEE53" w14:textId="77777777" w:rsidR="008D57CB" w:rsidRDefault="008D57CB" w:rsidP="008D57CB"/>
    <w:p w14:paraId="0CCECAD2" w14:textId="2C76D33D" w:rsidR="008D57CB" w:rsidRPr="008D57CB" w:rsidRDefault="008D57CB" w:rsidP="008D57CB">
      <w:pPr>
        <w:rPr>
          <w:i/>
          <w:iCs/>
        </w:rPr>
      </w:pPr>
      <w:r w:rsidRPr="008D57CB">
        <w:rPr>
          <w:i/>
          <w:iCs/>
        </w:rPr>
        <w:t>Self-focused counterfactuals due to fear of hope and hopeful orientation, Study 6</w:t>
      </w:r>
    </w:p>
    <w:p w14:paraId="293FB9FC" w14:textId="77777777" w:rsidR="008D57CB" w:rsidRDefault="008D57CB" w:rsidP="00C41568"/>
    <w:p w14:paraId="2AE025B7" w14:textId="77777777" w:rsidR="00C41568" w:rsidRDefault="00C41568" w:rsidP="00C41568">
      <w:r>
        <w:rPr>
          <w:noProof/>
        </w:rPr>
        <w:drawing>
          <wp:inline distT="0" distB="0" distL="0" distR="0" wp14:anchorId="274DC52D" wp14:editId="16A476EB">
            <wp:extent cx="5486400" cy="3200400"/>
            <wp:effectExtent l="0" t="0" r="0" b="0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EB13FF5" w14:textId="3AD713E4" w:rsidR="008D57CB" w:rsidRPr="008D57CB" w:rsidRDefault="008D57CB" w:rsidP="008D57CB">
      <w:pPr>
        <w:rPr>
          <w:b/>
          <w:bCs/>
        </w:rPr>
      </w:pPr>
      <w:bookmarkStart w:id="2" w:name="_Hlk195607437"/>
      <w:r w:rsidRPr="008D57CB">
        <w:rPr>
          <w:b/>
          <w:bCs/>
        </w:rPr>
        <w:lastRenderedPageBreak/>
        <w:t>Supplemental Figure 9</w:t>
      </w:r>
    </w:p>
    <w:p w14:paraId="5D83D3E8" w14:textId="77777777" w:rsidR="008D57CB" w:rsidRDefault="008D57CB" w:rsidP="008D57CB"/>
    <w:p w14:paraId="7B5F8720" w14:textId="05939C34" w:rsidR="008D57CB" w:rsidRDefault="008D57CB" w:rsidP="008D57CB">
      <w:r>
        <w:t>Other person focused counterfactuals due to fear of hope and hopeful orientation, Study 6</w:t>
      </w:r>
    </w:p>
    <w:p w14:paraId="4C63A6BE" w14:textId="77777777" w:rsidR="008D57CB" w:rsidRDefault="008D57CB" w:rsidP="00C41568">
      <w:pPr>
        <w:rPr>
          <w:i/>
          <w:iCs/>
        </w:rPr>
      </w:pPr>
    </w:p>
    <w:p w14:paraId="0C797B1E" w14:textId="77777777" w:rsidR="00C41568" w:rsidRDefault="00C41568" w:rsidP="00C41568">
      <w:r>
        <w:rPr>
          <w:noProof/>
        </w:rPr>
        <w:drawing>
          <wp:inline distT="0" distB="0" distL="0" distR="0" wp14:anchorId="19A21ADD" wp14:editId="0520A12E">
            <wp:extent cx="5486400" cy="3200400"/>
            <wp:effectExtent l="0" t="0" r="0" b="0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2CFFD68" w14:textId="77777777" w:rsidR="000F62A3" w:rsidRDefault="000F62A3" w:rsidP="00C41568"/>
    <w:p w14:paraId="6DCCB3AA" w14:textId="4AB09076" w:rsidR="003F0E5F" w:rsidRPr="008D57CB" w:rsidRDefault="003F0E5F" w:rsidP="003F0E5F">
      <w:pPr>
        <w:rPr>
          <w:b/>
          <w:bCs/>
        </w:rPr>
      </w:pPr>
      <w:r w:rsidRPr="008D57CB">
        <w:rPr>
          <w:b/>
          <w:bCs/>
        </w:rPr>
        <w:t xml:space="preserve">Supplemental Figure </w:t>
      </w:r>
      <w:r>
        <w:rPr>
          <w:b/>
          <w:bCs/>
        </w:rPr>
        <w:t>10</w:t>
      </w:r>
    </w:p>
    <w:p w14:paraId="61157FC2" w14:textId="77777777" w:rsidR="003F0E5F" w:rsidRDefault="003F0E5F" w:rsidP="003F0E5F"/>
    <w:p w14:paraId="10D33130" w14:textId="571F89D9" w:rsidR="003F0E5F" w:rsidRDefault="003F0E5F" w:rsidP="003F0E5F">
      <w:r>
        <w:t>Positive counterfactuals due to fear of hope and hopeful orientation, Study 6</w:t>
      </w:r>
    </w:p>
    <w:p w14:paraId="1112ADA5" w14:textId="77777777" w:rsidR="003F0E5F" w:rsidRDefault="003F0E5F" w:rsidP="003F0E5F">
      <w:pPr>
        <w:rPr>
          <w:i/>
          <w:iCs/>
        </w:rPr>
      </w:pPr>
    </w:p>
    <w:p w14:paraId="149C570E" w14:textId="77777777" w:rsidR="003F0E5F" w:rsidRDefault="003F0E5F" w:rsidP="003F0E5F">
      <w:r>
        <w:rPr>
          <w:noProof/>
        </w:rPr>
        <w:drawing>
          <wp:inline distT="0" distB="0" distL="0" distR="0" wp14:anchorId="3E9CC0B4" wp14:editId="7E38916D">
            <wp:extent cx="5486400" cy="3200400"/>
            <wp:effectExtent l="0" t="0" r="0" b="0"/>
            <wp:docPr id="1498302623" name="Chart 14983026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CC46BD5" w14:textId="77777777" w:rsidR="003F0E5F" w:rsidRDefault="003F0E5F" w:rsidP="003F0E5F"/>
    <w:p w14:paraId="2669A99D" w14:textId="77777777" w:rsidR="003F0E5F" w:rsidRDefault="003F0E5F" w:rsidP="003F0E5F">
      <w:pPr>
        <w:rPr>
          <w:b/>
          <w:bCs/>
        </w:rPr>
      </w:pPr>
    </w:p>
    <w:bookmarkEnd w:id="2"/>
    <w:p w14:paraId="3FF199EC" w14:textId="5DC78EB5" w:rsidR="008D57CB" w:rsidRPr="008D57CB" w:rsidRDefault="008D57CB" w:rsidP="008D57CB">
      <w:pPr>
        <w:rPr>
          <w:b/>
          <w:bCs/>
        </w:rPr>
      </w:pPr>
      <w:r w:rsidRPr="008D57CB">
        <w:rPr>
          <w:b/>
          <w:bCs/>
        </w:rPr>
        <w:t>Supplemental Figure 1</w:t>
      </w:r>
      <w:r w:rsidR="003F0E5F">
        <w:rPr>
          <w:b/>
          <w:bCs/>
        </w:rPr>
        <w:t>1</w:t>
      </w:r>
      <w:r w:rsidRPr="008D57CB">
        <w:rPr>
          <w:b/>
          <w:bCs/>
        </w:rPr>
        <w:t xml:space="preserve"> </w:t>
      </w:r>
    </w:p>
    <w:p w14:paraId="5C4C0286" w14:textId="77777777" w:rsidR="008D57CB" w:rsidRDefault="008D57CB" w:rsidP="008D57CB"/>
    <w:p w14:paraId="0916D175" w14:textId="7B7C7C59" w:rsidR="008D57CB" w:rsidRPr="008D57CB" w:rsidRDefault="008D57CB" w:rsidP="008D57CB">
      <w:pPr>
        <w:rPr>
          <w:i/>
          <w:iCs/>
        </w:rPr>
      </w:pPr>
      <w:r w:rsidRPr="008D57CB">
        <w:rPr>
          <w:i/>
          <w:iCs/>
        </w:rPr>
        <w:t>World-in-general counterfactuals due to fear of hope and hopeful orientation, Study 6</w:t>
      </w:r>
    </w:p>
    <w:p w14:paraId="5ED5F7F2" w14:textId="77777777" w:rsidR="008D57CB" w:rsidRDefault="008D57CB" w:rsidP="00C41568"/>
    <w:p w14:paraId="55A8E1DC" w14:textId="77777777" w:rsidR="00C41568" w:rsidRDefault="00C41568" w:rsidP="00C41568">
      <w:r>
        <w:rPr>
          <w:noProof/>
        </w:rPr>
        <w:drawing>
          <wp:inline distT="0" distB="0" distL="0" distR="0" wp14:anchorId="7E8EFC01" wp14:editId="54AFD6F0">
            <wp:extent cx="5486400" cy="3200400"/>
            <wp:effectExtent l="0" t="0" r="0" b="0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AED8971" w14:textId="77777777" w:rsidR="00C41568" w:rsidRDefault="00C41568" w:rsidP="00C41568"/>
    <w:p w14:paraId="603E6DA0" w14:textId="5A515969" w:rsidR="008D57CB" w:rsidRPr="008D57CB" w:rsidRDefault="008D57CB" w:rsidP="008D57CB">
      <w:pPr>
        <w:rPr>
          <w:b/>
          <w:bCs/>
        </w:rPr>
      </w:pPr>
      <w:r w:rsidRPr="008D57CB">
        <w:rPr>
          <w:b/>
          <w:bCs/>
        </w:rPr>
        <w:t>Supplemental Figure 1</w:t>
      </w:r>
      <w:r w:rsidR="003F0E5F">
        <w:rPr>
          <w:b/>
          <w:bCs/>
        </w:rPr>
        <w:t>2</w:t>
      </w:r>
    </w:p>
    <w:p w14:paraId="6B8BD871" w14:textId="77777777" w:rsidR="008D57CB" w:rsidRDefault="008D57CB" w:rsidP="008D57CB"/>
    <w:p w14:paraId="7C6D283F" w14:textId="3B78B3C5" w:rsidR="008D57CB" w:rsidRDefault="008D57CB" w:rsidP="008D57CB">
      <w:pPr>
        <w:rPr>
          <w:i/>
          <w:iCs/>
        </w:rPr>
      </w:pPr>
      <w:r w:rsidRPr="008D57CB">
        <w:rPr>
          <w:i/>
          <w:iCs/>
        </w:rPr>
        <w:t xml:space="preserve">Rumination </w:t>
      </w:r>
      <w:bookmarkStart w:id="3" w:name="_Hlk66195829"/>
      <w:r w:rsidRPr="008D57CB">
        <w:rPr>
          <w:i/>
          <w:iCs/>
        </w:rPr>
        <w:t>due to fear of hope and hopeful orientation, Study 6</w:t>
      </w:r>
      <w:bookmarkEnd w:id="3"/>
    </w:p>
    <w:p w14:paraId="1B281C41" w14:textId="77777777" w:rsidR="008D57CB" w:rsidRDefault="008D57CB" w:rsidP="008D57CB"/>
    <w:p w14:paraId="4A10AA17" w14:textId="682065F1" w:rsidR="00954DB5" w:rsidRDefault="00765536" w:rsidP="00A523B5">
      <w:pPr>
        <w:ind w:firstLine="720"/>
      </w:pPr>
      <w:r>
        <w:rPr>
          <w:noProof/>
        </w:rPr>
        <w:drawing>
          <wp:inline distT="0" distB="0" distL="0" distR="0" wp14:anchorId="28D89550" wp14:editId="69EA518C">
            <wp:extent cx="4619707" cy="3101009"/>
            <wp:effectExtent l="0" t="0" r="9525" b="4445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="00954DB5">
        <w:rPr>
          <w:i/>
          <w:iCs/>
        </w:rPr>
        <w:t xml:space="preserve"> </w:t>
      </w:r>
    </w:p>
    <w:sectPr w:rsidR="00954DB5" w:rsidSect="008D57CB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A6C0D" w14:textId="77777777" w:rsidR="00D657AD" w:rsidRDefault="00D657AD" w:rsidP="00F53883">
      <w:r>
        <w:separator/>
      </w:r>
    </w:p>
  </w:endnote>
  <w:endnote w:type="continuationSeparator" w:id="0">
    <w:p w14:paraId="58AFFA11" w14:textId="77777777" w:rsidR="00D657AD" w:rsidRDefault="00D657AD" w:rsidP="00F53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33813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0E5FA1" w14:textId="64E0C32D" w:rsidR="00F53883" w:rsidRDefault="00F538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212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4A585C45" w14:textId="77777777" w:rsidR="00F53883" w:rsidRDefault="00F538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ECA7B" w14:textId="77777777" w:rsidR="00D657AD" w:rsidRDefault="00D657AD" w:rsidP="00F53883">
      <w:r>
        <w:separator/>
      </w:r>
    </w:p>
  </w:footnote>
  <w:footnote w:type="continuationSeparator" w:id="0">
    <w:p w14:paraId="362FB7FC" w14:textId="77777777" w:rsidR="00D657AD" w:rsidRDefault="00D657AD" w:rsidP="00F538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6D6"/>
    <w:rsid w:val="0000342F"/>
    <w:rsid w:val="00004C88"/>
    <w:rsid w:val="0001459A"/>
    <w:rsid w:val="000171B5"/>
    <w:rsid w:val="000543E7"/>
    <w:rsid w:val="000700B2"/>
    <w:rsid w:val="000723D4"/>
    <w:rsid w:val="00076931"/>
    <w:rsid w:val="00094072"/>
    <w:rsid w:val="00094691"/>
    <w:rsid w:val="00094DF3"/>
    <w:rsid w:val="000A0E66"/>
    <w:rsid w:val="000A1D14"/>
    <w:rsid w:val="000A1FB1"/>
    <w:rsid w:val="000D0F00"/>
    <w:rsid w:val="000E7706"/>
    <w:rsid w:val="000F5077"/>
    <w:rsid w:val="000F62A3"/>
    <w:rsid w:val="00103FEE"/>
    <w:rsid w:val="00112806"/>
    <w:rsid w:val="00114267"/>
    <w:rsid w:val="00127F01"/>
    <w:rsid w:val="0013215B"/>
    <w:rsid w:val="00147861"/>
    <w:rsid w:val="00151A8F"/>
    <w:rsid w:val="00162D3A"/>
    <w:rsid w:val="00170E41"/>
    <w:rsid w:val="001731FF"/>
    <w:rsid w:val="00176C36"/>
    <w:rsid w:val="00181321"/>
    <w:rsid w:val="00182401"/>
    <w:rsid w:val="00186526"/>
    <w:rsid w:val="001878D2"/>
    <w:rsid w:val="00191B9B"/>
    <w:rsid w:val="00194086"/>
    <w:rsid w:val="001B46B5"/>
    <w:rsid w:val="001C0034"/>
    <w:rsid w:val="001D0C68"/>
    <w:rsid w:val="001E48AE"/>
    <w:rsid w:val="001E490D"/>
    <w:rsid w:val="001F3FCC"/>
    <w:rsid w:val="001F59DC"/>
    <w:rsid w:val="0020684A"/>
    <w:rsid w:val="00206A84"/>
    <w:rsid w:val="002126D6"/>
    <w:rsid w:val="00223982"/>
    <w:rsid w:val="00224BC7"/>
    <w:rsid w:val="00236BC4"/>
    <w:rsid w:val="00242C43"/>
    <w:rsid w:val="002455E4"/>
    <w:rsid w:val="00251134"/>
    <w:rsid w:val="0025656C"/>
    <w:rsid w:val="0025683A"/>
    <w:rsid w:val="00263787"/>
    <w:rsid w:val="00273257"/>
    <w:rsid w:val="002735BA"/>
    <w:rsid w:val="002779F4"/>
    <w:rsid w:val="00293255"/>
    <w:rsid w:val="002A2840"/>
    <w:rsid w:val="002B1A4D"/>
    <w:rsid w:val="002B1FDE"/>
    <w:rsid w:val="002B3581"/>
    <w:rsid w:val="002B3681"/>
    <w:rsid w:val="002C2D15"/>
    <w:rsid w:val="002E0E57"/>
    <w:rsid w:val="002F2C56"/>
    <w:rsid w:val="002F5D2E"/>
    <w:rsid w:val="00304720"/>
    <w:rsid w:val="00305E59"/>
    <w:rsid w:val="00313BF6"/>
    <w:rsid w:val="00314F4D"/>
    <w:rsid w:val="003158EB"/>
    <w:rsid w:val="00330217"/>
    <w:rsid w:val="00337426"/>
    <w:rsid w:val="00340CC3"/>
    <w:rsid w:val="00342EF1"/>
    <w:rsid w:val="00351274"/>
    <w:rsid w:val="00364FAC"/>
    <w:rsid w:val="003719AF"/>
    <w:rsid w:val="00376FDA"/>
    <w:rsid w:val="00391490"/>
    <w:rsid w:val="003D1BBB"/>
    <w:rsid w:val="003D5491"/>
    <w:rsid w:val="003D71B5"/>
    <w:rsid w:val="003D7E2C"/>
    <w:rsid w:val="003E4F89"/>
    <w:rsid w:val="003F0E5F"/>
    <w:rsid w:val="003F71AE"/>
    <w:rsid w:val="003F71B4"/>
    <w:rsid w:val="00401B15"/>
    <w:rsid w:val="00403E55"/>
    <w:rsid w:val="00404DEE"/>
    <w:rsid w:val="00432EFB"/>
    <w:rsid w:val="0044107A"/>
    <w:rsid w:val="004702E9"/>
    <w:rsid w:val="004809F2"/>
    <w:rsid w:val="00490B79"/>
    <w:rsid w:val="004A7BCA"/>
    <w:rsid w:val="004B7C4E"/>
    <w:rsid w:val="004C44E5"/>
    <w:rsid w:val="004C4523"/>
    <w:rsid w:val="004D212A"/>
    <w:rsid w:val="004E052A"/>
    <w:rsid w:val="004E50FE"/>
    <w:rsid w:val="004E5FB6"/>
    <w:rsid w:val="004F64B0"/>
    <w:rsid w:val="005026D5"/>
    <w:rsid w:val="00503D89"/>
    <w:rsid w:val="00513290"/>
    <w:rsid w:val="005204B1"/>
    <w:rsid w:val="005276DD"/>
    <w:rsid w:val="00527B3E"/>
    <w:rsid w:val="00532485"/>
    <w:rsid w:val="00532F16"/>
    <w:rsid w:val="005568FA"/>
    <w:rsid w:val="0056196E"/>
    <w:rsid w:val="00572DF6"/>
    <w:rsid w:val="00574025"/>
    <w:rsid w:val="00580EAD"/>
    <w:rsid w:val="00591D0B"/>
    <w:rsid w:val="00591F93"/>
    <w:rsid w:val="005A7332"/>
    <w:rsid w:val="005A7545"/>
    <w:rsid w:val="005B22F9"/>
    <w:rsid w:val="005B7899"/>
    <w:rsid w:val="005C5635"/>
    <w:rsid w:val="005D0577"/>
    <w:rsid w:val="005D32C9"/>
    <w:rsid w:val="005D3861"/>
    <w:rsid w:val="005D79FD"/>
    <w:rsid w:val="005D7C09"/>
    <w:rsid w:val="005E62B2"/>
    <w:rsid w:val="005E7806"/>
    <w:rsid w:val="005F197B"/>
    <w:rsid w:val="006007B1"/>
    <w:rsid w:val="0062376A"/>
    <w:rsid w:val="0063351B"/>
    <w:rsid w:val="00633779"/>
    <w:rsid w:val="00635B6B"/>
    <w:rsid w:val="0064432C"/>
    <w:rsid w:val="00656483"/>
    <w:rsid w:val="00657AED"/>
    <w:rsid w:val="006656FA"/>
    <w:rsid w:val="00665DF5"/>
    <w:rsid w:val="00686E5D"/>
    <w:rsid w:val="00690CEF"/>
    <w:rsid w:val="0069510F"/>
    <w:rsid w:val="006B6B3E"/>
    <w:rsid w:val="006C0699"/>
    <w:rsid w:val="006F48F0"/>
    <w:rsid w:val="00715BCA"/>
    <w:rsid w:val="00716C36"/>
    <w:rsid w:val="007217AA"/>
    <w:rsid w:val="00724901"/>
    <w:rsid w:val="007358EA"/>
    <w:rsid w:val="00763837"/>
    <w:rsid w:val="00764DDC"/>
    <w:rsid w:val="00765536"/>
    <w:rsid w:val="00766231"/>
    <w:rsid w:val="00767949"/>
    <w:rsid w:val="007743FA"/>
    <w:rsid w:val="00775561"/>
    <w:rsid w:val="007879CE"/>
    <w:rsid w:val="00794A0A"/>
    <w:rsid w:val="007B11F6"/>
    <w:rsid w:val="007B4993"/>
    <w:rsid w:val="007D12BA"/>
    <w:rsid w:val="007E1C2B"/>
    <w:rsid w:val="007E1E17"/>
    <w:rsid w:val="007F0180"/>
    <w:rsid w:val="007F461B"/>
    <w:rsid w:val="007F5CCD"/>
    <w:rsid w:val="00850ADF"/>
    <w:rsid w:val="00856431"/>
    <w:rsid w:val="00884499"/>
    <w:rsid w:val="0088598D"/>
    <w:rsid w:val="00891879"/>
    <w:rsid w:val="00897491"/>
    <w:rsid w:val="00897752"/>
    <w:rsid w:val="008A4379"/>
    <w:rsid w:val="008D57CB"/>
    <w:rsid w:val="008D70AC"/>
    <w:rsid w:val="00907F2B"/>
    <w:rsid w:val="00910E8F"/>
    <w:rsid w:val="00921E2F"/>
    <w:rsid w:val="00932FD7"/>
    <w:rsid w:val="009362B7"/>
    <w:rsid w:val="00942640"/>
    <w:rsid w:val="00943280"/>
    <w:rsid w:val="00946EC6"/>
    <w:rsid w:val="009533B2"/>
    <w:rsid w:val="00954DB2"/>
    <w:rsid w:val="00954DB5"/>
    <w:rsid w:val="009550EF"/>
    <w:rsid w:val="00956611"/>
    <w:rsid w:val="00956BC8"/>
    <w:rsid w:val="00960D8E"/>
    <w:rsid w:val="00962869"/>
    <w:rsid w:val="009663F8"/>
    <w:rsid w:val="009675A8"/>
    <w:rsid w:val="00972BCE"/>
    <w:rsid w:val="00986BAE"/>
    <w:rsid w:val="009922C8"/>
    <w:rsid w:val="0099688E"/>
    <w:rsid w:val="009B3B19"/>
    <w:rsid w:val="009C2754"/>
    <w:rsid w:val="009C54BE"/>
    <w:rsid w:val="009D04B1"/>
    <w:rsid w:val="009D0A08"/>
    <w:rsid w:val="009D0B58"/>
    <w:rsid w:val="009D51C8"/>
    <w:rsid w:val="009F2701"/>
    <w:rsid w:val="009F2BA4"/>
    <w:rsid w:val="009F3ED1"/>
    <w:rsid w:val="00A0367D"/>
    <w:rsid w:val="00A06BB6"/>
    <w:rsid w:val="00A07BD2"/>
    <w:rsid w:val="00A07F55"/>
    <w:rsid w:val="00A3656C"/>
    <w:rsid w:val="00A36B1C"/>
    <w:rsid w:val="00A43B32"/>
    <w:rsid w:val="00A44121"/>
    <w:rsid w:val="00A523B5"/>
    <w:rsid w:val="00A53DD3"/>
    <w:rsid w:val="00A55064"/>
    <w:rsid w:val="00A55A27"/>
    <w:rsid w:val="00A609D4"/>
    <w:rsid w:val="00A65709"/>
    <w:rsid w:val="00A660B1"/>
    <w:rsid w:val="00A77922"/>
    <w:rsid w:val="00A863B9"/>
    <w:rsid w:val="00A909B8"/>
    <w:rsid w:val="00A9246C"/>
    <w:rsid w:val="00AA1B22"/>
    <w:rsid w:val="00AB5215"/>
    <w:rsid w:val="00AD7C99"/>
    <w:rsid w:val="00AE3A25"/>
    <w:rsid w:val="00AF5A9C"/>
    <w:rsid w:val="00B0194A"/>
    <w:rsid w:val="00B03603"/>
    <w:rsid w:val="00B15187"/>
    <w:rsid w:val="00B15E77"/>
    <w:rsid w:val="00B5763A"/>
    <w:rsid w:val="00B63C06"/>
    <w:rsid w:val="00B7063D"/>
    <w:rsid w:val="00B8432A"/>
    <w:rsid w:val="00BA0097"/>
    <w:rsid w:val="00BA010C"/>
    <w:rsid w:val="00BA1B28"/>
    <w:rsid w:val="00BA7939"/>
    <w:rsid w:val="00BC5DFB"/>
    <w:rsid w:val="00BD472F"/>
    <w:rsid w:val="00BD5CC9"/>
    <w:rsid w:val="00BD77BB"/>
    <w:rsid w:val="00BE2A97"/>
    <w:rsid w:val="00BF2E20"/>
    <w:rsid w:val="00BF7928"/>
    <w:rsid w:val="00C21AA6"/>
    <w:rsid w:val="00C267D2"/>
    <w:rsid w:val="00C305CA"/>
    <w:rsid w:val="00C36600"/>
    <w:rsid w:val="00C41568"/>
    <w:rsid w:val="00C46A20"/>
    <w:rsid w:val="00C52434"/>
    <w:rsid w:val="00C6098B"/>
    <w:rsid w:val="00C66922"/>
    <w:rsid w:val="00C77577"/>
    <w:rsid w:val="00C7789E"/>
    <w:rsid w:val="00C94AB6"/>
    <w:rsid w:val="00C97B2D"/>
    <w:rsid w:val="00CC6495"/>
    <w:rsid w:val="00CC6AF3"/>
    <w:rsid w:val="00CD2646"/>
    <w:rsid w:val="00CF022D"/>
    <w:rsid w:val="00CF1C20"/>
    <w:rsid w:val="00CF6A67"/>
    <w:rsid w:val="00D03FAF"/>
    <w:rsid w:val="00D05E93"/>
    <w:rsid w:val="00D14AD2"/>
    <w:rsid w:val="00D17068"/>
    <w:rsid w:val="00D21E2F"/>
    <w:rsid w:val="00D2571D"/>
    <w:rsid w:val="00D27328"/>
    <w:rsid w:val="00D40310"/>
    <w:rsid w:val="00D463A7"/>
    <w:rsid w:val="00D52CBA"/>
    <w:rsid w:val="00D62BE7"/>
    <w:rsid w:val="00D640B5"/>
    <w:rsid w:val="00D657AD"/>
    <w:rsid w:val="00D65841"/>
    <w:rsid w:val="00D74547"/>
    <w:rsid w:val="00D834CB"/>
    <w:rsid w:val="00D84574"/>
    <w:rsid w:val="00D912EA"/>
    <w:rsid w:val="00D963D8"/>
    <w:rsid w:val="00DA0563"/>
    <w:rsid w:val="00DA3F93"/>
    <w:rsid w:val="00DA5F26"/>
    <w:rsid w:val="00DB4AA4"/>
    <w:rsid w:val="00DD6336"/>
    <w:rsid w:val="00DE11B2"/>
    <w:rsid w:val="00DE43D8"/>
    <w:rsid w:val="00DE76E5"/>
    <w:rsid w:val="00E01CFD"/>
    <w:rsid w:val="00E0396B"/>
    <w:rsid w:val="00E03F97"/>
    <w:rsid w:val="00E249E3"/>
    <w:rsid w:val="00E260F5"/>
    <w:rsid w:val="00E27633"/>
    <w:rsid w:val="00E40C78"/>
    <w:rsid w:val="00E453DA"/>
    <w:rsid w:val="00E500AA"/>
    <w:rsid w:val="00E513B8"/>
    <w:rsid w:val="00E548E8"/>
    <w:rsid w:val="00E62A61"/>
    <w:rsid w:val="00E6427A"/>
    <w:rsid w:val="00E87553"/>
    <w:rsid w:val="00E926FC"/>
    <w:rsid w:val="00E95897"/>
    <w:rsid w:val="00EB2CF3"/>
    <w:rsid w:val="00EC2951"/>
    <w:rsid w:val="00EC2B4E"/>
    <w:rsid w:val="00ED14C7"/>
    <w:rsid w:val="00ED3C25"/>
    <w:rsid w:val="00EF19DF"/>
    <w:rsid w:val="00EF7869"/>
    <w:rsid w:val="00F17459"/>
    <w:rsid w:val="00F243B2"/>
    <w:rsid w:val="00F32DBD"/>
    <w:rsid w:val="00F33414"/>
    <w:rsid w:val="00F33B66"/>
    <w:rsid w:val="00F371B4"/>
    <w:rsid w:val="00F4509F"/>
    <w:rsid w:val="00F53883"/>
    <w:rsid w:val="00F62A2F"/>
    <w:rsid w:val="00F72B34"/>
    <w:rsid w:val="00F74C95"/>
    <w:rsid w:val="00F87E93"/>
    <w:rsid w:val="00F90746"/>
    <w:rsid w:val="00F91D61"/>
    <w:rsid w:val="00F93B38"/>
    <w:rsid w:val="00FA2839"/>
    <w:rsid w:val="00FA3BC6"/>
    <w:rsid w:val="00FC0823"/>
    <w:rsid w:val="00FC5806"/>
    <w:rsid w:val="00FD017F"/>
    <w:rsid w:val="00FD1FD6"/>
    <w:rsid w:val="00FD4A2F"/>
    <w:rsid w:val="00FD4DCC"/>
    <w:rsid w:val="00FD5016"/>
    <w:rsid w:val="00FD62A1"/>
    <w:rsid w:val="00FF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5B303"/>
  <w15:chartTrackingRefBased/>
  <w15:docId w15:val="{CBE993D6-A684-4E45-B276-1191D1801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7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38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3883"/>
  </w:style>
  <w:style w:type="paragraph" w:styleId="Footer">
    <w:name w:val="footer"/>
    <w:basedOn w:val="Normal"/>
    <w:link w:val="FooterChar"/>
    <w:uiPriority w:val="99"/>
    <w:unhideWhenUsed/>
    <w:rsid w:val="00F538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" Type="http://schemas.openxmlformats.org/officeDocument/2006/relationships/settings" Target="settings.xml"/><Relationship Id="rId16" Type="http://schemas.openxmlformats.org/officeDocument/2006/relationships/chart" Target="charts/chart11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5" Type="http://schemas.openxmlformats.org/officeDocument/2006/relationships/chart" Target="charts/chart10.xml"/><Relationship Id="rId10" Type="http://schemas.openxmlformats.org/officeDocument/2006/relationships/chart" Target="charts/chart5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package" Target="../embeddings/Microsoft_Excel_Worksheet9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package" Target="../embeddings/Microsoft_Excel_Worksheet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Low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Sheet1!$A$2:$A$5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2.62</c:v>
                </c:pt>
                <c:pt idx="1">
                  <c:v>2.77</c:v>
                </c:pt>
                <c:pt idx="2">
                  <c:v>2.93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020-48B3-BC04-03156B5CC08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Ave.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8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Sheet1!$A$2:$A$5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2.4</c:v>
                </c:pt>
                <c:pt idx="1">
                  <c:v>2.79</c:v>
                </c:pt>
                <c:pt idx="2">
                  <c:v>3.18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020-48B3-BC04-03156B5CC08D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 High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square"/>
            <c:size val="7"/>
            <c:spPr>
              <a:solidFill>
                <a:sysClr val="windowText" lastClr="000000"/>
              </a:solidFill>
              <a:ln w="9525">
                <a:noFill/>
              </a:ln>
              <a:effectLst/>
            </c:spPr>
          </c:marker>
          <c:cat>
            <c:strRef>
              <c:f>Sheet1!$A$2:$A$5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2.19</c:v>
                </c:pt>
                <c:pt idx="1">
                  <c:v>2.81</c:v>
                </c:pt>
                <c:pt idx="2">
                  <c:v>3.42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020-48B3-BC04-03156B5CC0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54739056"/>
        <c:axId val="1166916560"/>
      </c:lineChart>
      <c:catAx>
        <c:axId val="1554739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166916560"/>
        <c:crosses val="autoZero"/>
        <c:auto val="1"/>
        <c:lblAlgn val="ctr"/>
        <c:lblOffset val="100"/>
        <c:noMultiLvlLbl val="0"/>
      </c:catAx>
      <c:valAx>
        <c:axId val="1166916560"/>
        <c:scaling>
          <c:orientation val="minMax"/>
          <c:max val="4"/>
          <c:min val="1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US"/>
                  <a:t>Degree of Counterfactual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554739056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37823946485855925"/>
          <c:y val="0.52033683289588806"/>
          <c:w val="0.3222245917177019"/>
          <c:h val="0.19791713535808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 rot="-5400000" vert="horz"/>
    <a:lstStyle/>
    <a:p>
      <a:pPr>
        <a:defRPr sz="1100">
          <a:latin typeface="Arial Narrow" panose="020B0606020202030204" pitchFamily="34" charset="0"/>
        </a:defRPr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Low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Sheet1!$A$2:$A$5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2.14</c:v>
                </c:pt>
                <c:pt idx="1">
                  <c:v>2.33</c:v>
                </c:pt>
                <c:pt idx="2">
                  <c:v>2.5299999999999998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3A0-4243-BA68-492B827363F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Ave.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8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Sheet1!$A$2:$A$5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2.02</c:v>
                </c:pt>
                <c:pt idx="1">
                  <c:v>2.39</c:v>
                </c:pt>
                <c:pt idx="2">
                  <c:v>2.75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3A0-4243-BA68-492B827363F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High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square"/>
            <c:size val="7"/>
            <c:spPr>
              <a:solidFill>
                <a:sysClr val="windowText" lastClr="000000"/>
              </a:solidFill>
              <a:ln w="9525">
                <a:noFill/>
              </a:ln>
              <a:effectLst/>
            </c:spPr>
          </c:marker>
          <c:cat>
            <c:strRef>
              <c:f>Sheet1!$A$2:$A$5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1.91</c:v>
                </c:pt>
                <c:pt idx="1">
                  <c:v>2.44</c:v>
                </c:pt>
                <c:pt idx="2">
                  <c:v>2.97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3A0-4243-BA68-492B827363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54739056"/>
        <c:axId val="1166916560"/>
      </c:lineChart>
      <c:catAx>
        <c:axId val="1554739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166916560"/>
        <c:crosses val="autoZero"/>
        <c:auto val="1"/>
        <c:lblAlgn val="ctr"/>
        <c:lblOffset val="100"/>
        <c:noMultiLvlLbl val="0"/>
      </c:catAx>
      <c:valAx>
        <c:axId val="1166916560"/>
        <c:scaling>
          <c:orientation val="minMax"/>
          <c:max val="4"/>
          <c:min val="1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US"/>
                  <a:t>Degree of Counterfactuals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554739056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37823946485855925"/>
          <c:y val="0.52033683289588806"/>
          <c:w val="0.3222245917177019"/>
          <c:h val="0.19791713535808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Arial Narrow" panose="020B0606020202030204" pitchFamily="34" charset="0"/>
        </a:defRPr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Low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2.5</c:v>
                </c:pt>
                <c:pt idx="1">
                  <c:v>2.5499999999999998</c:v>
                </c:pt>
                <c:pt idx="2">
                  <c:v>2.6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317-4BB7-B792-888253C67F9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Ave.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8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2.23</c:v>
                </c:pt>
                <c:pt idx="1">
                  <c:v>2.4900000000000002</c:v>
                </c:pt>
                <c:pt idx="2">
                  <c:v>2.75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317-4BB7-B792-888253C67F9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High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square"/>
            <c:size val="7"/>
            <c:spPr>
              <a:solidFill>
                <a:sysClr val="windowText" lastClr="000000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1.97</c:v>
                </c:pt>
                <c:pt idx="1">
                  <c:v>2.4300000000000002</c:v>
                </c:pt>
                <c:pt idx="2">
                  <c:v>2.89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317-4BB7-B792-888253C67F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54739056"/>
        <c:axId val="1166916560"/>
      </c:lineChart>
      <c:catAx>
        <c:axId val="1554739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166916560"/>
        <c:crosses val="autoZero"/>
        <c:auto val="1"/>
        <c:lblAlgn val="ctr"/>
        <c:lblOffset val="100"/>
        <c:noMultiLvlLbl val="0"/>
      </c:catAx>
      <c:valAx>
        <c:axId val="1166916560"/>
        <c:scaling>
          <c:orientation val="minMax"/>
          <c:max val="4"/>
          <c:min val="1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US"/>
                  <a:t>Degree of Counterfactuals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554739056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37823946485855925"/>
          <c:y val="0.52033683289588806"/>
          <c:w val="0.3222245917177019"/>
          <c:h val="0.19791713535808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Arial Narrow" panose="020B0606020202030204" pitchFamily="34" charset="0"/>
        </a:defRPr>
      </a:pPr>
      <a:endParaRPr lang="en-US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Low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2.0499999999999998</c:v>
                </c:pt>
                <c:pt idx="1">
                  <c:v>2.17</c:v>
                </c:pt>
                <c:pt idx="2">
                  <c:v>2.29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50A-438D-8A17-721F5A2B34A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Ave.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8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1.72</c:v>
                </c:pt>
                <c:pt idx="1">
                  <c:v>1.89</c:v>
                </c:pt>
                <c:pt idx="2">
                  <c:v>2.06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50A-438D-8A17-721F5A2B34AD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High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square"/>
            <c:size val="7"/>
            <c:spPr>
              <a:solidFill>
                <a:sysClr val="windowText" lastClr="000000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1.39</c:v>
                </c:pt>
                <c:pt idx="1">
                  <c:v>1.61</c:v>
                </c:pt>
                <c:pt idx="2">
                  <c:v>1.83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50A-438D-8A17-721F5A2B34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54739056"/>
        <c:axId val="1166916560"/>
      </c:lineChart>
      <c:catAx>
        <c:axId val="1554739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166916560"/>
        <c:crosses val="autoZero"/>
        <c:auto val="1"/>
        <c:lblAlgn val="ctr"/>
        <c:lblOffset val="100"/>
        <c:noMultiLvlLbl val="0"/>
      </c:catAx>
      <c:valAx>
        <c:axId val="1166916560"/>
        <c:scaling>
          <c:orientation val="minMax"/>
          <c:max val="5"/>
          <c:min val="0.5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US"/>
                  <a:t>Trait Anxiety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554739056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10046168708078157"/>
          <c:y val="7.9860642419697522E-2"/>
          <c:w val="0.3222245917177019"/>
          <c:h val="0.19791713535808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Arial Narrow" panose="020B0606020202030204" pitchFamily="34" charset="0"/>
        </a:defRPr>
      </a:pPr>
      <a:endParaRPr lang="en-US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Low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2.68</c:v>
                </c:pt>
                <c:pt idx="1">
                  <c:v>3.11</c:v>
                </c:pt>
                <c:pt idx="2">
                  <c:v>3.55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062-4B49-8543-5B668D1CAE9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Ave.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8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2.38</c:v>
                </c:pt>
                <c:pt idx="1">
                  <c:v>3.06</c:v>
                </c:pt>
                <c:pt idx="2">
                  <c:v>3.74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062-4B49-8543-5B668D1CAE9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High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square"/>
            <c:size val="7"/>
            <c:spPr>
              <a:solidFill>
                <a:sysClr val="windowText" lastClr="000000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2.09</c:v>
                </c:pt>
                <c:pt idx="1">
                  <c:v>3.01</c:v>
                </c:pt>
                <c:pt idx="2">
                  <c:v>3.93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062-4B49-8543-5B668D1CAE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54739056"/>
        <c:axId val="1166916560"/>
      </c:lineChart>
      <c:catAx>
        <c:axId val="1554739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166916560"/>
        <c:crosses val="autoZero"/>
        <c:auto val="1"/>
        <c:lblAlgn val="ctr"/>
        <c:lblOffset val="100"/>
        <c:noMultiLvlLbl val="0"/>
      </c:catAx>
      <c:valAx>
        <c:axId val="1166916560"/>
        <c:scaling>
          <c:orientation val="minMax"/>
          <c:max val="5"/>
          <c:min val="1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US"/>
                  <a:t>Fear of Positive Feelings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554739056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10046168708078157"/>
          <c:y val="7.9860642419697522E-2"/>
          <c:w val="0.3222245917177019"/>
          <c:h val="0.19791713535808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Arial Narrow" panose="020B0606020202030204" pitchFamily="34" charset="0"/>
        </a:defRPr>
      </a:pPr>
      <a:endParaRPr lang="en-US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Low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3.1</c:v>
                </c:pt>
                <c:pt idx="1">
                  <c:v>3.48</c:v>
                </c:pt>
                <c:pt idx="2">
                  <c:v>3.85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1AB-421C-953C-F1ADA2DDD99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Ave.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8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2.7</c:v>
                </c:pt>
                <c:pt idx="1">
                  <c:v>3.27</c:v>
                </c:pt>
                <c:pt idx="2">
                  <c:v>3.84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1AB-421C-953C-F1ADA2DDD99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High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square"/>
            <c:size val="7"/>
            <c:spPr>
              <a:solidFill>
                <a:sysClr val="windowText" lastClr="000000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2.31</c:v>
                </c:pt>
                <c:pt idx="1">
                  <c:v>3.06</c:v>
                </c:pt>
                <c:pt idx="2">
                  <c:v>3.82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1AB-421C-953C-F1ADA2DDD9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54739056"/>
        <c:axId val="1166916560"/>
      </c:lineChart>
      <c:catAx>
        <c:axId val="1554739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166916560"/>
        <c:crosses val="autoZero"/>
        <c:auto val="1"/>
        <c:lblAlgn val="ctr"/>
        <c:lblOffset val="100"/>
        <c:noMultiLvlLbl val="0"/>
      </c:catAx>
      <c:valAx>
        <c:axId val="1166916560"/>
        <c:scaling>
          <c:orientation val="minMax"/>
          <c:max val="5"/>
          <c:min val="1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US"/>
                  <a:t>Fear of Negative Feelings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554739056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10046168708078157"/>
          <c:y val="7.9860642419697522E-2"/>
          <c:w val="0.3222245917177019"/>
          <c:h val="0.19791713535808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Arial Narrow" panose="020B0606020202030204" pitchFamily="34" charset="0"/>
        </a:defRPr>
      </a:pPr>
      <a:endParaRPr lang="en-US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Low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2.39</c:v>
                </c:pt>
                <c:pt idx="1">
                  <c:v>2.69</c:v>
                </c:pt>
                <c:pt idx="2">
                  <c:v>2.99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B24-42F7-B1CF-3C8604612A5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Ave.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8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2.2799999999999998</c:v>
                </c:pt>
                <c:pt idx="1">
                  <c:v>2.75</c:v>
                </c:pt>
                <c:pt idx="2">
                  <c:v>3.22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B24-42F7-B1CF-3C8604612A5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High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square"/>
            <c:size val="7"/>
            <c:spPr>
              <a:solidFill>
                <a:sysClr val="windowText" lastClr="000000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2.17</c:v>
                </c:pt>
                <c:pt idx="1">
                  <c:v>2.81</c:v>
                </c:pt>
                <c:pt idx="2">
                  <c:v>3.45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B24-42F7-B1CF-3C8604612A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54739056"/>
        <c:axId val="1166916560"/>
      </c:lineChart>
      <c:catAx>
        <c:axId val="1554739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166916560"/>
        <c:crosses val="autoZero"/>
        <c:auto val="1"/>
        <c:lblAlgn val="ctr"/>
        <c:lblOffset val="100"/>
        <c:noMultiLvlLbl val="0"/>
      </c:catAx>
      <c:valAx>
        <c:axId val="1166916560"/>
        <c:scaling>
          <c:orientation val="minMax"/>
          <c:max val="4"/>
          <c:min val="1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US"/>
                  <a:t> Negative</a:t>
                </a:r>
                <a:r>
                  <a:rPr lang="en-US" baseline="0"/>
                  <a:t> </a:t>
                </a:r>
                <a:r>
                  <a:rPr lang="en-US"/>
                  <a:t>Counterfactuals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554739056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10046168708078157"/>
          <c:y val="7.9860642419697522E-2"/>
          <c:w val="0.3222245917177019"/>
          <c:h val="0.19791713535808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Arial Narrow" panose="020B0606020202030204" pitchFamily="34" charset="0"/>
        </a:defRPr>
      </a:pPr>
      <a:endParaRPr lang="en-US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Low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2.65</c:v>
                </c:pt>
                <c:pt idx="1">
                  <c:v>2.93</c:v>
                </c:pt>
                <c:pt idx="2">
                  <c:v>3.22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0CA-424D-993E-59C0BE81F4F8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Ave.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8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2.5</c:v>
                </c:pt>
                <c:pt idx="1">
                  <c:v>2.99</c:v>
                </c:pt>
                <c:pt idx="2">
                  <c:v>3.47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0CA-424D-993E-59C0BE81F4F8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High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square"/>
            <c:size val="7"/>
            <c:spPr>
              <a:solidFill>
                <a:sysClr val="windowText" lastClr="000000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2.35</c:v>
                </c:pt>
                <c:pt idx="1">
                  <c:v>3.04</c:v>
                </c:pt>
                <c:pt idx="2">
                  <c:v>3.73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0CA-424D-993E-59C0BE81F4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54739056"/>
        <c:axId val="1166916560"/>
      </c:lineChart>
      <c:catAx>
        <c:axId val="1554739056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166916560"/>
        <c:crosses val="autoZero"/>
        <c:auto val="1"/>
        <c:lblAlgn val="ctr"/>
        <c:lblOffset val="100"/>
        <c:noMultiLvlLbl val="0"/>
      </c:catAx>
      <c:valAx>
        <c:axId val="1166916560"/>
        <c:scaling>
          <c:orientation val="minMax"/>
          <c:max val="4"/>
          <c:min val="1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US"/>
                  <a:t>Self-Focused Counterfactuasl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554739056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10046168708078157"/>
          <c:y val="7.9860642419697522E-2"/>
          <c:w val="0.3222245917177019"/>
          <c:h val="0.19791713535808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Arial Narrow" panose="020B0606020202030204" pitchFamily="34" charset="0"/>
        </a:defRPr>
      </a:pPr>
      <a:endParaRPr lang="en-US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Low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2.2000000000000002</c:v>
                </c:pt>
                <c:pt idx="1">
                  <c:v>2.5099999999999998</c:v>
                </c:pt>
                <c:pt idx="2">
                  <c:v>2.82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D72-4506-85D4-0577B64D97D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Ave.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8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2.13</c:v>
                </c:pt>
                <c:pt idx="1">
                  <c:v>2.62</c:v>
                </c:pt>
                <c:pt idx="2">
                  <c:v>3.11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D72-4506-85D4-0577B64D97D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High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square"/>
            <c:size val="7"/>
            <c:spPr>
              <a:solidFill>
                <a:sysClr val="windowText" lastClr="000000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2.06</c:v>
                </c:pt>
                <c:pt idx="1">
                  <c:v>2.73</c:v>
                </c:pt>
                <c:pt idx="2">
                  <c:v>3.41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D72-4506-85D4-0577B64D97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54739056"/>
        <c:axId val="1166916560"/>
      </c:lineChart>
      <c:catAx>
        <c:axId val="1554739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166916560"/>
        <c:crosses val="autoZero"/>
        <c:auto val="1"/>
        <c:lblAlgn val="ctr"/>
        <c:lblOffset val="100"/>
        <c:noMultiLvlLbl val="0"/>
      </c:catAx>
      <c:valAx>
        <c:axId val="1166916560"/>
        <c:scaling>
          <c:orientation val="minMax"/>
          <c:max val="4"/>
          <c:min val="1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US"/>
                  <a:t>Other-Focused Counterfactuals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554739056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10046168708078157"/>
          <c:y val="7.9860642419697522E-2"/>
          <c:w val="0.3222245917177019"/>
          <c:h val="0.19791713535808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Arial Narrow" panose="020B0606020202030204" pitchFamily="34" charset="0"/>
        </a:defRPr>
      </a:pPr>
      <a:endParaRPr lang="en-US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Low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3.01</c:v>
                </c:pt>
                <c:pt idx="1">
                  <c:v>3.02</c:v>
                </c:pt>
                <c:pt idx="2">
                  <c:v>3.02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56F-49A7-9F03-1D3B45D26A9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Ave.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8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2.94</c:v>
                </c:pt>
                <c:pt idx="1">
                  <c:v>3.09</c:v>
                </c:pt>
                <c:pt idx="2">
                  <c:v>3.24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56F-49A7-9F03-1D3B45D26A9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High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square"/>
            <c:size val="7"/>
            <c:spPr>
              <a:solidFill>
                <a:sysClr val="windowText" lastClr="000000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2.87</c:v>
                </c:pt>
                <c:pt idx="1">
                  <c:v>3.16</c:v>
                </c:pt>
                <c:pt idx="2">
                  <c:v>3.46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56F-49A7-9F03-1D3B45D26A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54739056"/>
        <c:axId val="1166916560"/>
      </c:lineChart>
      <c:catAx>
        <c:axId val="1554739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166916560"/>
        <c:crosses val="autoZero"/>
        <c:auto val="1"/>
        <c:lblAlgn val="ctr"/>
        <c:lblOffset val="100"/>
        <c:noMultiLvlLbl val="0"/>
      </c:catAx>
      <c:valAx>
        <c:axId val="1166916560"/>
        <c:scaling>
          <c:orientation val="minMax"/>
          <c:max val="4"/>
          <c:min val="1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US"/>
                  <a:t>Other-Focused Counterfactuals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554739056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10046168708078157"/>
          <c:y val="7.9860642419697522E-2"/>
          <c:w val="0.3222245917177019"/>
          <c:h val="0.19791713535808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Arial Narrow" panose="020B0606020202030204" pitchFamily="34" charset="0"/>
        </a:defRPr>
      </a:pPr>
      <a:endParaRPr lang="en-US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Low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2.3199999999999998</c:v>
                </c:pt>
                <c:pt idx="1">
                  <c:v>2.62</c:v>
                </c:pt>
                <c:pt idx="2">
                  <c:v>2.93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0B0-42F5-A04B-10219C5DF25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Ave.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8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2.21</c:v>
                </c:pt>
                <c:pt idx="1">
                  <c:v>2.65</c:v>
                </c:pt>
                <c:pt idx="2">
                  <c:v>3.08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0B0-42F5-A04B-10219C5DF25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High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square"/>
            <c:size val="7"/>
            <c:spPr>
              <a:solidFill>
                <a:sysClr val="windowText" lastClr="000000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2.11</c:v>
                </c:pt>
                <c:pt idx="1">
                  <c:v>2.67</c:v>
                </c:pt>
                <c:pt idx="2">
                  <c:v>3.23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0B0-42F5-A04B-10219C5DF2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54739056"/>
        <c:axId val="1166916560"/>
      </c:lineChart>
      <c:catAx>
        <c:axId val="1554739056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166916560"/>
        <c:crosses val="autoZero"/>
        <c:auto val="1"/>
        <c:lblAlgn val="ctr"/>
        <c:lblOffset val="100"/>
        <c:noMultiLvlLbl val="0"/>
      </c:catAx>
      <c:valAx>
        <c:axId val="1166916560"/>
        <c:scaling>
          <c:orientation val="minMax"/>
          <c:max val="4"/>
          <c:min val="1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US"/>
                  <a:t>World-In</a:t>
                </a:r>
                <a:r>
                  <a:rPr lang="en-US" baseline="0"/>
                  <a:t>-General Counterfactuals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554739056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10046168708078157"/>
          <c:y val="7.9860642419697522E-2"/>
          <c:w val="0.3222245917177019"/>
          <c:h val="0.19791713535808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Arial Narrow" panose="020B0606020202030204" pitchFamily="34" charset="0"/>
        </a:defRPr>
      </a:pPr>
      <a:endParaRPr lang="en-US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Low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1.51</c:v>
                </c:pt>
                <c:pt idx="1">
                  <c:v>1.77</c:v>
                </c:pt>
                <c:pt idx="2">
                  <c:v>2.0299999999999998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0B3-43CF-A099-8EE7E95306B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Ave.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8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1.4</c:v>
                </c:pt>
                <c:pt idx="1">
                  <c:v>1.75</c:v>
                </c:pt>
                <c:pt idx="2">
                  <c:v>2.08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0B3-43CF-A099-8EE7E95306BC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High Hopeful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square"/>
            <c:size val="7"/>
            <c:spPr>
              <a:solidFill>
                <a:sysClr val="windowText" lastClr="000000"/>
              </a:solidFill>
              <a:ln w="9525">
                <a:noFill/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Low Fear of Hope</c:v>
                </c:pt>
                <c:pt idx="1">
                  <c:v>Ave. Fear of Hope</c:v>
                </c:pt>
                <c:pt idx="2">
                  <c:v>High Fear of Hope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1.29</c:v>
                </c:pt>
                <c:pt idx="1">
                  <c:v>1.72</c:v>
                </c:pt>
                <c:pt idx="2">
                  <c:v>2.14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50B3-43CF-A099-8EE7E95306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54739056"/>
        <c:axId val="1166916560"/>
      </c:lineChart>
      <c:catAx>
        <c:axId val="1554739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166916560"/>
        <c:crosses val="autoZero"/>
        <c:auto val="1"/>
        <c:lblAlgn val="ctr"/>
        <c:lblOffset val="100"/>
        <c:noMultiLvlLbl val="0"/>
      </c:catAx>
      <c:valAx>
        <c:axId val="1166916560"/>
        <c:scaling>
          <c:orientation val="minMax"/>
          <c:max val="3"/>
          <c:min val="1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US"/>
                  <a:t>Rumination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554739056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24698442191128986"/>
          <c:y val="0.14612495874082179"/>
          <c:w val="0.3222245917177019"/>
          <c:h val="0.19791713535808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Arial Narrow" panose="020B0606020202030204" pitchFamily="34" charset="0"/>
        </a:defRPr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Harber</dc:creator>
  <cp:keywords/>
  <dc:description/>
  <cp:lastModifiedBy>kent Harber</cp:lastModifiedBy>
  <cp:revision>23</cp:revision>
  <cp:lastPrinted>2025-05-01T17:56:00Z</cp:lastPrinted>
  <dcterms:created xsi:type="dcterms:W3CDTF">2021-04-28T13:18:00Z</dcterms:created>
  <dcterms:modified xsi:type="dcterms:W3CDTF">2025-05-01T19:15:00Z</dcterms:modified>
</cp:coreProperties>
</file>