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C54EE" w14:textId="53B44112" w:rsidR="00D77ADC" w:rsidRPr="00F65861" w:rsidRDefault="00D77ADC" w:rsidP="00D77ADC">
      <w:pPr>
        <w:keepNext/>
        <w:keepLines/>
        <w:spacing w:after="0" w:line="240" w:lineRule="auto"/>
        <w:outlineLvl w:val="0"/>
        <w:rPr>
          <w:rFonts w:ascii="Arial Nova" w:eastAsia="Times New Roman" w:hAnsi="Arial Nova" w:cs="Times New Roman"/>
          <w:b/>
          <w:sz w:val="28"/>
          <w:szCs w:val="28"/>
          <w:bdr w:val="none" w:sz="0" w:space="0" w:color="auto" w:frame="1"/>
          <w:lang w:val="en-GB"/>
        </w:rPr>
      </w:pPr>
      <w:bookmarkStart w:id="0" w:name="_Hlk184919015"/>
      <w:r>
        <w:rPr>
          <w:rFonts w:ascii="Arial Nova" w:eastAsia="Times New Roman" w:hAnsi="Arial Nova" w:cs="Times New Roman"/>
          <w:b/>
          <w:sz w:val="28"/>
          <w:szCs w:val="28"/>
          <w:bdr w:val="none" w:sz="0" w:space="0" w:color="auto" w:frame="1"/>
          <w:lang w:val="en-GB"/>
        </w:rPr>
        <w:t xml:space="preserve">APPENDIX </w:t>
      </w:r>
      <w:r w:rsidR="00602466">
        <w:rPr>
          <w:rFonts w:ascii="Arial Nova" w:eastAsia="Times New Roman" w:hAnsi="Arial Nova" w:cs="Times New Roman"/>
          <w:b/>
          <w:sz w:val="28"/>
          <w:szCs w:val="28"/>
          <w:bdr w:val="none" w:sz="0" w:space="0" w:color="auto" w:frame="1"/>
          <w:lang w:val="en-GB"/>
        </w:rPr>
        <w:t>3</w:t>
      </w:r>
      <w:r>
        <w:rPr>
          <w:rFonts w:ascii="Arial Nova" w:eastAsia="Times New Roman" w:hAnsi="Arial Nova" w:cs="Times New Roman"/>
          <w:b/>
          <w:sz w:val="28"/>
          <w:szCs w:val="28"/>
          <w:bdr w:val="none" w:sz="0" w:space="0" w:color="auto" w:frame="1"/>
          <w:lang w:val="en-GB"/>
        </w:rPr>
        <w:t>. Ratios by Area</w:t>
      </w:r>
    </w:p>
    <w:bookmarkEnd w:id="0"/>
    <w:p w14:paraId="73D1285B" w14:textId="77777777" w:rsidR="00201898" w:rsidRPr="00201898" w:rsidRDefault="00201898" w:rsidP="00201898">
      <w:pPr>
        <w:spacing w:after="0" w:line="240" w:lineRule="auto"/>
        <w:rPr>
          <w:rFonts w:ascii="Times New Roman" w:eastAsia="Times New Roman" w:hAnsi="Times New Roman" w:cs="Times New Roman"/>
          <w:kern w:val="0"/>
          <w:sz w:val="24"/>
          <w:szCs w:val="24"/>
          <w:lang w:val="en-GB"/>
          <w14:ligatures w14:val="none"/>
        </w:rPr>
      </w:pPr>
    </w:p>
    <w:p w14:paraId="5517B44D" w14:textId="1B5A0D54" w:rsidR="00201898" w:rsidRDefault="00201898" w:rsidP="00201898">
      <w:pPr>
        <w:spacing w:after="0" w:line="276" w:lineRule="auto"/>
        <w:jc w:val="both"/>
        <w:rPr>
          <w:rFonts w:ascii="Times New Roman" w:eastAsia="Times New Roman" w:hAnsi="Times New Roman" w:cs="Times New Roman"/>
          <w:kern w:val="0"/>
          <w:sz w:val="24"/>
          <w:szCs w:val="24"/>
          <w:lang w:val="en-GB" w:eastAsia="en-GB"/>
          <w14:ligatures w14:val="none"/>
        </w:rPr>
      </w:pPr>
      <w:r w:rsidRPr="00201898">
        <w:rPr>
          <w:rFonts w:ascii="Times New Roman" w:eastAsia="Times New Roman" w:hAnsi="Times New Roman" w:cs="Times New Roman"/>
          <w:kern w:val="0"/>
          <w:sz w:val="24"/>
          <w:szCs w:val="24"/>
          <w:lang w:val="en-GB" w:eastAsia="en-GB"/>
          <w14:ligatures w14:val="none"/>
        </w:rPr>
        <w:t>The selected European countries are divided into eight areas based on geographic and cultural proximities, following the regional groupings proposed by United Nations (M49 regions) (UN, 2023). For analytical purposes, we have made two divisions within the M49 regions. Southern Europe is divided into Southwestern Europe (Italy, Portugal and Spain), Southeastern Europe (Albania, Bulgaria, Croatia, Montenegro, North Macedonia and Serbia) and Insular Mediterranean countries (Cyprus and Malta). Central-Western Europe includes Austria, France, Germany and Flemish-speaking Belgium. Central-Eastern Europe is composed by Czech Republic, Hungary, Poland and Slovakia. Finally, Northern Europe is also divided into Northwestern Europe (Denmark, Finland, Norway and Sweden), Northeastern Europe (Latvia and Lithuania) and Anglo-Saxon (Ireland and Northern Ireland).</w:t>
      </w:r>
    </w:p>
    <w:p w14:paraId="2E300F38" w14:textId="77777777" w:rsidR="00201898" w:rsidRDefault="00201898" w:rsidP="00201898">
      <w:pPr>
        <w:spacing w:after="0" w:line="276" w:lineRule="auto"/>
        <w:jc w:val="both"/>
        <w:rPr>
          <w:rFonts w:ascii="Times New Roman" w:eastAsia="Times New Roman" w:hAnsi="Times New Roman" w:cs="Times New Roman"/>
          <w:kern w:val="0"/>
          <w:sz w:val="24"/>
          <w:szCs w:val="24"/>
          <w:lang w:val="en-GB" w:eastAsia="en-GB"/>
          <w14:ligatures w14:val="none"/>
        </w:rPr>
      </w:pPr>
    </w:p>
    <w:p w14:paraId="07473B57" w14:textId="26F312BE" w:rsidR="00201898" w:rsidRPr="00201898" w:rsidRDefault="00201898" w:rsidP="00201898">
      <w:r w:rsidRPr="00201898">
        <w:rPr>
          <w:rFonts w:ascii="Arial Nova" w:hAnsi="Arial Nova" w:cs="Times New Roman"/>
          <w:noProof/>
          <w:sz w:val="20"/>
          <w:szCs w:val="20"/>
        </w:rPr>
        <w:drawing>
          <wp:anchor distT="0" distB="0" distL="114300" distR="114300" simplePos="0" relativeHeight="251659264" behindDoc="0" locked="0" layoutInCell="1" allowOverlap="1" wp14:anchorId="482074E3" wp14:editId="7998566B">
            <wp:simplePos x="0" y="0"/>
            <wp:positionH relativeFrom="margin">
              <wp:align>center</wp:align>
            </wp:positionH>
            <wp:positionV relativeFrom="paragraph">
              <wp:posOffset>0</wp:posOffset>
            </wp:positionV>
            <wp:extent cx="6115685" cy="4118610"/>
            <wp:effectExtent l="0" t="0" r="0" b="0"/>
            <wp:wrapTopAndBottom/>
            <wp:docPr id="224075696"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75696" name="Imagen 1" descr="Interfaz de usuario gráfica, Aplicación&#10;&#10;Descripción generada automáticamente"/>
                    <pic:cNvPicPr>
                      <a:picLocks noChangeAspect="1" noChangeArrowheads="1"/>
                    </pic:cNvPicPr>
                  </pic:nvPicPr>
                  <pic:blipFill rotWithShape="1">
                    <a:blip r:embed="rId6">
                      <a:extLst>
                        <a:ext uri="{28A0092B-C50C-407E-A947-70E740481C1C}">
                          <a14:useLocalDpi xmlns:a14="http://schemas.microsoft.com/office/drawing/2010/main" val="0"/>
                        </a:ext>
                      </a:extLst>
                    </a:blip>
                    <a:srcRect t="4251"/>
                    <a:stretch/>
                  </pic:blipFill>
                  <pic:spPr bwMode="auto">
                    <a:xfrm>
                      <a:off x="0" y="0"/>
                      <a:ext cx="6115685" cy="4118610"/>
                    </a:xfrm>
                    <a:prstGeom prst="rect">
                      <a:avLst/>
                    </a:prstGeom>
                    <a:noFill/>
                    <a:ln>
                      <a:noFill/>
                    </a:ln>
                    <a:extLst>
                      <a:ext uri="{53640926-AAD7-44D8-BBD7-CCE9431645EC}">
                        <a14:shadowObscured xmlns:a14="http://schemas.microsoft.com/office/drawing/2010/main"/>
                      </a:ext>
                    </a:extLst>
                  </pic:spPr>
                </pic:pic>
              </a:graphicData>
            </a:graphic>
          </wp:anchor>
        </w:drawing>
      </w:r>
      <w:r w:rsidRPr="00201898">
        <w:rPr>
          <w:rFonts w:ascii="Arial Nova" w:hAnsi="Arial Nova" w:cs="Times New Roman"/>
          <w:b/>
          <w:bCs/>
          <w:sz w:val="20"/>
          <w:szCs w:val="20"/>
        </w:rPr>
        <w:t>Fig. 1</w:t>
      </w:r>
      <w:r w:rsidRPr="00201898">
        <w:rPr>
          <w:rFonts w:ascii="Times New Roman" w:hAnsi="Times New Roman" w:cs="Times New Roman"/>
          <w:b/>
          <w:bCs/>
          <w:sz w:val="20"/>
          <w:szCs w:val="20"/>
        </w:rPr>
        <w:t xml:space="preserve">   </w:t>
      </w:r>
      <w:r w:rsidRPr="00201898">
        <w:rPr>
          <w:rFonts w:ascii="Times New Roman" w:hAnsi="Times New Roman" w:cs="Times New Roman"/>
          <w:iCs/>
        </w:rPr>
        <w:t xml:space="preserve">Boys / Girls </w:t>
      </w:r>
      <w:r>
        <w:rPr>
          <w:rFonts w:ascii="Times New Roman" w:hAnsi="Times New Roman" w:cs="Times New Roman"/>
          <w:iCs/>
        </w:rPr>
        <w:t>r</w:t>
      </w:r>
      <w:r w:rsidRPr="00201898">
        <w:rPr>
          <w:rFonts w:ascii="Times New Roman" w:hAnsi="Times New Roman" w:cs="Times New Roman"/>
          <w:iCs/>
        </w:rPr>
        <w:t>atios in Reading and Maths across the Distribution of Performa</w:t>
      </w:r>
      <w:r>
        <w:rPr>
          <w:rFonts w:ascii="Times New Roman" w:hAnsi="Times New Roman" w:cs="Times New Roman"/>
          <w:iCs/>
        </w:rPr>
        <w:t>nce, by Area</w:t>
      </w:r>
    </w:p>
    <w:sectPr w:rsidR="00201898" w:rsidRPr="00201898">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1CD3F" w14:textId="77777777" w:rsidR="00D11FEE" w:rsidRDefault="00D11FEE" w:rsidP="00201898">
      <w:pPr>
        <w:spacing w:after="0" w:line="240" w:lineRule="auto"/>
      </w:pPr>
      <w:r>
        <w:separator/>
      </w:r>
    </w:p>
  </w:endnote>
  <w:endnote w:type="continuationSeparator" w:id="0">
    <w:p w14:paraId="6D2005DC" w14:textId="77777777" w:rsidR="00D11FEE" w:rsidRDefault="00D11FEE" w:rsidP="00201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A584E" w14:textId="77777777" w:rsidR="00201898" w:rsidRDefault="0020189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3A3BD" w14:textId="77777777" w:rsidR="00201898" w:rsidRDefault="0020189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2E10C" w14:textId="77777777" w:rsidR="00201898" w:rsidRDefault="002018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87279" w14:textId="77777777" w:rsidR="00D11FEE" w:rsidRDefault="00D11FEE" w:rsidP="00201898">
      <w:pPr>
        <w:spacing w:after="0" w:line="240" w:lineRule="auto"/>
      </w:pPr>
      <w:r>
        <w:separator/>
      </w:r>
    </w:p>
  </w:footnote>
  <w:footnote w:type="continuationSeparator" w:id="0">
    <w:p w14:paraId="439C31CF" w14:textId="77777777" w:rsidR="00D11FEE" w:rsidRDefault="00D11FEE" w:rsidP="002018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67F72" w14:textId="77777777" w:rsidR="00201898" w:rsidRDefault="002018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4C64A" w14:textId="77777777" w:rsidR="00201898" w:rsidRDefault="0020189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8AA7F" w14:textId="77777777" w:rsidR="00201898" w:rsidRDefault="0020189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898"/>
    <w:rsid w:val="00201898"/>
    <w:rsid w:val="002531D3"/>
    <w:rsid w:val="003B07B9"/>
    <w:rsid w:val="003C40F0"/>
    <w:rsid w:val="00602466"/>
    <w:rsid w:val="00766199"/>
    <w:rsid w:val="0088661B"/>
    <w:rsid w:val="009D17C6"/>
    <w:rsid w:val="00A76692"/>
    <w:rsid w:val="00D11FEE"/>
    <w:rsid w:val="00D77ADC"/>
    <w:rsid w:val="00ED1608"/>
    <w:rsid w:val="00F25038"/>
    <w:rsid w:val="00F70C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82A6"/>
  <w14:defaultImageDpi w14:val="32767"/>
  <w15:chartTrackingRefBased/>
  <w15:docId w15:val="{40862B4C-EA7F-459A-B13C-0E9F8169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018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018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018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018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018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018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018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018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0189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189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0189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0189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0189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0189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018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018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018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01898"/>
    <w:rPr>
      <w:rFonts w:eastAsiaTheme="majorEastAsia" w:cstheme="majorBidi"/>
      <w:color w:val="272727" w:themeColor="text1" w:themeTint="D8"/>
    </w:rPr>
  </w:style>
  <w:style w:type="paragraph" w:styleId="Ttulo">
    <w:name w:val="Title"/>
    <w:basedOn w:val="Normal"/>
    <w:next w:val="Normal"/>
    <w:link w:val="TtuloCar"/>
    <w:uiPriority w:val="10"/>
    <w:qFormat/>
    <w:rsid w:val="002018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018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018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018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01898"/>
    <w:pPr>
      <w:spacing w:before="160"/>
      <w:jc w:val="center"/>
    </w:pPr>
    <w:rPr>
      <w:i/>
      <w:iCs/>
      <w:color w:val="404040" w:themeColor="text1" w:themeTint="BF"/>
    </w:rPr>
  </w:style>
  <w:style w:type="character" w:customStyle="1" w:styleId="CitaCar">
    <w:name w:val="Cita Car"/>
    <w:basedOn w:val="Fuentedeprrafopredeter"/>
    <w:link w:val="Cita"/>
    <w:uiPriority w:val="29"/>
    <w:rsid w:val="00201898"/>
    <w:rPr>
      <w:i/>
      <w:iCs/>
      <w:color w:val="404040" w:themeColor="text1" w:themeTint="BF"/>
    </w:rPr>
  </w:style>
  <w:style w:type="paragraph" w:styleId="Prrafodelista">
    <w:name w:val="List Paragraph"/>
    <w:basedOn w:val="Normal"/>
    <w:uiPriority w:val="34"/>
    <w:qFormat/>
    <w:rsid w:val="00201898"/>
    <w:pPr>
      <w:ind w:left="720"/>
      <w:contextualSpacing/>
    </w:pPr>
  </w:style>
  <w:style w:type="character" w:styleId="nfasisintenso">
    <w:name w:val="Intense Emphasis"/>
    <w:basedOn w:val="Fuentedeprrafopredeter"/>
    <w:uiPriority w:val="21"/>
    <w:qFormat/>
    <w:rsid w:val="00201898"/>
    <w:rPr>
      <w:i/>
      <w:iCs/>
      <w:color w:val="0F4761" w:themeColor="accent1" w:themeShade="BF"/>
    </w:rPr>
  </w:style>
  <w:style w:type="paragraph" w:styleId="Citadestacada">
    <w:name w:val="Intense Quote"/>
    <w:basedOn w:val="Normal"/>
    <w:next w:val="Normal"/>
    <w:link w:val="CitadestacadaCar"/>
    <w:uiPriority w:val="30"/>
    <w:qFormat/>
    <w:rsid w:val="002018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01898"/>
    <w:rPr>
      <w:i/>
      <w:iCs/>
      <w:color w:val="0F4761" w:themeColor="accent1" w:themeShade="BF"/>
    </w:rPr>
  </w:style>
  <w:style w:type="character" w:styleId="Referenciaintensa">
    <w:name w:val="Intense Reference"/>
    <w:basedOn w:val="Fuentedeprrafopredeter"/>
    <w:uiPriority w:val="32"/>
    <w:qFormat/>
    <w:rsid w:val="00201898"/>
    <w:rPr>
      <w:b/>
      <w:bCs/>
      <w:smallCaps/>
      <w:color w:val="0F4761" w:themeColor="accent1" w:themeShade="BF"/>
      <w:spacing w:val="5"/>
    </w:rPr>
  </w:style>
  <w:style w:type="paragraph" w:styleId="Encabezado">
    <w:name w:val="header"/>
    <w:basedOn w:val="Normal"/>
    <w:link w:val="EncabezadoCar"/>
    <w:uiPriority w:val="99"/>
    <w:unhideWhenUsed/>
    <w:rsid w:val="002018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01898"/>
  </w:style>
  <w:style w:type="paragraph" w:styleId="Piedepgina">
    <w:name w:val="footer"/>
    <w:basedOn w:val="Normal"/>
    <w:link w:val="PiedepginaCar"/>
    <w:uiPriority w:val="99"/>
    <w:unhideWhenUsed/>
    <w:rsid w:val="002018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01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152</Words>
  <Characters>838</Characters>
  <DocSecurity>0</DocSecurity>
  <Lines>6</Lines>
  <Paragraphs>1</Paragraphs>
  <ScaleCrop>false</ScaleCrop>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2024-11-28T16:36:00Z</dcterms:created>
  <dcterms:modified xsi:type="dcterms:W3CDTF">2024-12-19T19:13:00Z</dcterms:modified>
</cp:coreProperties>
</file>